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cs="宋体"/>
          <w:b/>
          <w:bCs/>
          <w:sz w:val="44"/>
          <w:szCs w:val="52"/>
        </w:rPr>
      </w:pPr>
    </w:p>
    <w:p>
      <w:pPr>
        <w:spacing w:line="480" w:lineRule="auto"/>
        <w:jc w:val="center"/>
        <w:rPr>
          <w:rFonts w:hint="eastAsia" w:ascii="宋体" w:hAnsi="宋体" w:cs="宋体"/>
          <w:b/>
          <w:bCs/>
          <w:sz w:val="44"/>
          <w:szCs w:val="52"/>
        </w:rPr>
      </w:pPr>
    </w:p>
    <w:p>
      <w:pPr>
        <w:spacing w:line="480" w:lineRule="auto"/>
        <w:jc w:val="center"/>
        <w:outlineLvl w:val="0"/>
        <w:rPr>
          <w:rFonts w:ascii="宋体" w:hAnsi="宋体" w:cs="宋体"/>
          <w:b/>
          <w:bCs/>
          <w:sz w:val="44"/>
          <w:szCs w:val="52"/>
        </w:rPr>
      </w:pPr>
      <w:bookmarkStart w:id="0" w:name="_Toc15194"/>
      <w:r>
        <w:rPr>
          <w:rFonts w:hint="eastAsia" w:ascii="宋体" w:hAnsi="宋体" w:cs="宋体"/>
          <w:b/>
          <w:bCs/>
          <w:sz w:val="44"/>
          <w:szCs w:val="52"/>
        </w:rPr>
        <w:t>北国商城股份有限公司</w:t>
      </w:r>
      <w:bookmarkEnd w:id="0"/>
    </w:p>
    <w:p>
      <w:pPr>
        <w:spacing w:line="360" w:lineRule="auto"/>
        <w:jc w:val="center"/>
        <w:rPr>
          <w:rFonts w:ascii="宋体" w:hAnsi="宋体"/>
          <w:b/>
          <w:sz w:val="44"/>
          <w:szCs w:val="52"/>
        </w:rPr>
      </w:pPr>
      <w:r>
        <w:rPr>
          <w:rFonts w:hint="eastAsia" w:ascii="宋体" w:hAnsi="宋体"/>
          <w:b/>
          <w:sz w:val="44"/>
          <w:szCs w:val="52"/>
        </w:rPr>
        <w:t>物流产业园（石家庄）分公司</w:t>
      </w:r>
    </w:p>
    <w:p>
      <w:pPr>
        <w:spacing w:line="360" w:lineRule="auto"/>
        <w:jc w:val="center"/>
        <w:outlineLvl w:val="0"/>
        <w:rPr>
          <w:rFonts w:ascii="宋体" w:hAnsi="宋体" w:cs="宋体"/>
          <w:b/>
          <w:sz w:val="36"/>
          <w:szCs w:val="36"/>
        </w:rPr>
      </w:pPr>
      <w:bookmarkStart w:id="1" w:name="_Toc1965"/>
      <w:bookmarkStart w:id="2" w:name="OLE_LINK2"/>
      <w:bookmarkStart w:id="3" w:name="OLE_LINK1"/>
      <w:r>
        <w:rPr>
          <w:rFonts w:hint="eastAsia" w:ascii="宋体" w:hAnsi="宋体"/>
          <w:b/>
          <w:sz w:val="44"/>
          <w:szCs w:val="52"/>
        </w:rPr>
        <w:t>托盘租赁项目</w:t>
      </w:r>
      <w:bookmarkEnd w:id="1"/>
    </w:p>
    <w:p>
      <w:pPr>
        <w:spacing w:line="360" w:lineRule="auto"/>
        <w:jc w:val="center"/>
        <w:rPr>
          <w:rFonts w:ascii="宋体" w:hAnsi="宋体" w:cs="宋体"/>
          <w:b/>
          <w:sz w:val="84"/>
          <w:szCs w:val="84"/>
        </w:rPr>
      </w:pPr>
    </w:p>
    <w:p>
      <w:pPr>
        <w:spacing w:line="360" w:lineRule="auto"/>
        <w:jc w:val="center"/>
        <w:rPr>
          <w:rFonts w:ascii="宋体" w:hAnsi="宋体" w:cs="宋体"/>
          <w:b/>
          <w:bCs/>
          <w:sz w:val="52"/>
          <w:szCs w:val="52"/>
        </w:rPr>
      </w:pPr>
      <w:r>
        <w:rPr>
          <w:rFonts w:hint="eastAsia" w:ascii="宋体" w:hAnsi="宋体" w:cs="宋体"/>
          <w:b/>
          <w:sz w:val="84"/>
          <w:szCs w:val="84"/>
        </w:rPr>
        <w:t>招标文件</w:t>
      </w:r>
    </w:p>
    <w:p>
      <w:pPr>
        <w:spacing w:line="360" w:lineRule="auto"/>
        <w:rPr>
          <w:rFonts w:ascii="宋体" w:hAnsi="宋体" w:cs="宋体"/>
          <w:bCs/>
          <w:sz w:val="36"/>
          <w:szCs w:val="36"/>
        </w:rPr>
      </w:pPr>
    </w:p>
    <w:bookmarkEnd w:id="2"/>
    <w:bookmarkEnd w:id="3"/>
    <w:p>
      <w:pPr>
        <w:spacing w:line="240" w:lineRule="atLeast"/>
        <w:ind w:firstLine="880"/>
        <w:rPr>
          <w:rFonts w:ascii="黑体" w:eastAsia="黑体"/>
          <w:bCs/>
          <w:sz w:val="44"/>
          <w:szCs w:val="44"/>
        </w:rPr>
      </w:pPr>
    </w:p>
    <w:p>
      <w:pPr>
        <w:spacing w:line="240" w:lineRule="atLeast"/>
        <w:ind w:firstLine="480"/>
        <w:rPr>
          <w:rFonts w:eastAsia="黑体" w:cs="Arial"/>
          <w:bCs/>
        </w:rPr>
      </w:pPr>
    </w:p>
    <w:p>
      <w:pPr>
        <w:spacing w:line="240" w:lineRule="atLeast"/>
        <w:ind w:firstLine="480"/>
        <w:rPr>
          <w:rFonts w:eastAsia="黑体" w:cs="Arial"/>
          <w:bCs/>
        </w:rPr>
      </w:pPr>
    </w:p>
    <w:p>
      <w:pPr>
        <w:spacing w:line="240" w:lineRule="atLeast"/>
        <w:ind w:firstLine="480"/>
        <w:rPr>
          <w:rFonts w:eastAsia="黑体" w:cs="Arial"/>
          <w:bCs/>
        </w:rPr>
      </w:pPr>
    </w:p>
    <w:p>
      <w:pPr>
        <w:spacing w:line="240" w:lineRule="atLeast"/>
        <w:rPr>
          <w:rFonts w:eastAsia="黑体" w:cs="Arial"/>
          <w:bCs/>
        </w:rPr>
      </w:pPr>
    </w:p>
    <w:p>
      <w:pPr>
        <w:spacing w:line="720" w:lineRule="auto"/>
        <w:rPr>
          <w:rFonts w:ascii="黑体" w:hAnsi="黑体" w:eastAsia="黑体"/>
          <w:bCs/>
          <w:sz w:val="44"/>
        </w:rPr>
      </w:pPr>
    </w:p>
    <w:p>
      <w:pPr>
        <w:spacing w:line="360" w:lineRule="auto"/>
        <w:jc w:val="center"/>
        <w:rPr>
          <w:rFonts w:ascii="宋体" w:hAnsi="宋体" w:cs="宋体"/>
          <w:b/>
          <w:sz w:val="32"/>
          <w:szCs w:val="32"/>
          <w:lang w:val="zh-CN"/>
        </w:rPr>
      </w:pPr>
    </w:p>
    <w:p>
      <w:pPr>
        <w:spacing w:line="360" w:lineRule="auto"/>
        <w:jc w:val="center"/>
        <w:rPr>
          <w:rFonts w:ascii="宋体" w:hAnsi="宋体" w:cs="宋体"/>
          <w:b/>
          <w:sz w:val="32"/>
          <w:szCs w:val="32"/>
          <w:lang w:val="zh-CN"/>
        </w:rPr>
      </w:pPr>
    </w:p>
    <w:p>
      <w:pPr>
        <w:spacing w:line="360" w:lineRule="auto"/>
        <w:jc w:val="center"/>
        <w:rPr>
          <w:rFonts w:ascii="宋体" w:hAnsi="宋体" w:cs="宋体"/>
          <w:b/>
          <w:sz w:val="32"/>
          <w:szCs w:val="32"/>
          <w:lang w:val="zh-CN"/>
        </w:rPr>
      </w:pPr>
    </w:p>
    <w:p>
      <w:pPr>
        <w:spacing w:line="360" w:lineRule="auto"/>
        <w:jc w:val="center"/>
        <w:outlineLvl w:val="0"/>
        <w:rPr>
          <w:rFonts w:ascii="宋体" w:hAnsi="宋体" w:cs="宋体"/>
          <w:b/>
          <w:sz w:val="32"/>
          <w:szCs w:val="32"/>
          <w:u w:val="single"/>
          <w:lang w:val="zh-CN"/>
        </w:rPr>
      </w:pPr>
      <w:bookmarkStart w:id="4" w:name="_Toc2331"/>
      <w:r>
        <w:rPr>
          <w:rFonts w:hint="eastAsia" w:ascii="宋体" w:hAnsi="宋体" w:cs="宋体"/>
          <w:b/>
          <w:sz w:val="32"/>
          <w:szCs w:val="32"/>
          <w:lang w:val="zh-CN"/>
        </w:rPr>
        <w:t>招 标 人：北国商城股份有限公司</w:t>
      </w:r>
      <w:bookmarkEnd w:id="4"/>
    </w:p>
    <w:p>
      <w:pPr>
        <w:spacing w:line="480" w:lineRule="auto"/>
        <w:ind w:firstLine="1800" w:firstLineChars="500"/>
        <w:rPr>
          <w:rFonts w:ascii="黑体" w:hAnsi="黑体" w:eastAsia="黑体"/>
          <w:bCs/>
          <w:sz w:val="36"/>
          <w:lang w:val="zh-CN"/>
        </w:rPr>
      </w:pPr>
    </w:p>
    <w:p>
      <w:pPr>
        <w:spacing w:line="480" w:lineRule="auto"/>
        <w:jc w:val="center"/>
        <w:rPr>
          <w:rFonts w:hint="eastAsia" w:ascii="宋体" w:hAnsi="宋体" w:cs="宋体"/>
          <w:b/>
          <w:sz w:val="32"/>
          <w:szCs w:val="32"/>
          <w:highlight w:val="none"/>
          <w:lang w:val="zh-CN"/>
        </w:rPr>
      </w:pPr>
      <w:r>
        <w:rPr>
          <w:rFonts w:hint="eastAsia" w:ascii="宋体" w:hAnsi="宋体" w:cs="宋体"/>
          <w:b/>
          <w:sz w:val="32"/>
          <w:szCs w:val="32"/>
          <w:highlight w:val="none"/>
          <w:lang w:val="zh-CN"/>
        </w:rPr>
        <w:t>20</w:t>
      </w:r>
      <w:r>
        <w:rPr>
          <w:rFonts w:hint="eastAsia" w:ascii="宋体" w:hAnsi="宋体" w:cs="宋体"/>
          <w:b/>
          <w:sz w:val="32"/>
          <w:szCs w:val="32"/>
          <w:highlight w:val="none"/>
          <w:lang w:val="en-US" w:eastAsia="zh-CN"/>
        </w:rPr>
        <w:t>22</w:t>
      </w:r>
      <w:r>
        <w:rPr>
          <w:rFonts w:hint="eastAsia" w:ascii="宋体" w:hAnsi="宋体" w:cs="宋体"/>
          <w:b/>
          <w:sz w:val="32"/>
          <w:szCs w:val="32"/>
          <w:highlight w:val="none"/>
          <w:lang w:val="zh-CN"/>
        </w:rPr>
        <w:t>年</w:t>
      </w:r>
      <w:r>
        <w:rPr>
          <w:rFonts w:hint="eastAsia" w:ascii="宋体" w:hAnsi="宋体" w:cs="宋体"/>
          <w:b/>
          <w:sz w:val="32"/>
          <w:szCs w:val="32"/>
          <w:highlight w:val="none"/>
          <w:lang w:val="en-US" w:eastAsia="zh-CN"/>
        </w:rPr>
        <w:t>10</w:t>
      </w:r>
      <w:r>
        <w:rPr>
          <w:rFonts w:hint="eastAsia" w:ascii="宋体" w:hAnsi="宋体" w:cs="宋体"/>
          <w:b/>
          <w:sz w:val="32"/>
          <w:szCs w:val="32"/>
          <w:highlight w:val="none"/>
          <w:lang w:val="zh-CN"/>
        </w:rPr>
        <w:t>月</w:t>
      </w:r>
      <w:r>
        <w:rPr>
          <w:rFonts w:hint="eastAsia" w:ascii="宋体" w:hAnsi="宋体" w:cs="宋体"/>
          <w:b/>
          <w:sz w:val="32"/>
          <w:szCs w:val="32"/>
          <w:highlight w:val="none"/>
          <w:lang w:val="en-US" w:eastAsia="zh-CN"/>
        </w:rPr>
        <w:t>8</w:t>
      </w:r>
      <w:r>
        <w:rPr>
          <w:rFonts w:hint="eastAsia" w:ascii="宋体" w:hAnsi="宋体" w:cs="宋体"/>
          <w:b/>
          <w:sz w:val="32"/>
          <w:szCs w:val="32"/>
          <w:highlight w:val="none"/>
          <w:lang w:val="zh-CN"/>
        </w:rPr>
        <w:t>日</w:t>
      </w:r>
    </w:p>
    <w:p>
      <w:pPr>
        <w:tabs>
          <w:tab w:val="left" w:pos="540"/>
        </w:tabs>
        <w:spacing w:line="360" w:lineRule="auto"/>
        <w:jc w:val="both"/>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宋体"/>
          <w:sz w:val="36"/>
        </w:rPr>
      </w:pPr>
      <w:r>
        <w:rPr>
          <w:rFonts w:hint="eastAsia" w:ascii="仿宋_GB2312" w:eastAsia="仿宋_GB2312"/>
          <w:b/>
          <w:bCs/>
          <w:sz w:val="44"/>
        </w:rPr>
        <w:t>总  目  录</w:t>
      </w:r>
    </w:p>
    <w:sdt>
      <w:sdtPr>
        <w:rPr>
          <w:rFonts w:ascii="宋体" w:hAnsi="宋体" w:eastAsia="宋体" w:cs="Times New Roman"/>
          <w:sz w:val="21"/>
          <w:lang w:val="en-US" w:eastAsia="zh-CN" w:bidi="ar-SA"/>
        </w:rPr>
        <w:id w:val="147461095"/>
        <w15:color w:val="DBDBDB"/>
        <w:docPartObj>
          <w:docPartGallery w:val="Table of Contents"/>
          <w:docPartUnique/>
        </w:docPartObj>
      </w:sdtPr>
      <w:sdtEndPr>
        <w:rPr>
          <w:rFonts w:hint="eastAsia" w:ascii="宋体" w:hAnsi="CG Times (W1)" w:eastAsia="宋体" w:cs="Times New Roman"/>
          <w:sz w:val="21"/>
          <w:lang w:val="en-US" w:eastAsia="zh-CN" w:bidi="ar-SA"/>
        </w:rPr>
      </w:sdtEndPr>
      <w:sdtContent>
        <w:p>
          <w:pPr>
            <w:keepNext w:val="0"/>
            <w:keepLines w:val="0"/>
            <w:pageBreakBefore w:val="0"/>
            <w:kinsoku/>
            <w:wordWrap/>
            <w:overflowPunct/>
            <w:topLinePunct w:val="0"/>
            <w:autoSpaceDE/>
            <w:autoSpaceDN/>
            <w:bidi w:val="0"/>
            <w:snapToGrid/>
            <w:spacing w:before="0" w:beforeLines="0" w:after="0" w:afterLines="0" w:line="360" w:lineRule="auto"/>
            <w:ind w:left="0" w:leftChars="0" w:right="0" w:rightChars="0" w:firstLine="0" w:firstLineChars="0"/>
            <w:jc w:val="center"/>
            <w:rPr>
              <w:sz w:val="24"/>
              <w:szCs w:val="24"/>
            </w:rPr>
          </w:pP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sz w:val="24"/>
              <w:szCs w:val="24"/>
            </w:rPr>
            <w:fldChar w:fldCharType="begin"/>
          </w:r>
          <w:r>
            <w:rPr>
              <w:rFonts w:hint="eastAsia" w:ascii="宋体"/>
              <w:b/>
              <w:sz w:val="24"/>
              <w:szCs w:val="24"/>
            </w:rPr>
            <w:instrText xml:space="preserve">TOC \o "1-3" \h \u </w:instrText>
          </w:r>
          <w:r>
            <w:rPr>
              <w:rFonts w:hint="eastAsia" w:ascii="宋体"/>
              <w:b/>
              <w:sz w:val="24"/>
              <w:szCs w:val="24"/>
            </w:rPr>
            <w:fldChar w:fldCharType="separate"/>
          </w:r>
          <w:r>
            <w:rPr>
              <w:rFonts w:hint="eastAsia" w:ascii="宋体"/>
              <w:b/>
              <w:bCs/>
              <w:sz w:val="24"/>
              <w:szCs w:val="24"/>
            </w:rPr>
            <w:fldChar w:fldCharType="begin"/>
          </w:r>
          <w:r>
            <w:rPr>
              <w:rFonts w:hint="eastAsia" w:ascii="宋体"/>
              <w:b/>
              <w:bCs/>
              <w:sz w:val="24"/>
              <w:szCs w:val="24"/>
            </w:rPr>
            <w:instrText xml:space="preserve"> HYPERLINK \l _Toc17035 </w:instrText>
          </w:r>
          <w:r>
            <w:rPr>
              <w:rFonts w:hint="eastAsia" w:ascii="宋体"/>
              <w:b/>
              <w:bCs/>
              <w:sz w:val="24"/>
              <w:szCs w:val="24"/>
            </w:rPr>
            <w:fldChar w:fldCharType="separate"/>
          </w:r>
          <w:r>
            <w:rPr>
              <w:rFonts w:hint="eastAsia"/>
              <w:b/>
              <w:bCs/>
              <w:sz w:val="24"/>
              <w:szCs w:val="24"/>
            </w:rPr>
            <w:t>第一章</w:t>
          </w:r>
          <w:r>
            <w:rPr>
              <w:b/>
              <w:bCs/>
              <w:sz w:val="24"/>
              <w:szCs w:val="24"/>
            </w:rPr>
            <w:t xml:space="preserve"> </w:t>
          </w:r>
          <w:r>
            <w:rPr>
              <w:rFonts w:hint="eastAsia"/>
              <w:b/>
              <w:bCs/>
              <w:sz w:val="24"/>
              <w:szCs w:val="24"/>
            </w:rPr>
            <w:t>投标须知及投标须知前附表</w:t>
          </w:r>
          <w:r>
            <w:rPr>
              <w:b/>
              <w:bCs/>
              <w:sz w:val="24"/>
              <w:szCs w:val="24"/>
            </w:rPr>
            <w:tab/>
          </w:r>
          <w:r>
            <w:rPr>
              <w:b/>
              <w:bCs/>
              <w:sz w:val="24"/>
              <w:szCs w:val="24"/>
            </w:rPr>
            <w:fldChar w:fldCharType="begin"/>
          </w:r>
          <w:r>
            <w:rPr>
              <w:b/>
              <w:bCs/>
              <w:sz w:val="24"/>
              <w:szCs w:val="24"/>
            </w:rPr>
            <w:instrText xml:space="preserve"> PAGEREF _Toc17035 \h </w:instrText>
          </w:r>
          <w:r>
            <w:rPr>
              <w:b/>
              <w:bCs/>
              <w:sz w:val="24"/>
              <w:szCs w:val="24"/>
            </w:rPr>
            <w:fldChar w:fldCharType="separate"/>
          </w:r>
          <w:r>
            <w:rPr>
              <w:b/>
              <w:bCs/>
              <w:sz w:val="24"/>
              <w:szCs w:val="24"/>
            </w:rPr>
            <w:t>4</w:t>
          </w:r>
          <w:r>
            <w:rPr>
              <w:b/>
              <w:bCs/>
              <w:sz w:val="24"/>
              <w:szCs w:val="24"/>
            </w:rPr>
            <w:fldChar w:fldCharType="end"/>
          </w:r>
          <w:r>
            <w:rPr>
              <w:rFonts w:hint="eastAsia" w:ascii="宋体"/>
              <w:b/>
              <w:bCs/>
              <w:sz w:val="24"/>
              <w:szCs w:val="24"/>
            </w:rPr>
            <w:fldChar w:fldCharType="end"/>
          </w:r>
        </w:p>
        <w:p>
          <w:pPr>
            <w:pStyle w:val="19"/>
            <w:keepNext w:val="0"/>
            <w:keepLines w:val="0"/>
            <w:pageBreakBefore w:val="0"/>
            <w:tabs>
              <w:tab w:val="right" w:leader="dot" w:pos="8306"/>
            </w:tabs>
            <w:kinsoku/>
            <w:wordWrap/>
            <w:overflowPunct/>
            <w:topLinePunct w:val="0"/>
            <w:autoSpaceDE/>
            <w:autoSpaceDN/>
            <w:bidi w:val="0"/>
            <w:snapToGrid/>
            <w:spacing w:line="360" w:lineRule="auto"/>
            <w:ind w:left="0" w:leftChars="0" w:firstLine="241" w:firstLineChars="100"/>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_Toc19009 </w:instrText>
          </w:r>
          <w:r>
            <w:rPr>
              <w:rFonts w:hint="eastAsia" w:ascii="宋体"/>
              <w:b/>
              <w:bCs/>
              <w:sz w:val="24"/>
              <w:szCs w:val="24"/>
            </w:rPr>
            <w:fldChar w:fldCharType="separate"/>
          </w:r>
          <w:r>
            <w:rPr>
              <w:b/>
              <w:bCs/>
              <w:sz w:val="24"/>
              <w:szCs w:val="24"/>
            </w:rPr>
            <w:t xml:space="preserve">一、 </w:t>
          </w:r>
          <w:r>
            <w:rPr>
              <w:rFonts w:hint="eastAsia"/>
              <w:b/>
              <w:bCs/>
              <w:sz w:val="24"/>
              <w:szCs w:val="24"/>
            </w:rPr>
            <w:t>投标须知前附表</w:t>
          </w:r>
          <w:r>
            <w:rPr>
              <w:b/>
              <w:bCs/>
              <w:sz w:val="24"/>
              <w:szCs w:val="24"/>
            </w:rPr>
            <w:tab/>
          </w:r>
          <w:r>
            <w:rPr>
              <w:b/>
              <w:bCs/>
              <w:sz w:val="24"/>
              <w:szCs w:val="24"/>
            </w:rPr>
            <w:fldChar w:fldCharType="begin"/>
          </w:r>
          <w:r>
            <w:rPr>
              <w:b/>
              <w:bCs/>
              <w:sz w:val="24"/>
              <w:szCs w:val="24"/>
            </w:rPr>
            <w:instrText xml:space="preserve"> PAGEREF _Toc19009 \h </w:instrText>
          </w:r>
          <w:r>
            <w:rPr>
              <w:b/>
              <w:bCs/>
              <w:sz w:val="24"/>
              <w:szCs w:val="24"/>
            </w:rPr>
            <w:fldChar w:fldCharType="separate"/>
          </w:r>
          <w:r>
            <w:rPr>
              <w:b/>
              <w:bCs/>
              <w:sz w:val="24"/>
              <w:szCs w:val="24"/>
            </w:rPr>
            <w:t>4</w:t>
          </w:r>
          <w:r>
            <w:rPr>
              <w:b/>
              <w:bCs/>
              <w:sz w:val="24"/>
              <w:szCs w:val="24"/>
            </w:rPr>
            <w:fldChar w:fldCharType="end"/>
          </w:r>
          <w:r>
            <w:rPr>
              <w:rFonts w:hint="eastAsia" w:ascii="宋体"/>
              <w:b/>
              <w:bCs/>
              <w:sz w:val="24"/>
              <w:szCs w:val="24"/>
            </w:rPr>
            <w:fldChar w:fldCharType="end"/>
          </w:r>
        </w:p>
        <w:p>
          <w:pPr>
            <w:pStyle w:val="19"/>
            <w:keepNext w:val="0"/>
            <w:keepLines w:val="0"/>
            <w:pageBreakBefore w:val="0"/>
            <w:tabs>
              <w:tab w:val="right" w:leader="dot" w:pos="8306"/>
            </w:tabs>
            <w:kinsoku/>
            <w:wordWrap/>
            <w:overflowPunct/>
            <w:topLinePunct w:val="0"/>
            <w:autoSpaceDE/>
            <w:autoSpaceDN/>
            <w:bidi w:val="0"/>
            <w:snapToGrid/>
            <w:spacing w:line="360" w:lineRule="auto"/>
            <w:ind w:left="0" w:leftChars="0" w:firstLine="241" w:firstLineChars="100"/>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_Toc3972 </w:instrText>
          </w:r>
          <w:r>
            <w:rPr>
              <w:rFonts w:hint="eastAsia" w:ascii="宋体"/>
              <w:b/>
              <w:bCs/>
              <w:sz w:val="24"/>
              <w:szCs w:val="24"/>
            </w:rPr>
            <w:fldChar w:fldCharType="separate"/>
          </w:r>
          <w:r>
            <w:rPr>
              <w:rFonts w:hint="eastAsia"/>
              <w:b/>
              <w:bCs/>
              <w:sz w:val="24"/>
              <w:szCs w:val="24"/>
            </w:rPr>
            <w:t>二、 投 标 须 知</w:t>
          </w:r>
          <w:r>
            <w:rPr>
              <w:b/>
              <w:bCs/>
              <w:sz w:val="24"/>
              <w:szCs w:val="24"/>
            </w:rPr>
            <w:tab/>
          </w:r>
          <w:r>
            <w:rPr>
              <w:b/>
              <w:bCs/>
              <w:sz w:val="24"/>
              <w:szCs w:val="24"/>
            </w:rPr>
            <w:fldChar w:fldCharType="begin"/>
          </w:r>
          <w:r>
            <w:rPr>
              <w:b/>
              <w:bCs/>
              <w:sz w:val="24"/>
              <w:szCs w:val="24"/>
            </w:rPr>
            <w:instrText xml:space="preserve"> PAGEREF _Toc3972 \h </w:instrText>
          </w:r>
          <w:r>
            <w:rPr>
              <w:b/>
              <w:bCs/>
              <w:sz w:val="24"/>
              <w:szCs w:val="24"/>
            </w:rPr>
            <w:fldChar w:fldCharType="separate"/>
          </w:r>
          <w:r>
            <w:rPr>
              <w:b/>
              <w:bCs/>
              <w:sz w:val="24"/>
              <w:szCs w:val="24"/>
            </w:rPr>
            <w:t>4</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_Toc312 </w:instrText>
          </w:r>
          <w:r>
            <w:rPr>
              <w:rFonts w:hint="eastAsia" w:ascii="宋体"/>
              <w:b/>
              <w:bCs/>
              <w:sz w:val="24"/>
              <w:szCs w:val="24"/>
            </w:rPr>
            <w:fldChar w:fldCharType="separate"/>
          </w:r>
          <w:r>
            <w:rPr>
              <w:rFonts w:hint="eastAsia"/>
              <w:b/>
              <w:bCs/>
              <w:sz w:val="24"/>
              <w:szCs w:val="24"/>
              <w:lang w:eastAsia="zh-CN"/>
            </w:rPr>
            <w:t>（一）</w:t>
          </w:r>
          <w:r>
            <w:rPr>
              <w:rFonts w:hint="eastAsia"/>
              <w:b/>
              <w:bCs/>
              <w:sz w:val="24"/>
              <w:szCs w:val="24"/>
            </w:rPr>
            <w:t>总则</w:t>
          </w:r>
          <w:r>
            <w:rPr>
              <w:b/>
              <w:bCs/>
              <w:sz w:val="24"/>
              <w:szCs w:val="24"/>
            </w:rPr>
            <w:tab/>
          </w:r>
          <w:r>
            <w:rPr>
              <w:b/>
              <w:bCs/>
              <w:sz w:val="24"/>
              <w:szCs w:val="24"/>
            </w:rPr>
            <w:fldChar w:fldCharType="begin"/>
          </w:r>
          <w:r>
            <w:rPr>
              <w:b/>
              <w:bCs/>
              <w:sz w:val="24"/>
              <w:szCs w:val="24"/>
            </w:rPr>
            <w:instrText xml:space="preserve"> PAGEREF _Toc312 \h </w:instrText>
          </w:r>
          <w:r>
            <w:rPr>
              <w:b/>
              <w:bCs/>
              <w:sz w:val="24"/>
              <w:szCs w:val="24"/>
            </w:rPr>
            <w:fldChar w:fldCharType="separate"/>
          </w:r>
          <w:r>
            <w:rPr>
              <w:b/>
              <w:bCs/>
              <w:sz w:val="24"/>
              <w:szCs w:val="24"/>
            </w:rPr>
            <w:t>4</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_Toc25173 </w:instrText>
          </w:r>
          <w:r>
            <w:rPr>
              <w:rFonts w:hint="eastAsia" w:ascii="宋体"/>
              <w:b/>
              <w:bCs/>
              <w:sz w:val="24"/>
              <w:szCs w:val="24"/>
            </w:rPr>
            <w:fldChar w:fldCharType="separate"/>
          </w:r>
          <w:r>
            <w:rPr>
              <w:rFonts w:hint="eastAsia"/>
              <w:b/>
              <w:bCs/>
              <w:sz w:val="24"/>
              <w:szCs w:val="24"/>
              <w:lang w:eastAsia="zh-CN"/>
            </w:rPr>
            <w:t>（二）招标文件</w:t>
          </w:r>
          <w:r>
            <w:rPr>
              <w:b/>
              <w:bCs/>
              <w:sz w:val="24"/>
              <w:szCs w:val="24"/>
            </w:rPr>
            <w:tab/>
          </w:r>
          <w:r>
            <w:rPr>
              <w:b/>
              <w:bCs/>
              <w:sz w:val="24"/>
              <w:szCs w:val="24"/>
            </w:rPr>
            <w:fldChar w:fldCharType="begin"/>
          </w:r>
          <w:r>
            <w:rPr>
              <w:b/>
              <w:bCs/>
              <w:sz w:val="24"/>
              <w:szCs w:val="24"/>
            </w:rPr>
            <w:instrText xml:space="preserve"> PAGEREF _Toc25173 \h </w:instrText>
          </w:r>
          <w:r>
            <w:rPr>
              <w:b/>
              <w:bCs/>
              <w:sz w:val="24"/>
              <w:szCs w:val="24"/>
            </w:rPr>
            <w:fldChar w:fldCharType="separate"/>
          </w:r>
          <w:r>
            <w:rPr>
              <w:b/>
              <w:bCs/>
              <w:sz w:val="24"/>
              <w:szCs w:val="24"/>
            </w:rPr>
            <w:t>5</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_Toc20491 </w:instrText>
          </w:r>
          <w:r>
            <w:rPr>
              <w:rFonts w:hint="eastAsia" w:ascii="宋体"/>
              <w:b/>
              <w:bCs/>
              <w:sz w:val="24"/>
              <w:szCs w:val="24"/>
            </w:rPr>
            <w:fldChar w:fldCharType="separate"/>
          </w:r>
          <w:r>
            <w:rPr>
              <w:rFonts w:hint="eastAsia"/>
              <w:b/>
              <w:bCs/>
              <w:sz w:val="24"/>
              <w:szCs w:val="24"/>
              <w:lang w:eastAsia="zh-CN"/>
            </w:rPr>
            <w:t>（三）投标文件的编制</w:t>
          </w:r>
          <w:r>
            <w:rPr>
              <w:b/>
              <w:bCs/>
              <w:sz w:val="24"/>
              <w:szCs w:val="24"/>
            </w:rPr>
            <w:tab/>
          </w:r>
          <w:r>
            <w:rPr>
              <w:b/>
              <w:bCs/>
              <w:sz w:val="24"/>
              <w:szCs w:val="24"/>
            </w:rPr>
            <w:fldChar w:fldCharType="begin"/>
          </w:r>
          <w:r>
            <w:rPr>
              <w:b/>
              <w:bCs/>
              <w:sz w:val="24"/>
              <w:szCs w:val="24"/>
            </w:rPr>
            <w:instrText xml:space="preserve"> PAGEREF _Toc20491 \h </w:instrText>
          </w:r>
          <w:r>
            <w:rPr>
              <w:b/>
              <w:bCs/>
              <w:sz w:val="24"/>
              <w:szCs w:val="24"/>
            </w:rPr>
            <w:fldChar w:fldCharType="separate"/>
          </w:r>
          <w:r>
            <w:rPr>
              <w:b/>
              <w:bCs/>
              <w:sz w:val="24"/>
              <w:szCs w:val="24"/>
            </w:rPr>
            <w:t>6</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_Toc10953 </w:instrText>
          </w:r>
          <w:r>
            <w:rPr>
              <w:rFonts w:hint="eastAsia" w:ascii="宋体"/>
              <w:b/>
              <w:bCs/>
              <w:sz w:val="24"/>
              <w:szCs w:val="24"/>
            </w:rPr>
            <w:fldChar w:fldCharType="separate"/>
          </w:r>
          <w:r>
            <w:rPr>
              <w:rFonts w:hint="eastAsia"/>
              <w:b/>
              <w:bCs/>
              <w:sz w:val="24"/>
              <w:szCs w:val="24"/>
              <w:lang w:eastAsia="zh-CN"/>
            </w:rPr>
            <w:t>（四）投标文件的递交</w:t>
          </w:r>
          <w:r>
            <w:rPr>
              <w:b/>
              <w:bCs/>
              <w:sz w:val="24"/>
              <w:szCs w:val="24"/>
            </w:rPr>
            <w:tab/>
          </w:r>
          <w:r>
            <w:rPr>
              <w:b/>
              <w:bCs/>
              <w:sz w:val="24"/>
              <w:szCs w:val="24"/>
            </w:rPr>
            <w:fldChar w:fldCharType="begin"/>
          </w:r>
          <w:r>
            <w:rPr>
              <w:b/>
              <w:bCs/>
              <w:sz w:val="24"/>
              <w:szCs w:val="24"/>
            </w:rPr>
            <w:instrText xml:space="preserve"> PAGEREF _Toc10953 \h </w:instrText>
          </w:r>
          <w:r>
            <w:rPr>
              <w:b/>
              <w:bCs/>
              <w:sz w:val="24"/>
              <w:szCs w:val="24"/>
            </w:rPr>
            <w:fldChar w:fldCharType="separate"/>
          </w:r>
          <w:r>
            <w:rPr>
              <w:b/>
              <w:bCs/>
              <w:sz w:val="24"/>
              <w:szCs w:val="24"/>
            </w:rPr>
            <w:t>8</w:t>
          </w:r>
          <w:r>
            <w:rPr>
              <w:b/>
              <w:bCs/>
              <w:sz w:val="24"/>
              <w:szCs w:val="24"/>
            </w:rPr>
            <w:fldChar w:fldCharType="end"/>
          </w:r>
          <w:r>
            <w:rPr>
              <w:rFonts w:hint="eastAsia" w:ascii="宋体"/>
              <w:b/>
              <w:bCs/>
              <w:sz w:val="24"/>
              <w:szCs w:val="24"/>
            </w:rPr>
            <w:fldChar w:fldCharType="end"/>
          </w:r>
        </w:p>
        <w:p>
          <w:pPr>
            <w:pStyle w:val="19"/>
            <w:keepNext w:val="0"/>
            <w:keepLines w:val="0"/>
            <w:pageBreakBefore w:val="0"/>
            <w:tabs>
              <w:tab w:val="right" w:leader="dot" w:pos="8306"/>
            </w:tabs>
            <w:kinsoku/>
            <w:wordWrap/>
            <w:overflowPunct/>
            <w:topLinePunct w:val="0"/>
            <w:autoSpaceDE/>
            <w:autoSpaceDN/>
            <w:bidi w:val="0"/>
            <w:snapToGrid/>
            <w:spacing w:line="360" w:lineRule="auto"/>
            <w:ind w:left="0" w:leftChars="0" w:firstLine="0" w:firstLineChars="0"/>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_Toc29141 </w:instrText>
          </w:r>
          <w:r>
            <w:rPr>
              <w:rFonts w:hint="eastAsia" w:ascii="宋体"/>
              <w:b/>
              <w:bCs/>
              <w:sz w:val="24"/>
              <w:szCs w:val="24"/>
            </w:rPr>
            <w:fldChar w:fldCharType="separate"/>
          </w:r>
          <w:r>
            <w:rPr>
              <w:rFonts w:hint="eastAsia"/>
              <w:b/>
              <w:bCs/>
              <w:sz w:val="24"/>
              <w:szCs w:val="24"/>
            </w:rPr>
            <w:t>第二章 开标及评标</w:t>
          </w:r>
          <w:r>
            <w:rPr>
              <w:b/>
              <w:bCs/>
              <w:sz w:val="24"/>
              <w:szCs w:val="24"/>
            </w:rPr>
            <w:tab/>
          </w:r>
          <w:r>
            <w:rPr>
              <w:b/>
              <w:bCs/>
              <w:sz w:val="24"/>
              <w:szCs w:val="24"/>
            </w:rPr>
            <w:fldChar w:fldCharType="begin"/>
          </w:r>
          <w:r>
            <w:rPr>
              <w:b/>
              <w:bCs/>
              <w:sz w:val="24"/>
              <w:szCs w:val="24"/>
            </w:rPr>
            <w:instrText xml:space="preserve"> PAGEREF _Toc29141 \h </w:instrText>
          </w:r>
          <w:r>
            <w:rPr>
              <w:b/>
              <w:bCs/>
              <w:sz w:val="24"/>
              <w:szCs w:val="24"/>
            </w:rPr>
            <w:fldChar w:fldCharType="separate"/>
          </w:r>
          <w:r>
            <w:rPr>
              <w:b/>
              <w:bCs/>
              <w:sz w:val="24"/>
              <w:szCs w:val="24"/>
            </w:rPr>
            <w:t>9</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_Toc8279 </w:instrText>
          </w:r>
          <w:r>
            <w:rPr>
              <w:rFonts w:hint="eastAsia" w:ascii="宋体"/>
              <w:b/>
              <w:bCs/>
              <w:sz w:val="24"/>
              <w:szCs w:val="24"/>
            </w:rPr>
            <w:fldChar w:fldCharType="separate"/>
          </w:r>
          <w:r>
            <w:rPr>
              <w:rFonts w:hint="eastAsia"/>
              <w:b/>
              <w:bCs/>
              <w:sz w:val="24"/>
              <w:szCs w:val="24"/>
              <w:lang w:eastAsia="zh-CN"/>
            </w:rPr>
            <w:t>（一）</w:t>
          </w:r>
          <w:r>
            <w:rPr>
              <w:rFonts w:hint="eastAsia"/>
              <w:b/>
              <w:bCs/>
              <w:sz w:val="24"/>
              <w:szCs w:val="24"/>
            </w:rPr>
            <w:t xml:space="preserve"> 开标</w:t>
          </w:r>
          <w:r>
            <w:rPr>
              <w:b/>
              <w:bCs/>
              <w:sz w:val="24"/>
              <w:szCs w:val="24"/>
            </w:rPr>
            <w:tab/>
          </w:r>
          <w:r>
            <w:rPr>
              <w:b/>
              <w:bCs/>
              <w:sz w:val="24"/>
              <w:szCs w:val="24"/>
            </w:rPr>
            <w:fldChar w:fldCharType="begin"/>
          </w:r>
          <w:r>
            <w:rPr>
              <w:b/>
              <w:bCs/>
              <w:sz w:val="24"/>
              <w:szCs w:val="24"/>
            </w:rPr>
            <w:instrText xml:space="preserve"> PAGEREF _Toc8279 \h </w:instrText>
          </w:r>
          <w:r>
            <w:rPr>
              <w:b/>
              <w:bCs/>
              <w:sz w:val="24"/>
              <w:szCs w:val="24"/>
            </w:rPr>
            <w:fldChar w:fldCharType="separate"/>
          </w:r>
          <w:r>
            <w:rPr>
              <w:b/>
              <w:bCs/>
              <w:sz w:val="24"/>
              <w:szCs w:val="24"/>
            </w:rPr>
            <w:t>9</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_Toc2193 </w:instrText>
          </w:r>
          <w:r>
            <w:rPr>
              <w:rFonts w:hint="eastAsia" w:ascii="宋体"/>
              <w:b/>
              <w:bCs/>
              <w:sz w:val="24"/>
              <w:szCs w:val="24"/>
            </w:rPr>
            <w:fldChar w:fldCharType="separate"/>
          </w:r>
          <w:r>
            <w:rPr>
              <w:rFonts w:hint="eastAsia"/>
              <w:b/>
              <w:bCs/>
              <w:sz w:val="24"/>
              <w:szCs w:val="24"/>
              <w:lang w:eastAsia="zh-CN"/>
            </w:rPr>
            <w:t>（二）</w:t>
          </w:r>
          <w:r>
            <w:rPr>
              <w:rFonts w:hint="eastAsia"/>
              <w:b/>
              <w:bCs/>
              <w:sz w:val="24"/>
              <w:szCs w:val="24"/>
            </w:rPr>
            <w:t>评标</w:t>
          </w:r>
          <w:r>
            <w:rPr>
              <w:b/>
              <w:bCs/>
              <w:sz w:val="24"/>
              <w:szCs w:val="24"/>
            </w:rPr>
            <w:tab/>
          </w:r>
          <w:r>
            <w:rPr>
              <w:b/>
              <w:bCs/>
              <w:sz w:val="24"/>
              <w:szCs w:val="24"/>
            </w:rPr>
            <w:fldChar w:fldCharType="begin"/>
          </w:r>
          <w:r>
            <w:rPr>
              <w:b/>
              <w:bCs/>
              <w:sz w:val="24"/>
              <w:szCs w:val="24"/>
            </w:rPr>
            <w:instrText xml:space="preserve"> PAGEREF _Toc2193 \h </w:instrText>
          </w:r>
          <w:r>
            <w:rPr>
              <w:b/>
              <w:bCs/>
              <w:sz w:val="24"/>
              <w:szCs w:val="24"/>
            </w:rPr>
            <w:fldChar w:fldCharType="separate"/>
          </w:r>
          <w:r>
            <w:rPr>
              <w:b/>
              <w:bCs/>
              <w:sz w:val="24"/>
              <w:szCs w:val="24"/>
            </w:rPr>
            <w:t>9</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_Toc13103 </w:instrText>
          </w:r>
          <w:r>
            <w:rPr>
              <w:rFonts w:hint="eastAsia" w:ascii="宋体"/>
              <w:b/>
              <w:bCs/>
              <w:sz w:val="24"/>
              <w:szCs w:val="24"/>
            </w:rPr>
            <w:fldChar w:fldCharType="separate"/>
          </w:r>
          <w:r>
            <w:rPr>
              <w:rFonts w:hint="eastAsia"/>
              <w:b/>
              <w:bCs/>
              <w:sz w:val="24"/>
              <w:szCs w:val="24"/>
              <w:lang w:eastAsia="zh-CN"/>
            </w:rPr>
            <w:t>（三）</w:t>
          </w:r>
          <w:r>
            <w:rPr>
              <w:rFonts w:hint="eastAsia"/>
              <w:b/>
              <w:bCs/>
              <w:sz w:val="24"/>
              <w:szCs w:val="24"/>
            </w:rPr>
            <w:t>评标办法及标准</w:t>
          </w:r>
          <w:r>
            <w:rPr>
              <w:b/>
              <w:bCs/>
              <w:sz w:val="24"/>
              <w:szCs w:val="24"/>
            </w:rPr>
            <w:tab/>
          </w:r>
          <w:r>
            <w:rPr>
              <w:b/>
              <w:bCs/>
              <w:sz w:val="24"/>
              <w:szCs w:val="24"/>
            </w:rPr>
            <w:fldChar w:fldCharType="begin"/>
          </w:r>
          <w:r>
            <w:rPr>
              <w:b/>
              <w:bCs/>
              <w:sz w:val="24"/>
              <w:szCs w:val="24"/>
            </w:rPr>
            <w:instrText xml:space="preserve"> PAGEREF _Toc13103 \h </w:instrText>
          </w:r>
          <w:r>
            <w:rPr>
              <w:b/>
              <w:bCs/>
              <w:sz w:val="24"/>
              <w:szCs w:val="24"/>
            </w:rPr>
            <w:fldChar w:fldCharType="separate"/>
          </w:r>
          <w:r>
            <w:rPr>
              <w:b/>
              <w:bCs/>
              <w:sz w:val="24"/>
              <w:szCs w:val="24"/>
            </w:rPr>
            <w:t>10</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_Toc9600 </w:instrText>
          </w:r>
          <w:r>
            <w:rPr>
              <w:rFonts w:hint="eastAsia" w:ascii="宋体"/>
              <w:b/>
              <w:bCs/>
              <w:sz w:val="24"/>
              <w:szCs w:val="24"/>
            </w:rPr>
            <w:fldChar w:fldCharType="separate"/>
          </w:r>
          <w:r>
            <w:rPr>
              <w:rFonts w:hint="eastAsia"/>
              <w:b/>
              <w:bCs/>
              <w:sz w:val="24"/>
              <w:szCs w:val="24"/>
              <w:lang w:eastAsia="zh-CN"/>
            </w:rPr>
            <w:t>（四）</w:t>
          </w:r>
          <w:r>
            <w:rPr>
              <w:rFonts w:hint="eastAsia"/>
              <w:b/>
              <w:bCs/>
              <w:sz w:val="24"/>
              <w:szCs w:val="24"/>
            </w:rPr>
            <w:t>中标</w:t>
          </w:r>
          <w:r>
            <w:rPr>
              <w:b/>
              <w:bCs/>
              <w:sz w:val="24"/>
              <w:szCs w:val="24"/>
            </w:rPr>
            <w:tab/>
          </w:r>
          <w:r>
            <w:rPr>
              <w:b/>
              <w:bCs/>
              <w:sz w:val="24"/>
              <w:szCs w:val="24"/>
            </w:rPr>
            <w:fldChar w:fldCharType="begin"/>
          </w:r>
          <w:r>
            <w:rPr>
              <w:b/>
              <w:bCs/>
              <w:sz w:val="24"/>
              <w:szCs w:val="24"/>
            </w:rPr>
            <w:instrText xml:space="preserve"> PAGEREF _Toc9600 \h </w:instrText>
          </w:r>
          <w:r>
            <w:rPr>
              <w:b/>
              <w:bCs/>
              <w:sz w:val="24"/>
              <w:szCs w:val="24"/>
            </w:rPr>
            <w:fldChar w:fldCharType="separate"/>
          </w:r>
          <w:r>
            <w:rPr>
              <w:b/>
              <w:bCs/>
              <w:sz w:val="24"/>
              <w:szCs w:val="24"/>
            </w:rPr>
            <w:t>11</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_Toc10725 </w:instrText>
          </w:r>
          <w:r>
            <w:rPr>
              <w:rFonts w:hint="eastAsia" w:ascii="宋体"/>
              <w:b/>
              <w:bCs/>
              <w:sz w:val="24"/>
              <w:szCs w:val="24"/>
            </w:rPr>
            <w:fldChar w:fldCharType="separate"/>
          </w:r>
          <w:r>
            <w:rPr>
              <w:rFonts w:hint="eastAsia"/>
              <w:b/>
              <w:bCs/>
              <w:sz w:val="24"/>
              <w:szCs w:val="24"/>
              <w:lang w:val="en-US" w:eastAsia="zh-CN"/>
            </w:rPr>
            <w:t>第三章 项目概况</w:t>
          </w:r>
          <w:r>
            <w:rPr>
              <w:b/>
              <w:bCs/>
              <w:sz w:val="24"/>
              <w:szCs w:val="24"/>
            </w:rPr>
            <w:tab/>
          </w:r>
          <w:r>
            <w:rPr>
              <w:b/>
              <w:bCs/>
              <w:sz w:val="24"/>
              <w:szCs w:val="24"/>
            </w:rPr>
            <w:fldChar w:fldCharType="begin"/>
          </w:r>
          <w:r>
            <w:rPr>
              <w:b/>
              <w:bCs/>
              <w:sz w:val="24"/>
              <w:szCs w:val="24"/>
            </w:rPr>
            <w:instrText xml:space="preserve"> PAGEREF _Toc10725 \h </w:instrText>
          </w:r>
          <w:r>
            <w:rPr>
              <w:b/>
              <w:bCs/>
              <w:sz w:val="24"/>
              <w:szCs w:val="24"/>
            </w:rPr>
            <w:fldChar w:fldCharType="separate"/>
          </w:r>
          <w:r>
            <w:rPr>
              <w:b/>
              <w:bCs/>
              <w:sz w:val="24"/>
              <w:szCs w:val="24"/>
            </w:rPr>
            <w:t>12</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_Toc5819 </w:instrText>
          </w:r>
          <w:r>
            <w:rPr>
              <w:rFonts w:hint="eastAsia" w:ascii="宋体"/>
              <w:b/>
              <w:bCs/>
              <w:sz w:val="24"/>
              <w:szCs w:val="24"/>
            </w:rPr>
            <w:fldChar w:fldCharType="separate"/>
          </w:r>
          <w:r>
            <w:rPr>
              <w:rFonts w:hint="eastAsia"/>
              <w:b/>
              <w:bCs/>
              <w:sz w:val="24"/>
              <w:szCs w:val="24"/>
              <w:lang w:eastAsia="zh-CN"/>
            </w:rPr>
            <w:t>第四章 合同主要条款</w:t>
          </w:r>
          <w:r>
            <w:rPr>
              <w:b/>
              <w:bCs/>
              <w:sz w:val="24"/>
              <w:szCs w:val="24"/>
            </w:rPr>
            <w:tab/>
          </w:r>
          <w:r>
            <w:rPr>
              <w:b/>
              <w:bCs/>
              <w:sz w:val="24"/>
              <w:szCs w:val="24"/>
            </w:rPr>
            <w:fldChar w:fldCharType="begin"/>
          </w:r>
          <w:r>
            <w:rPr>
              <w:b/>
              <w:bCs/>
              <w:sz w:val="24"/>
              <w:szCs w:val="24"/>
            </w:rPr>
            <w:instrText xml:space="preserve"> PAGEREF _Toc5819 \h </w:instrText>
          </w:r>
          <w:r>
            <w:rPr>
              <w:b/>
              <w:bCs/>
              <w:sz w:val="24"/>
              <w:szCs w:val="24"/>
            </w:rPr>
            <w:fldChar w:fldCharType="separate"/>
          </w:r>
          <w:r>
            <w:rPr>
              <w:b/>
              <w:bCs/>
              <w:sz w:val="24"/>
              <w:szCs w:val="24"/>
            </w:rPr>
            <w:t>13</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_Toc22221 </w:instrText>
          </w:r>
          <w:r>
            <w:rPr>
              <w:rFonts w:hint="eastAsia" w:ascii="宋体"/>
              <w:b/>
              <w:bCs/>
              <w:sz w:val="24"/>
              <w:szCs w:val="24"/>
            </w:rPr>
            <w:fldChar w:fldCharType="separate"/>
          </w:r>
          <w:r>
            <w:rPr>
              <w:rFonts w:hint="eastAsia"/>
              <w:b/>
              <w:bCs/>
              <w:sz w:val="24"/>
              <w:szCs w:val="24"/>
            </w:rPr>
            <w:t>第</w:t>
          </w:r>
          <w:r>
            <w:rPr>
              <w:rFonts w:hint="eastAsia"/>
              <w:b/>
              <w:bCs/>
              <w:sz w:val="24"/>
              <w:szCs w:val="24"/>
              <w:lang w:val="en-US" w:eastAsia="zh-CN"/>
            </w:rPr>
            <w:t>五</w:t>
          </w:r>
          <w:r>
            <w:rPr>
              <w:rFonts w:hint="eastAsia"/>
              <w:b/>
              <w:bCs/>
              <w:sz w:val="24"/>
              <w:szCs w:val="24"/>
            </w:rPr>
            <w:t>章 投标文件（格式）</w:t>
          </w:r>
          <w:r>
            <w:rPr>
              <w:b/>
              <w:bCs/>
              <w:sz w:val="24"/>
              <w:szCs w:val="24"/>
            </w:rPr>
            <w:tab/>
          </w:r>
          <w:r>
            <w:rPr>
              <w:b/>
              <w:bCs/>
              <w:sz w:val="24"/>
              <w:szCs w:val="24"/>
            </w:rPr>
            <w:fldChar w:fldCharType="begin"/>
          </w:r>
          <w:r>
            <w:rPr>
              <w:b/>
              <w:bCs/>
              <w:sz w:val="24"/>
              <w:szCs w:val="24"/>
            </w:rPr>
            <w:instrText xml:space="preserve"> PAGEREF _Toc22221 \h </w:instrText>
          </w:r>
          <w:r>
            <w:rPr>
              <w:b/>
              <w:bCs/>
              <w:sz w:val="24"/>
              <w:szCs w:val="24"/>
            </w:rPr>
            <w:fldChar w:fldCharType="separate"/>
          </w:r>
          <w:r>
            <w:rPr>
              <w:b/>
              <w:bCs/>
              <w:sz w:val="24"/>
              <w:szCs w:val="24"/>
            </w:rPr>
            <w:t>19</w:t>
          </w:r>
          <w:r>
            <w:rPr>
              <w:b/>
              <w:bCs/>
              <w:sz w:val="24"/>
              <w:szCs w:val="24"/>
            </w:rPr>
            <w:fldChar w:fldCharType="end"/>
          </w:r>
          <w:r>
            <w:rPr>
              <w:rFonts w:hint="eastAsia" w:ascii="宋体"/>
              <w:b/>
              <w:bCs/>
              <w:sz w:val="24"/>
              <w:szCs w:val="24"/>
            </w:rPr>
            <w:fldChar w:fldCharType="end"/>
          </w:r>
        </w:p>
        <w:p>
          <w:pPr>
            <w:pStyle w:val="19"/>
            <w:keepNext w:val="0"/>
            <w:keepLines w:val="0"/>
            <w:pageBreakBefore w:val="0"/>
            <w:tabs>
              <w:tab w:val="right" w:leader="dot" w:pos="8306"/>
            </w:tabs>
            <w:kinsoku/>
            <w:wordWrap/>
            <w:overflowPunct/>
            <w:topLinePunct w:val="0"/>
            <w:autoSpaceDE/>
            <w:autoSpaceDN/>
            <w:bidi w:val="0"/>
            <w:snapToGrid/>
            <w:spacing w:line="360" w:lineRule="auto"/>
            <w:ind w:left="0" w:leftChars="0" w:firstLine="0" w:firstLineChars="0"/>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_Toc642 </w:instrText>
          </w:r>
          <w:r>
            <w:rPr>
              <w:rFonts w:hint="eastAsia" w:ascii="宋体"/>
              <w:b/>
              <w:bCs/>
              <w:sz w:val="24"/>
              <w:szCs w:val="24"/>
            </w:rPr>
            <w:fldChar w:fldCharType="separate"/>
          </w:r>
          <w:r>
            <w:rPr>
              <w:rFonts w:hint="eastAsia"/>
              <w:b/>
              <w:bCs/>
              <w:sz w:val="24"/>
              <w:szCs w:val="24"/>
              <w:lang w:eastAsia="zh-CN"/>
            </w:rPr>
            <w:t>附件</w:t>
          </w:r>
          <w:r>
            <w:rPr>
              <w:rFonts w:hint="eastAsia"/>
              <w:b/>
              <w:bCs/>
              <w:sz w:val="24"/>
              <w:szCs w:val="24"/>
              <w:lang w:val="en-US" w:eastAsia="zh-CN"/>
            </w:rPr>
            <w:t xml:space="preserve">1  </w:t>
          </w:r>
          <w:r>
            <w:rPr>
              <w:rFonts w:hint="eastAsia" w:ascii="宋体"/>
              <w:b/>
              <w:bCs/>
              <w:sz w:val="24"/>
              <w:szCs w:val="24"/>
            </w:rPr>
            <w:t>法定代表人身份证明书</w:t>
          </w:r>
          <w:r>
            <w:rPr>
              <w:b/>
              <w:bCs/>
              <w:sz w:val="24"/>
              <w:szCs w:val="24"/>
            </w:rPr>
            <w:tab/>
          </w:r>
          <w:r>
            <w:rPr>
              <w:b/>
              <w:bCs/>
              <w:sz w:val="24"/>
              <w:szCs w:val="24"/>
            </w:rPr>
            <w:fldChar w:fldCharType="begin"/>
          </w:r>
          <w:r>
            <w:rPr>
              <w:b/>
              <w:bCs/>
              <w:sz w:val="24"/>
              <w:szCs w:val="24"/>
            </w:rPr>
            <w:instrText xml:space="preserve"> PAGEREF _Toc642 \h </w:instrText>
          </w:r>
          <w:r>
            <w:rPr>
              <w:b/>
              <w:bCs/>
              <w:sz w:val="24"/>
              <w:szCs w:val="24"/>
            </w:rPr>
            <w:fldChar w:fldCharType="separate"/>
          </w:r>
          <w:r>
            <w:rPr>
              <w:b/>
              <w:bCs/>
              <w:sz w:val="24"/>
              <w:szCs w:val="24"/>
            </w:rPr>
            <w:t>21</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_Toc84 </w:instrText>
          </w:r>
          <w:r>
            <w:rPr>
              <w:rFonts w:hint="eastAsia" w:ascii="宋体"/>
              <w:b/>
              <w:bCs/>
              <w:sz w:val="24"/>
              <w:szCs w:val="24"/>
            </w:rPr>
            <w:fldChar w:fldCharType="separate"/>
          </w:r>
          <w:r>
            <w:rPr>
              <w:rFonts w:hint="eastAsia" w:ascii="宋体" w:hAnsi="宋体" w:cs="宋体"/>
              <w:b/>
              <w:bCs/>
              <w:sz w:val="24"/>
              <w:szCs w:val="24"/>
              <w:highlight w:val="none"/>
              <w:lang w:eastAsia="zh-CN"/>
            </w:rPr>
            <w:t>附件</w:t>
          </w:r>
          <w:r>
            <w:rPr>
              <w:rFonts w:hint="eastAsia" w:ascii="宋体" w:hAnsi="宋体" w:cs="宋体"/>
              <w:b/>
              <w:bCs/>
              <w:sz w:val="24"/>
              <w:szCs w:val="24"/>
              <w:highlight w:val="none"/>
              <w:lang w:val="en-US" w:eastAsia="zh-CN"/>
            </w:rPr>
            <w:t xml:space="preserve">2 </w:t>
          </w:r>
          <w:r>
            <w:rPr>
              <w:rFonts w:hint="eastAsia" w:ascii="宋体"/>
              <w:b/>
              <w:bCs/>
              <w:sz w:val="24"/>
              <w:szCs w:val="24"/>
            </w:rPr>
            <w:t>授权委托书</w:t>
          </w:r>
          <w:r>
            <w:rPr>
              <w:b/>
              <w:bCs/>
              <w:sz w:val="24"/>
              <w:szCs w:val="24"/>
            </w:rPr>
            <w:tab/>
          </w:r>
          <w:r>
            <w:rPr>
              <w:b/>
              <w:bCs/>
              <w:sz w:val="24"/>
              <w:szCs w:val="24"/>
            </w:rPr>
            <w:fldChar w:fldCharType="begin"/>
          </w:r>
          <w:r>
            <w:rPr>
              <w:b/>
              <w:bCs/>
              <w:sz w:val="24"/>
              <w:szCs w:val="24"/>
            </w:rPr>
            <w:instrText xml:space="preserve"> PAGEREF _Toc84 \h </w:instrText>
          </w:r>
          <w:r>
            <w:rPr>
              <w:b/>
              <w:bCs/>
              <w:sz w:val="24"/>
              <w:szCs w:val="24"/>
            </w:rPr>
            <w:fldChar w:fldCharType="separate"/>
          </w:r>
          <w:r>
            <w:rPr>
              <w:b/>
              <w:bCs/>
              <w:sz w:val="24"/>
              <w:szCs w:val="24"/>
            </w:rPr>
            <w:t>22</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_Toc378 </w:instrText>
          </w:r>
          <w:r>
            <w:rPr>
              <w:rFonts w:hint="eastAsia" w:ascii="宋体"/>
              <w:b/>
              <w:bCs/>
              <w:sz w:val="24"/>
              <w:szCs w:val="24"/>
            </w:rPr>
            <w:fldChar w:fldCharType="separate"/>
          </w:r>
          <w:r>
            <w:rPr>
              <w:rFonts w:hint="eastAsia" w:ascii="宋体" w:hAnsi="宋体" w:cs="宋体"/>
              <w:b/>
              <w:bCs/>
              <w:sz w:val="24"/>
              <w:szCs w:val="24"/>
              <w:highlight w:val="none"/>
              <w:lang w:eastAsia="zh-CN"/>
            </w:rPr>
            <w:t>附件</w:t>
          </w:r>
          <w:r>
            <w:rPr>
              <w:rFonts w:hint="eastAsia" w:ascii="宋体" w:hAnsi="宋体" w:cs="宋体"/>
              <w:b/>
              <w:bCs/>
              <w:sz w:val="24"/>
              <w:szCs w:val="24"/>
              <w:highlight w:val="none"/>
              <w:lang w:val="en-US" w:eastAsia="zh-CN"/>
            </w:rPr>
            <w:t xml:space="preserve">3 </w:t>
          </w:r>
          <w:r>
            <w:rPr>
              <w:rFonts w:hint="eastAsia" w:ascii="宋体" w:hAnsi="宋体" w:cs="宋体"/>
              <w:b/>
              <w:bCs/>
              <w:sz w:val="24"/>
              <w:szCs w:val="24"/>
              <w:highlight w:val="none"/>
            </w:rPr>
            <w:t>投标函</w:t>
          </w:r>
          <w:r>
            <w:rPr>
              <w:b/>
              <w:bCs/>
              <w:sz w:val="24"/>
              <w:szCs w:val="24"/>
            </w:rPr>
            <w:tab/>
          </w:r>
          <w:r>
            <w:rPr>
              <w:b/>
              <w:bCs/>
              <w:sz w:val="24"/>
              <w:szCs w:val="24"/>
            </w:rPr>
            <w:fldChar w:fldCharType="begin"/>
          </w:r>
          <w:r>
            <w:rPr>
              <w:b/>
              <w:bCs/>
              <w:sz w:val="24"/>
              <w:szCs w:val="24"/>
            </w:rPr>
            <w:instrText xml:space="preserve"> PAGEREF _Toc378 \h </w:instrText>
          </w:r>
          <w:r>
            <w:rPr>
              <w:b/>
              <w:bCs/>
              <w:sz w:val="24"/>
              <w:szCs w:val="24"/>
            </w:rPr>
            <w:fldChar w:fldCharType="separate"/>
          </w:r>
          <w:r>
            <w:rPr>
              <w:b/>
              <w:bCs/>
              <w:sz w:val="24"/>
              <w:szCs w:val="24"/>
            </w:rPr>
            <w:t>23</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_Toc3229 </w:instrText>
          </w:r>
          <w:r>
            <w:rPr>
              <w:rFonts w:hint="eastAsia" w:ascii="宋体"/>
              <w:b/>
              <w:bCs/>
              <w:sz w:val="24"/>
              <w:szCs w:val="24"/>
            </w:rPr>
            <w:fldChar w:fldCharType="separate"/>
          </w:r>
          <w:r>
            <w:rPr>
              <w:rFonts w:hint="eastAsia"/>
              <w:b/>
              <w:bCs/>
              <w:sz w:val="24"/>
              <w:szCs w:val="24"/>
              <w:lang w:eastAsia="zh-CN"/>
            </w:rPr>
            <w:t>附件</w:t>
          </w:r>
          <w:r>
            <w:rPr>
              <w:rFonts w:hint="eastAsia"/>
              <w:b/>
              <w:bCs/>
              <w:sz w:val="24"/>
              <w:szCs w:val="24"/>
              <w:lang w:val="en-US" w:eastAsia="zh-CN"/>
            </w:rPr>
            <w:t xml:space="preserve">5 </w:t>
          </w:r>
          <w:r>
            <w:rPr>
              <w:rFonts w:hint="eastAsia" w:cs="Times New Roman"/>
              <w:b/>
              <w:bCs/>
              <w:sz w:val="24"/>
              <w:szCs w:val="24"/>
              <w:lang w:eastAsia="zh-CN"/>
            </w:rPr>
            <w:t>投标报价一览表</w:t>
          </w:r>
          <w:r>
            <w:rPr>
              <w:b/>
              <w:bCs/>
              <w:sz w:val="24"/>
              <w:szCs w:val="24"/>
            </w:rPr>
            <w:tab/>
          </w:r>
          <w:r>
            <w:rPr>
              <w:b/>
              <w:bCs/>
              <w:sz w:val="24"/>
              <w:szCs w:val="24"/>
            </w:rPr>
            <w:fldChar w:fldCharType="begin"/>
          </w:r>
          <w:r>
            <w:rPr>
              <w:b/>
              <w:bCs/>
              <w:sz w:val="24"/>
              <w:szCs w:val="24"/>
            </w:rPr>
            <w:instrText xml:space="preserve"> PAGEREF _Toc3229 \h </w:instrText>
          </w:r>
          <w:r>
            <w:rPr>
              <w:b/>
              <w:bCs/>
              <w:sz w:val="24"/>
              <w:szCs w:val="24"/>
            </w:rPr>
            <w:fldChar w:fldCharType="separate"/>
          </w:r>
          <w:r>
            <w:rPr>
              <w:b/>
              <w:bCs/>
              <w:sz w:val="24"/>
              <w:szCs w:val="24"/>
            </w:rPr>
            <w:t>25</w:t>
          </w:r>
          <w:r>
            <w:rPr>
              <w:b/>
              <w:bCs/>
              <w:sz w:val="24"/>
              <w:szCs w:val="24"/>
            </w:rPr>
            <w:fldChar w:fldCharType="end"/>
          </w:r>
          <w:r>
            <w:rPr>
              <w:rFonts w:hint="eastAsia" w:ascii="宋体"/>
              <w:b/>
              <w:bCs/>
              <w:sz w:val="24"/>
              <w:szCs w:val="24"/>
            </w:rPr>
            <w:fldChar w:fldCharType="end"/>
          </w:r>
        </w:p>
        <w:p>
          <w:pPr>
            <w:pStyle w:val="18"/>
            <w:keepNext w:val="0"/>
            <w:keepLines w:val="0"/>
            <w:pageBreakBefore w:val="0"/>
            <w:tabs>
              <w:tab w:val="right" w:leader="dot" w:pos="8306"/>
            </w:tabs>
            <w:kinsoku/>
            <w:wordWrap/>
            <w:overflowPunct/>
            <w:topLinePunct w:val="0"/>
            <w:autoSpaceDE/>
            <w:autoSpaceDN/>
            <w:bidi w:val="0"/>
            <w:snapToGrid/>
            <w:spacing w:line="360" w:lineRule="auto"/>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_Toc22065 </w:instrText>
          </w:r>
          <w:r>
            <w:rPr>
              <w:rFonts w:hint="eastAsia" w:ascii="宋体"/>
              <w:b/>
              <w:bCs/>
              <w:sz w:val="24"/>
              <w:szCs w:val="24"/>
            </w:rPr>
            <w:fldChar w:fldCharType="separate"/>
          </w:r>
          <w:r>
            <w:rPr>
              <w:rFonts w:hint="eastAsia" w:cs="Times New Roman"/>
              <w:b/>
              <w:bCs/>
              <w:sz w:val="24"/>
              <w:szCs w:val="24"/>
              <w:lang w:eastAsia="zh-CN"/>
            </w:rPr>
            <w:t>附件</w:t>
          </w:r>
          <w:r>
            <w:rPr>
              <w:rFonts w:hint="eastAsia" w:cs="Times New Roman"/>
              <w:b/>
              <w:bCs/>
              <w:sz w:val="24"/>
              <w:szCs w:val="24"/>
              <w:lang w:val="en-US" w:eastAsia="zh-CN"/>
            </w:rPr>
            <w:t xml:space="preserve">6 </w:t>
          </w:r>
          <w:r>
            <w:rPr>
              <w:rFonts w:hint="eastAsia" w:ascii="宋体" w:hAnsi="宋体" w:eastAsia="宋体" w:cs="宋体"/>
              <w:b/>
              <w:bCs/>
              <w:sz w:val="24"/>
              <w:szCs w:val="24"/>
              <w:highlight w:val="none"/>
            </w:rPr>
            <w:t>企业法人及法定代表人授权委托书</w:t>
          </w:r>
          <w:r>
            <w:rPr>
              <w:b/>
              <w:bCs/>
              <w:sz w:val="24"/>
              <w:szCs w:val="24"/>
            </w:rPr>
            <w:tab/>
          </w:r>
          <w:r>
            <w:rPr>
              <w:b/>
              <w:bCs/>
              <w:sz w:val="24"/>
              <w:szCs w:val="24"/>
            </w:rPr>
            <w:fldChar w:fldCharType="begin"/>
          </w:r>
          <w:r>
            <w:rPr>
              <w:b/>
              <w:bCs/>
              <w:sz w:val="24"/>
              <w:szCs w:val="24"/>
            </w:rPr>
            <w:instrText xml:space="preserve"> PAGEREF _Toc22065 \h </w:instrText>
          </w:r>
          <w:r>
            <w:rPr>
              <w:b/>
              <w:bCs/>
              <w:sz w:val="24"/>
              <w:szCs w:val="24"/>
            </w:rPr>
            <w:fldChar w:fldCharType="separate"/>
          </w:r>
          <w:r>
            <w:rPr>
              <w:b/>
              <w:bCs/>
              <w:sz w:val="24"/>
              <w:szCs w:val="24"/>
            </w:rPr>
            <w:t>26</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ind w:left="0" w:leftChars="0" w:firstLine="0" w:firstLineChars="0"/>
            <w:rPr>
              <w:b/>
              <w:bCs/>
              <w:sz w:val="24"/>
              <w:szCs w:val="24"/>
            </w:rPr>
          </w:pPr>
          <w:r>
            <w:rPr>
              <w:rFonts w:hint="eastAsia" w:ascii="宋体"/>
              <w:b/>
              <w:bCs/>
              <w:sz w:val="24"/>
              <w:szCs w:val="24"/>
            </w:rPr>
            <w:fldChar w:fldCharType="begin"/>
          </w:r>
          <w:r>
            <w:rPr>
              <w:rFonts w:hint="eastAsia" w:ascii="宋体"/>
              <w:b/>
              <w:bCs/>
              <w:sz w:val="24"/>
              <w:szCs w:val="24"/>
            </w:rPr>
            <w:instrText xml:space="preserve"> HYPERLINK \l _Toc2498 </w:instrText>
          </w:r>
          <w:r>
            <w:rPr>
              <w:rFonts w:hint="eastAsia" w:ascii="宋体"/>
              <w:b/>
              <w:bCs/>
              <w:sz w:val="24"/>
              <w:szCs w:val="24"/>
            </w:rPr>
            <w:fldChar w:fldCharType="separate"/>
          </w:r>
          <w:r>
            <w:rPr>
              <w:rFonts w:hint="eastAsia" w:ascii="宋体" w:hAnsi="宋体" w:cs="宋体"/>
              <w:b/>
              <w:bCs/>
              <w:sz w:val="24"/>
              <w:szCs w:val="24"/>
              <w:highlight w:val="none"/>
              <w:lang w:eastAsia="zh-CN"/>
            </w:rPr>
            <w:t>附件</w:t>
          </w:r>
          <w:r>
            <w:rPr>
              <w:rFonts w:hint="eastAsia" w:ascii="宋体" w:hAnsi="宋体" w:cs="宋体"/>
              <w:b/>
              <w:bCs/>
              <w:sz w:val="24"/>
              <w:szCs w:val="24"/>
              <w:highlight w:val="none"/>
              <w:lang w:val="en-US" w:eastAsia="zh-CN"/>
            </w:rPr>
            <w:t xml:space="preserve">7 </w:t>
          </w:r>
          <w:r>
            <w:rPr>
              <w:rFonts w:hint="eastAsia" w:ascii="宋体" w:hAnsi="宋体" w:eastAsia="宋体" w:cs="宋体"/>
              <w:b/>
              <w:bCs/>
              <w:sz w:val="24"/>
              <w:szCs w:val="24"/>
              <w:highlight w:val="none"/>
            </w:rPr>
            <w:t>廉政须知回执</w:t>
          </w:r>
          <w:r>
            <w:rPr>
              <w:b/>
              <w:bCs/>
              <w:sz w:val="24"/>
              <w:szCs w:val="24"/>
            </w:rPr>
            <w:tab/>
          </w:r>
          <w:r>
            <w:rPr>
              <w:b/>
              <w:bCs/>
              <w:sz w:val="24"/>
              <w:szCs w:val="24"/>
            </w:rPr>
            <w:fldChar w:fldCharType="begin"/>
          </w:r>
          <w:r>
            <w:rPr>
              <w:b/>
              <w:bCs/>
              <w:sz w:val="24"/>
              <w:szCs w:val="24"/>
            </w:rPr>
            <w:instrText xml:space="preserve"> PAGEREF _Toc2498 \h </w:instrText>
          </w:r>
          <w:r>
            <w:rPr>
              <w:b/>
              <w:bCs/>
              <w:sz w:val="24"/>
              <w:szCs w:val="24"/>
            </w:rPr>
            <w:fldChar w:fldCharType="separate"/>
          </w:r>
          <w:r>
            <w:rPr>
              <w:b/>
              <w:bCs/>
              <w:sz w:val="24"/>
              <w:szCs w:val="24"/>
            </w:rPr>
            <w:t>27</w:t>
          </w:r>
          <w:r>
            <w:rPr>
              <w:b/>
              <w:bCs/>
              <w:sz w:val="24"/>
              <w:szCs w:val="24"/>
            </w:rPr>
            <w:fldChar w:fldCharType="end"/>
          </w:r>
          <w:r>
            <w:rPr>
              <w:rFonts w:hint="eastAsia" w:ascii="宋体"/>
              <w:b/>
              <w:bCs/>
              <w:sz w:val="24"/>
              <w:szCs w:val="24"/>
            </w:rPr>
            <w:fldChar w:fldCharType="end"/>
          </w:r>
        </w:p>
        <w:p>
          <w:pPr>
            <w:pStyle w:val="20"/>
            <w:keepNext w:val="0"/>
            <w:keepLines w:val="0"/>
            <w:pageBreakBefore w:val="0"/>
            <w:tabs>
              <w:tab w:val="right" w:leader="dot" w:pos="8306"/>
            </w:tabs>
            <w:kinsoku/>
            <w:wordWrap/>
            <w:overflowPunct/>
            <w:topLinePunct w:val="0"/>
            <w:autoSpaceDE/>
            <w:autoSpaceDN/>
            <w:bidi w:val="0"/>
            <w:snapToGrid/>
            <w:spacing w:line="360" w:lineRule="auto"/>
            <w:ind w:left="0" w:leftChars="0" w:firstLine="0" w:firstLineChars="0"/>
            <w:rPr>
              <w:sz w:val="24"/>
              <w:szCs w:val="24"/>
            </w:rPr>
          </w:pPr>
          <w:r>
            <w:rPr>
              <w:rFonts w:hint="eastAsia" w:ascii="宋体"/>
              <w:b/>
              <w:bCs/>
              <w:sz w:val="24"/>
              <w:szCs w:val="24"/>
            </w:rPr>
            <w:fldChar w:fldCharType="begin"/>
          </w:r>
          <w:r>
            <w:rPr>
              <w:rFonts w:hint="eastAsia" w:ascii="宋体"/>
              <w:b/>
              <w:bCs/>
              <w:sz w:val="24"/>
              <w:szCs w:val="24"/>
            </w:rPr>
            <w:instrText xml:space="preserve"> HYPERLINK \l _Toc12102 </w:instrText>
          </w:r>
          <w:r>
            <w:rPr>
              <w:rFonts w:hint="eastAsia" w:ascii="宋体"/>
              <w:b/>
              <w:bCs/>
              <w:sz w:val="24"/>
              <w:szCs w:val="24"/>
            </w:rPr>
            <w:fldChar w:fldCharType="separate"/>
          </w:r>
          <w:r>
            <w:rPr>
              <w:rFonts w:hint="eastAsia" w:ascii="宋体" w:hAnsi="宋体" w:cs="宋体"/>
              <w:b/>
              <w:bCs/>
              <w:sz w:val="24"/>
              <w:szCs w:val="24"/>
              <w:highlight w:val="none"/>
              <w:lang w:eastAsia="zh-CN"/>
            </w:rPr>
            <w:t>附件</w:t>
          </w:r>
          <w:r>
            <w:rPr>
              <w:rFonts w:hint="eastAsia" w:ascii="宋体" w:hAnsi="宋体" w:cs="宋体"/>
              <w:b/>
              <w:bCs/>
              <w:sz w:val="24"/>
              <w:szCs w:val="24"/>
              <w:highlight w:val="none"/>
              <w:lang w:val="en-US" w:eastAsia="zh-CN"/>
            </w:rPr>
            <w:t xml:space="preserve">8 </w:t>
          </w:r>
          <w:r>
            <w:rPr>
              <w:rFonts w:hint="eastAsia" w:ascii="宋体" w:hAnsi="宋体" w:cs="宋体"/>
              <w:b/>
              <w:bCs/>
              <w:sz w:val="24"/>
              <w:szCs w:val="24"/>
              <w:highlight w:val="none"/>
              <w:lang w:eastAsia="zh-CN"/>
            </w:rPr>
            <w:t>客户案例表</w:t>
          </w:r>
          <w:r>
            <w:rPr>
              <w:b/>
              <w:bCs/>
              <w:sz w:val="24"/>
              <w:szCs w:val="24"/>
            </w:rPr>
            <w:tab/>
          </w:r>
          <w:r>
            <w:rPr>
              <w:b/>
              <w:bCs/>
              <w:sz w:val="24"/>
              <w:szCs w:val="24"/>
            </w:rPr>
            <w:fldChar w:fldCharType="begin"/>
          </w:r>
          <w:r>
            <w:rPr>
              <w:b/>
              <w:bCs/>
              <w:sz w:val="24"/>
              <w:szCs w:val="24"/>
            </w:rPr>
            <w:instrText xml:space="preserve"> PAGEREF _Toc12102 \h </w:instrText>
          </w:r>
          <w:r>
            <w:rPr>
              <w:b/>
              <w:bCs/>
              <w:sz w:val="24"/>
              <w:szCs w:val="24"/>
            </w:rPr>
            <w:fldChar w:fldCharType="separate"/>
          </w:r>
          <w:r>
            <w:rPr>
              <w:b/>
              <w:bCs/>
              <w:sz w:val="24"/>
              <w:szCs w:val="24"/>
            </w:rPr>
            <w:t>28</w:t>
          </w:r>
          <w:r>
            <w:rPr>
              <w:b/>
              <w:bCs/>
              <w:sz w:val="24"/>
              <w:szCs w:val="24"/>
            </w:rPr>
            <w:fldChar w:fldCharType="end"/>
          </w:r>
          <w:r>
            <w:rPr>
              <w:rFonts w:hint="eastAsia" w:ascii="宋体"/>
              <w:b/>
              <w:bCs/>
              <w:sz w:val="24"/>
              <w:szCs w:val="24"/>
            </w:rPr>
            <w:fldChar w:fldCharType="end"/>
          </w:r>
        </w:p>
        <w:p>
          <w:pPr>
            <w:keepNext w:val="0"/>
            <w:keepLines w:val="0"/>
            <w:pageBreakBefore w:val="0"/>
            <w:kinsoku/>
            <w:wordWrap/>
            <w:overflowPunct/>
            <w:topLinePunct w:val="0"/>
            <w:autoSpaceDE/>
            <w:autoSpaceDN/>
            <w:bidi w:val="0"/>
            <w:snapToGrid/>
            <w:spacing w:line="360" w:lineRule="auto"/>
            <w:jc w:val="center"/>
            <w:rPr>
              <w:rFonts w:hint="eastAsia" w:ascii="宋体"/>
              <w:b/>
              <w:sz w:val="36"/>
            </w:rPr>
            <w:sectPr>
              <w:pgSz w:w="11906" w:h="16838"/>
              <w:pgMar w:top="1440" w:right="1800" w:bottom="1440" w:left="1800" w:header="851" w:footer="992" w:gutter="0"/>
              <w:cols w:space="425" w:num="1"/>
              <w:docGrid w:type="lines" w:linePitch="312" w:charSpace="0"/>
            </w:sectPr>
          </w:pPr>
          <w:r>
            <w:rPr>
              <w:rFonts w:hint="eastAsia" w:ascii="宋体"/>
              <w:sz w:val="24"/>
              <w:szCs w:val="24"/>
            </w:rPr>
            <w:fldChar w:fldCharType="end"/>
          </w:r>
        </w:p>
      </w:sdtContent>
    </w:sdt>
    <w:p>
      <w:pPr>
        <w:pStyle w:val="4"/>
        <w:bidi w:val="0"/>
      </w:pPr>
      <w:bookmarkStart w:id="5" w:name="_Toc17035"/>
      <w:r>
        <w:rPr>
          <w:rFonts w:hint="eastAsia"/>
        </w:rPr>
        <w:t>第一章</w:t>
      </w:r>
      <w:r>
        <w:t xml:space="preserve"> </w:t>
      </w:r>
      <w:r>
        <w:rPr>
          <w:rFonts w:hint="eastAsia"/>
        </w:rPr>
        <w:t>投标须知及投标须知前附表</w:t>
      </w:r>
      <w:bookmarkEnd w:id="5"/>
    </w:p>
    <w:p>
      <w:pPr>
        <w:pStyle w:val="5"/>
        <w:numPr>
          <w:ilvl w:val="0"/>
          <w:numId w:val="1"/>
        </w:numPr>
        <w:bidi w:val="0"/>
      </w:pPr>
      <w:bookmarkStart w:id="6" w:name="_Toc19009"/>
      <w:r>
        <w:rPr>
          <w:rFonts w:hint="eastAsia"/>
        </w:rPr>
        <w:t>投标须知前附表</w:t>
      </w:r>
      <w:bookmarkEnd w:id="6"/>
    </w:p>
    <w:tbl>
      <w:tblPr>
        <w:tblStyle w:val="11"/>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项号</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内 容</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工程名称</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10"/>
              <w:adjustRightInd w:val="0"/>
              <w:textAlignment w:val="baseline"/>
              <w:rPr>
                <w:rFonts w:hint="eastAsia" w:ascii="宋体" w:hAnsi="宋体" w:eastAsia="宋体" w:cs="宋体"/>
                <w:kern w:val="0"/>
                <w:sz w:val="24"/>
                <w:szCs w:val="24"/>
              </w:rPr>
            </w:pPr>
            <w:r>
              <w:rPr>
                <w:rFonts w:hint="eastAsia" w:ascii="宋体" w:hAnsi="宋体" w:eastAsia="宋体" w:cs="宋体"/>
                <w:sz w:val="24"/>
                <w:szCs w:val="24"/>
                <w:lang w:val="en-US" w:eastAsia="zh-CN"/>
              </w:rPr>
              <w:t>北国物流园托盘租赁项目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建设地点</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北国高科技物流产业园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建设规模</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3万板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tabs>
                <w:tab w:val="left" w:pos="5145"/>
              </w:tabs>
              <w:jc w:val="left"/>
              <w:rPr>
                <w:rFonts w:hint="eastAsia" w:ascii="宋体" w:hAnsi="宋体" w:eastAsia="宋体" w:cs="宋体"/>
                <w:kern w:val="2"/>
                <w:sz w:val="24"/>
                <w:szCs w:val="24"/>
              </w:rPr>
            </w:pPr>
            <w:r>
              <w:rPr>
                <w:rFonts w:hint="eastAsia" w:ascii="宋体" w:hAnsi="宋体" w:eastAsia="宋体" w:cs="宋体"/>
                <w:sz w:val="24"/>
                <w:szCs w:val="24"/>
              </w:rPr>
              <w:t>招标形式</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tabs>
                <w:tab w:val="left" w:pos="5145"/>
              </w:tabs>
              <w:jc w:val="left"/>
              <w:rPr>
                <w:rFonts w:hint="eastAsia" w:ascii="宋体" w:hAnsi="宋体" w:eastAsia="宋体" w:cs="宋体"/>
                <w:sz w:val="24"/>
                <w:szCs w:val="24"/>
              </w:rPr>
            </w:pPr>
            <w:r>
              <w:rPr>
                <w:rFonts w:hint="eastAsia" w:ascii="宋体" w:hAnsi="宋体" w:eastAsia="宋体" w:cs="宋体"/>
                <w:sz w:val="24"/>
                <w:szCs w:val="24"/>
                <w:lang w:eastAsia="zh-CN"/>
              </w:rPr>
              <w:t>邀请</w:t>
            </w:r>
            <w:r>
              <w:rPr>
                <w:rFonts w:hint="eastAsia" w:ascii="宋体" w:hAnsi="宋体" w:eastAsia="宋体" w:cs="宋体"/>
                <w:sz w:val="24"/>
                <w:szCs w:val="24"/>
              </w:rPr>
              <w:t>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质量验收标准</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rPr>
            </w:pPr>
            <w:r>
              <w:rPr>
                <w:rFonts w:hint="eastAsia" w:ascii="宋体" w:hAnsi="宋体" w:eastAsia="宋体" w:cs="宋体"/>
                <w:sz w:val="24"/>
                <w:szCs w:val="24"/>
              </w:rPr>
              <w:t>符合国家和行业相关标准。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招标范围</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rPr>
            </w:pPr>
            <w:r>
              <w:rPr>
                <w:rFonts w:hint="eastAsia" w:ascii="宋体" w:hAnsi="宋体" w:eastAsia="宋体" w:cs="宋体"/>
                <w:sz w:val="24"/>
                <w:szCs w:val="24"/>
              </w:rPr>
              <w:t>数量及参数要求等详见招标清单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计划交货期要求</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adjustRightInd/>
              <w:spacing w:line="240" w:lineRule="auto"/>
              <w:textAlignment w:val="auto"/>
              <w:rPr>
                <w:rFonts w:hint="eastAsia" w:ascii="宋体" w:hAnsi="宋体" w:eastAsia="宋体" w:cs="宋体"/>
                <w:sz w:val="24"/>
                <w:szCs w:val="24"/>
              </w:rPr>
            </w:pPr>
            <w:r>
              <w:rPr>
                <w:rFonts w:hint="eastAsia" w:ascii="宋体" w:hAnsi="宋体" w:eastAsia="宋体" w:cs="宋体"/>
                <w:color w:val="auto"/>
                <w:sz w:val="24"/>
                <w:szCs w:val="24"/>
                <w:lang w:eastAsia="zh-CN"/>
              </w:rPr>
              <w:t>签订合同后</w:t>
            </w:r>
            <w:r>
              <w:rPr>
                <w:rFonts w:hint="eastAsia" w:ascii="宋体" w:hAnsi="宋体" w:cs="宋体"/>
                <w:color w:val="auto"/>
                <w:sz w:val="24"/>
                <w:szCs w:val="24"/>
                <w:u w:val="none"/>
                <w:lang w:val="en-US" w:eastAsia="zh-CN"/>
              </w:rPr>
              <w:t>十</w:t>
            </w:r>
            <w:r>
              <w:rPr>
                <w:rFonts w:hint="eastAsia" w:ascii="宋体" w:hAnsi="宋体" w:eastAsia="宋体" w:cs="宋体"/>
                <w:color w:val="auto"/>
                <w:sz w:val="24"/>
                <w:szCs w:val="24"/>
                <w:lang w:val="en-US" w:eastAsia="zh-CN"/>
              </w:rPr>
              <w:t>日内</w:t>
            </w:r>
            <w:r>
              <w:rPr>
                <w:rFonts w:hint="eastAsia" w:ascii="宋体" w:hAnsi="宋体" w:eastAsia="宋体" w:cs="宋体"/>
                <w:color w:val="auto"/>
                <w:sz w:val="24"/>
                <w:szCs w:val="24"/>
              </w:rPr>
              <w:t>采购货</w:t>
            </w:r>
            <w:r>
              <w:rPr>
                <w:rFonts w:hint="eastAsia" w:ascii="宋体" w:hAnsi="宋体" w:eastAsia="宋体" w:cs="宋体"/>
                <w:sz w:val="24"/>
                <w:szCs w:val="24"/>
              </w:rPr>
              <w:t>物运到工地指定地点。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资金来源</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24"/>
                <w:szCs w:val="24"/>
              </w:rPr>
            </w:pPr>
            <w:r>
              <w:rPr>
                <w:rFonts w:hint="eastAsia" w:ascii="宋体" w:hAnsi="宋体" w:eastAsia="宋体" w:cs="宋体"/>
                <w:sz w:val="24"/>
                <w:szCs w:val="24"/>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pStyle w:val="10"/>
              <w:adjustRightInd w:val="0"/>
              <w:spacing w:line="312" w:lineRule="atLeast"/>
              <w:textAlignment w:val="baseline"/>
              <w:rPr>
                <w:rFonts w:hint="eastAsia" w:ascii="宋体" w:hAnsi="宋体" w:eastAsia="宋体" w:cs="宋体"/>
                <w:kern w:val="0"/>
                <w:sz w:val="24"/>
                <w:szCs w:val="24"/>
              </w:rPr>
            </w:pPr>
            <w:r>
              <w:rPr>
                <w:rFonts w:hint="eastAsia" w:ascii="宋体" w:hAnsi="宋体" w:eastAsia="宋体" w:cs="宋体"/>
                <w:kern w:val="0"/>
                <w:sz w:val="24"/>
                <w:szCs w:val="24"/>
              </w:rPr>
              <w:t>投标人资质等级要求</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10"/>
              <w:adjustRightInd w:val="0"/>
              <w:spacing w:line="312" w:lineRule="atLeast"/>
              <w:textAlignment w:val="baseline"/>
              <w:rPr>
                <w:rFonts w:hint="eastAsia" w:ascii="宋体" w:hAnsi="宋体" w:eastAsia="宋体" w:cs="宋体"/>
                <w:sz w:val="24"/>
                <w:szCs w:val="24"/>
                <w:lang w:eastAsia="zh-CN"/>
              </w:rPr>
            </w:pPr>
            <w:r>
              <w:rPr>
                <w:rFonts w:hint="eastAsia" w:ascii="宋体" w:hAnsi="宋体" w:eastAsia="宋体" w:cs="宋体"/>
                <w:kern w:val="0"/>
                <w:sz w:val="24"/>
                <w:szCs w:val="24"/>
              </w:rPr>
              <w:t>投标人要求具备独立法人资格，</w:t>
            </w:r>
            <w:r>
              <w:rPr>
                <w:rFonts w:hint="eastAsia" w:ascii="宋体" w:hAnsi="宋体" w:eastAsia="宋体" w:cs="宋体"/>
                <w:sz w:val="24"/>
                <w:szCs w:val="24"/>
              </w:rPr>
              <w:t>具备工商执照、税务登记证等</w:t>
            </w:r>
            <w:r>
              <w:rPr>
                <w:rFonts w:hint="eastAsia" w:ascii="宋体" w:hAnsi="宋体" w:eastAsia="宋体" w:cs="宋体"/>
                <w:sz w:val="24"/>
                <w:szCs w:val="24"/>
                <w:lang w:eastAsia="zh-CN"/>
              </w:rPr>
              <w:t>；</w:t>
            </w:r>
          </w:p>
          <w:p>
            <w:pPr>
              <w:rPr>
                <w:rFonts w:hint="eastAsia" w:ascii="宋体" w:hAnsi="宋体" w:eastAsia="宋体" w:cs="宋体"/>
                <w:sz w:val="24"/>
                <w:szCs w:val="24"/>
                <w:lang w:eastAsia="zh-CN"/>
              </w:rPr>
            </w:pPr>
            <w:r>
              <w:rPr>
                <w:rFonts w:hint="eastAsia" w:ascii="宋体" w:hAnsi="宋体" w:eastAsia="宋体" w:cs="宋体"/>
                <w:sz w:val="24"/>
                <w:szCs w:val="24"/>
              </w:rPr>
              <w:t>投标人具有</w:t>
            </w:r>
            <w:r>
              <w:rPr>
                <w:rFonts w:hint="eastAsia" w:ascii="宋体" w:hAnsi="宋体" w:eastAsia="宋体" w:cs="宋体"/>
                <w:sz w:val="24"/>
                <w:szCs w:val="24"/>
                <w:lang w:eastAsia="zh-CN"/>
              </w:rPr>
              <w:t>租赁托盘业务</w:t>
            </w:r>
            <w:r>
              <w:rPr>
                <w:rFonts w:hint="eastAsia" w:ascii="宋体" w:hAnsi="宋体" w:eastAsia="宋体" w:cs="宋体"/>
                <w:sz w:val="24"/>
                <w:szCs w:val="24"/>
              </w:rPr>
              <w:t>，具备开具增值税专用发票能力</w:t>
            </w:r>
            <w:r>
              <w:rPr>
                <w:rFonts w:hint="eastAsia" w:ascii="宋体" w:hAnsi="宋体" w:eastAsia="宋体" w:cs="宋体"/>
                <w:sz w:val="24"/>
                <w:szCs w:val="24"/>
                <w:lang w:eastAsia="zh-CN"/>
              </w:rPr>
              <w:t>；</w:t>
            </w:r>
          </w:p>
          <w:p>
            <w:pPr>
              <w:pStyle w:val="10"/>
              <w:adjustRightInd w:val="0"/>
              <w:spacing w:line="312" w:lineRule="atLeast"/>
              <w:textAlignment w:val="baseline"/>
              <w:rPr>
                <w:rFonts w:hint="eastAsia" w:ascii="宋体" w:hAnsi="宋体" w:eastAsia="宋体" w:cs="宋体"/>
                <w:kern w:val="0"/>
                <w:sz w:val="24"/>
                <w:szCs w:val="24"/>
                <w:lang w:eastAsia="zh-CN"/>
              </w:rPr>
            </w:pPr>
            <w:r>
              <w:rPr>
                <w:rFonts w:hint="eastAsia" w:ascii="宋体" w:hAnsi="宋体" w:eastAsia="宋体" w:cs="宋体"/>
                <w:sz w:val="24"/>
                <w:szCs w:val="24"/>
              </w:rPr>
              <w:t>投标人资质经评分不达标者不能参与评标</w:t>
            </w:r>
            <w:r>
              <w:rPr>
                <w:rFonts w:hint="eastAsia" w:ascii="宋体" w:hAnsi="宋体" w:eastAsia="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0</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投标有效期</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kern w:val="2"/>
                <w:sz w:val="24"/>
                <w:szCs w:val="24"/>
              </w:rPr>
              <w:t>60天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投标保证金额</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sz w:val="21"/>
                <w:szCs w:val="21"/>
                <w:lang w:val="en-US" w:eastAsia="zh-CN"/>
              </w:rPr>
            </w:pPr>
            <w:r>
              <w:rPr>
                <w:rFonts w:hint="eastAsia"/>
                <w:sz w:val="21"/>
                <w:szCs w:val="21"/>
                <w:lang w:val="en-US" w:eastAsia="zh-CN"/>
              </w:rPr>
              <w:t>16000</w:t>
            </w:r>
            <w:r>
              <w:rPr>
                <w:rFonts w:hint="eastAsia"/>
                <w:sz w:val="21"/>
                <w:szCs w:val="21"/>
              </w:rPr>
              <w:t>元整，投标前</w:t>
            </w:r>
            <w:r>
              <w:rPr>
                <w:rFonts w:hint="eastAsia"/>
                <w:sz w:val="21"/>
                <w:szCs w:val="21"/>
                <w:lang w:eastAsia="zh-CN"/>
              </w:rPr>
              <w:t>将投标保证金汇入</w:t>
            </w:r>
            <w:r>
              <w:rPr>
                <w:rFonts w:hint="eastAsia"/>
                <w:sz w:val="21"/>
                <w:szCs w:val="21"/>
                <w:lang w:val="en-US" w:eastAsia="zh-CN"/>
              </w:rPr>
              <w:t>北国高科技物流产业园对公账户：</w:t>
            </w:r>
          </w:p>
          <w:p>
            <w:pPr>
              <w:keepNext w:val="0"/>
              <w:keepLines w:val="0"/>
              <w:widowControl/>
              <w:suppressLineNumbers w:val="0"/>
              <w:jc w:val="left"/>
              <w:rPr>
                <w:rFonts w:hint="default"/>
                <w:lang w:val="en-US" w:eastAsia="zh-CN"/>
              </w:rPr>
            </w:pPr>
            <w:r>
              <w:rPr>
                <w:rFonts w:hint="eastAsia" w:ascii="宋体" w:hAnsi="宋体" w:eastAsia="宋体" w:cs="宋体"/>
                <w:color w:val="000000"/>
                <w:kern w:val="0"/>
                <w:sz w:val="21"/>
                <w:szCs w:val="21"/>
                <w:lang w:val="en-US" w:eastAsia="zh-CN" w:bidi="ar"/>
              </w:rPr>
              <w:t>中国工商银行石家庄长安支行 0402020409300207535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12</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踏勘现场</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投标人自行随时安排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13</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投标文件份数</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lang w:eastAsia="zh-CN"/>
              </w:rPr>
            </w:pPr>
            <w:r>
              <w:rPr>
                <w:rFonts w:hint="eastAsia" w:ascii="宋体" w:hAnsi="宋体" w:eastAsia="宋体" w:cs="宋体"/>
                <w:sz w:val="24"/>
                <w:szCs w:val="24"/>
              </w:rPr>
              <w:t>一份正本，三份副本，四份投标文件装在一个密封袋中，封皮颜色要一致，在右上角标注正本或副本。</w:t>
            </w:r>
            <w:r>
              <w:rPr>
                <w:rFonts w:hint="eastAsia" w:ascii="宋体" w:hAnsi="宋体" w:eastAsia="宋体" w:cs="宋体"/>
                <w:sz w:val="24"/>
                <w:szCs w:val="24"/>
                <w:lang w:eastAsia="zh-CN"/>
              </w:rPr>
              <w:t>胶装成册。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14</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2"/>
                <w:sz w:val="24"/>
                <w:szCs w:val="24"/>
                <w:lang w:val="en-US" w:eastAsia="zh-CN"/>
              </w:rPr>
            </w:pPr>
            <w:r>
              <w:rPr>
                <w:rFonts w:hint="eastAsia" w:ascii="宋体" w:hAnsi="宋体" w:eastAsia="宋体" w:cs="宋体"/>
                <w:color w:val="auto"/>
                <w:sz w:val="24"/>
                <w:szCs w:val="24"/>
              </w:rPr>
              <w:t>地点：石家庄市桥西区中山东路188号北国商城9楼911</w:t>
            </w:r>
          </w:p>
          <w:p>
            <w:pPr>
              <w:rPr>
                <w:rFonts w:hint="eastAsia" w:ascii="宋体" w:hAnsi="宋体" w:eastAsia="宋体" w:cs="宋体"/>
                <w:color w:val="auto"/>
                <w:kern w:val="2"/>
                <w:sz w:val="24"/>
                <w:szCs w:val="24"/>
              </w:rPr>
            </w:pPr>
            <w:r>
              <w:rPr>
                <w:rFonts w:hint="eastAsia" w:ascii="宋体" w:hAnsi="宋体" w:eastAsia="宋体" w:cs="宋体"/>
                <w:color w:val="auto"/>
                <w:sz w:val="24"/>
                <w:szCs w:val="24"/>
              </w:rPr>
              <w:t>时间：</w:t>
            </w:r>
            <w:r>
              <w:rPr>
                <w:rFonts w:hint="eastAsia" w:ascii="宋体" w:hAnsi="宋体" w:cs="宋体"/>
                <w:color w:val="auto"/>
                <w:sz w:val="24"/>
                <w:szCs w:val="24"/>
                <w:u w:val="none"/>
                <w:lang w:val="en-US" w:eastAsia="zh-CN"/>
              </w:rPr>
              <w:t>2022</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10</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18</w:t>
            </w:r>
            <w:r>
              <w:rPr>
                <w:rFonts w:hint="eastAsia" w:ascii="宋体" w:hAnsi="宋体" w:eastAsia="宋体" w:cs="宋体"/>
                <w:color w:val="auto"/>
                <w:sz w:val="24"/>
                <w:szCs w:val="24"/>
              </w:rPr>
              <w:t>日</w:t>
            </w:r>
            <w:r>
              <w:rPr>
                <w:rFonts w:hint="eastAsia" w:ascii="宋体" w:hAnsi="宋体" w:cs="宋体"/>
                <w:color w:val="auto"/>
                <w:sz w:val="24"/>
                <w:szCs w:val="24"/>
                <w:lang w:eastAsia="zh-CN"/>
              </w:rPr>
              <w:t>中午</w:t>
            </w:r>
            <w:r>
              <w:rPr>
                <w:rFonts w:hint="eastAsia" w:ascii="宋体" w:hAnsi="宋体" w:cs="宋体"/>
                <w:color w:val="auto"/>
                <w:sz w:val="24"/>
                <w:szCs w:val="24"/>
                <w:lang w:val="en-US" w:eastAsia="zh-CN"/>
              </w:rPr>
              <w:t>12</w:t>
            </w:r>
            <w:r>
              <w:rPr>
                <w:rFonts w:hint="eastAsia" w:ascii="宋体" w:hAnsi="宋体" w:cs="宋体"/>
                <w:color w:val="auto"/>
                <w:sz w:val="24"/>
                <w:szCs w:val="24"/>
                <w:lang w:eastAsia="zh-CN"/>
              </w:rPr>
              <w:t>点</w:t>
            </w:r>
            <w:r>
              <w:rPr>
                <w:rFonts w:hint="eastAsia" w:ascii="宋体" w:hAnsi="宋体" w:eastAsia="宋体" w:cs="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15</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开标</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sz w:val="24"/>
                <w:szCs w:val="24"/>
              </w:rPr>
            </w:pPr>
            <w:r>
              <w:rPr>
                <w:rFonts w:hint="eastAsia" w:ascii="宋体" w:hAnsi="宋体" w:eastAsia="宋体" w:cs="宋体"/>
                <w:color w:val="auto"/>
                <w:sz w:val="24"/>
                <w:szCs w:val="24"/>
              </w:rPr>
              <w:t>开标时间：</w:t>
            </w:r>
            <w:r>
              <w:rPr>
                <w:rFonts w:hint="eastAsia" w:ascii="宋体" w:hAnsi="宋体" w:cs="宋体"/>
                <w:color w:val="auto"/>
                <w:sz w:val="24"/>
                <w:szCs w:val="24"/>
                <w:lang w:val="en-US" w:eastAsia="zh-CN"/>
              </w:rPr>
              <w:t>2022</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10</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19</w:t>
            </w:r>
            <w:r>
              <w:rPr>
                <w:rFonts w:hint="eastAsia" w:ascii="宋体" w:hAnsi="宋体" w:eastAsia="宋体" w:cs="宋体"/>
                <w:color w:val="auto"/>
                <w:sz w:val="24"/>
                <w:szCs w:val="24"/>
              </w:rPr>
              <w:t xml:space="preserve">日 </w:t>
            </w:r>
            <w:r>
              <w:rPr>
                <w:rFonts w:hint="eastAsia" w:ascii="宋体" w:hAnsi="宋体" w:cs="宋体"/>
                <w:color w:val="auto"/>
                <w:sz w:val="24"/>
                <w:szCs w:val="24"/>
                <w:lang w:eastAsia="zh-CN"/>
              </w:rPr>
              <w:t>上午</w:t>
            </w:r>
            <w:r>
              <w:rPr>
                <w:rFonts w:hint="eastAsia" w:ascii="宋体" w:hAnsi="宋体" w:cs="宋体"/>
                <w:color w:val="auto"/>
                <w:sz w:val="24"/>
                <w:szCs w:val="24"/>
                <w:lang w:val="en-US" w:eastAsia="zh-CN"/>
              </w:rPr>
              <w:t>9</w:t>
            </w:r>
            <w:r>
              <w:rPr>
                <w:rFonts w:hint="eastAsia" w:ascii="宋体" w:hAnsi="宋体" w:cs="宋体"/>
                <w:color w:val="auto"/>
                <w:sz w:val="24"/>
                <w:szCs w:val="24"/>
                <w:lang w:eastAsia="zh-CN"/>
              </w:rPr>
              <w:t>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16</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sz w:val="24"/>
                <w:szCs w:val="24"/>
              </w:rPr>
              <w:t>评标方法及标准</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FF0000"/>
                <w:kern w:val="2"/>
                <w:sz w:val="24"/>
                <w:szCs w:val="24"/>
              </w:rPr>
            </w:pPr>
            <w:r>
              <w:rPr>
                <w:rFonts w:hint="eastAsia" w:ascii="宋体" w:hAnsi="宋体" w:eastAsia="宋体" w:cs="宋体"/>
                <w:color w:val="auto"/>
                <w:sz w:val="24"/>
                <w:szCs w:val="24"/>
              </w:rPr>
              <w:t>（见第三章）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17</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tabs>
                <w:tab w:val="left" w:pos="0"/>
              </w:tabs>
              <w:adjustRightInd w:val="0"/>
              <w:snapToGrid w:val="0"/>
              <w:spacing w:beforeLines="20" w:afterLines="20"/>
              <w:jc w:val="left"/>
              <w:rPr>
                <w:rFonts w:hint="eastAsia" w:ascii="宋体" w:hAnsi="宋体" w:eastAsia="宋体" w:cs="宋体"/>
                <w:sz w:val="24"/>
                <w:szCs w:val="24"/>
                <w:lang w:val="en-US" w:eastAsia="zh-CN" w:bidi="ar-SA"/>
              </w:rPr>
            </w:pPr>
            <w:r>
              <w:rPr>
                <w:rFonts w:hint="eastAsia" w:ascii="宋体" w:hAnsi="宋体" w:eastAsia="宋体" w:cs="宋体"/>
                <w:sz w:val="24"/>
                <w:szCs w:val="24"/>
              </w:rPr>
              <w:t>声明</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Lines="20" w:afterLines="20"/>
              <w:jc w:val="left"/>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rPr>
              <w:t>为规避合作中的法律风险，本项目不接受联合体投标，不接受挂靠投标。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24"/>
                <w:szCs w:val="24"/>
              </w:rPr>
            </w:pPr>
            <w:r>
              <w:rPr>
                <w:rFonts w:hint="eastAsia" w:ascii="宋体" w:hAnsi="宋体" w:eastAsia="宋体" w:cs="宋体"/>
                <w:sz w:val="24"/>
                <w:szCs w:val="24"/>
              </w:rPr>
              <w:t>18</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kern w:val="2"/>
                <w:sz w:val="24"/>
                <w:szCs w:val="24"/>
              </w:rPr>
            </w:pPr>
            <w:r>
              <w:rPr>
                <w:rFonts w:hint="eastAsia" w:ascii="宋体" w:hAnsi="宋体" w:eastAsia="宋体" w:cs="宋体"/>
                <w:kern w:val="2"/>
                <w:sz w:val="24"/>
                <w:szCs w:val="24"/>
              </w:rPr>
              <w:t>联系方式</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tabs>
                <w:tab w:val="left" w:pos="5145"/>
              </w:tabs>
              <w:rPr>
                <w:rFonts w:hint="eastAsia" w:ascii="宋体" w:hAnsi="宋体" w:eastAsia="宋体" w:cs="宋体"/>
                <w:color w:val="auto"/>
                <w:sz w:val="24"/>
                <w:szCs w:val="24"/>
                <w:highlight w:val="none"/>
                <w:shd w:val="pct10" w:color="auto" w:fill="FFFFFF"/>
                <w:lang w:val="en-US" w:eastAsia="zh-CN"/>
              </w:rPr>
            </w:pPr>
            <w:r>
              <w:rPr>
                <w:rFonts w:hint="eastAsia" w:ascii="宋体" w:hAnsi="宋体" w:eastAsia="宋体" w:cs="宋体"/>
                <w:sz w:val="24"/>
                <w:szCs w:val="24"/>
              </w:rPr>
              <w:t xml:space="preserve">联系人： </w:t>
            </w:r>
            <w:r>
              <w:rPr>
                <w:rFonts w:hint="eastAsia" w:ascii="宋体" w:hAnsi="宋体" w:cs="宋体"/>
                <w:sz w:val="24"/>
                <w:szCs w:val="24"/>
                <w:lang w:eastAsia="zh-CN"/>
              </w:rPr>
              <w:t>王营建</w:t>
            </w:r>
            <w:r>
              <w:rPr>
                <w:rFonts w:hint="eastAsia" w:ascii="宋体" w:hAnsi="宋体" w:eastAsia="宋体" w:cs="宋体"/>
                <w:color w:val="auto"/>
                <w:sz w:val="24"/>
                <w:szCs w:val="24"/>
                <w:highlight w:val="none"/>
                <w:lang w:val="en-US" w:eastAsia="zh-CN"/>
              </w:rPr>
              <w:t>0311-89937972</w:t>
            </w:r>
          </w:p>
          <w:p>
            <w:pPr>
              <w:rPr>
                <w:rFonts w:hint="eastAsia" w:ascii="宋体" w:hAnsi="宋体" w:eastAsia="宋体" w:cs="宋体"/>
                <w:color w:val="FF0000"/>
                <w:kern w:val="2"/>
                <w:sz w:val="24"/>
                <w:szCs w:val="24"/>
              </w:rPr>
            </w:pPr>
            <w:r>
              <w:rPr>
                <w:rFonts w:hint="eastAsia" w:ascii="宋体" w:hAnsi="宋体" w:eastAsia="宋体" w:cs="宋体"/>
                <w:sz w:val="24"/>
                <w:szCs w:val="24"/>
              </w:rPr>
              <w:t>E-mail：</w:t>
            </w:r>
            <w:r>
              <w:rPr>
                <w:rFonts w:hint="eastAsia" w:ascii="宋体" w:hAnsi="宋体" w:eastAsia="宋体" w:cs="宋体"/>
                <w:sz w:val="24"/>
                <w:szCs w:val="24"/>
                <w:lang w:val="en-US" w:eastAsia="zh-CN"/>
              </w:rPr>
              <w:t>bgwlyywb@163.com</w:t>
            </w:r>
          </w:p>
        </w:tc>
      </w:tr>
    </w:tbl>
    <w:p>
      <w:pPr>
        <w:pStyle w:val="2"/>
      </w:pPr>
    </w:p>
    <w:p>
      <w:pPr>
        <w:pStyle w:val="5"/>
        <w:numPr>
          <w:ilvl w:val="0"/>
          <w:numId w:val="2"/>
        </w:numPr>
        <w:bidi w:val="0"/>
        <w:rPr>
          <w:rFonts w:hint="eastAsia"/>
        </w:rPr>
      </w:pPr>
      <w:bookmarkStart w:id="7" w:name="_Toc3972"/>
      <w:r>
        <w:rPr>
          <w:rFonts w:hint="eastAsia"/>
        </w:rPr>
        <w:t>投 标 须 知</w:t>
      </w:r>
      <w:bookmarkEnd w:id="7"/>
    </w:p>
    <w:p>
      <w:pPr>
        <w:pStyle w:val="6"/>
        <w:bidi w:val="0"/>
        <w:rPr>
          <w:rFonts w:hint="eastAsia"/>
        </w:rPr>
      </w:pPr>
      <w:bookmarkStart w:id="8" w:name="_Toc312"/>
      <w:r>
        <w:rPr>
          <w:rFonts w:hint="eastAsia"/>
          <w:lang w:eastAsia="zh-CN"/>
        </w:rPr>
        <w:t>（一）</w:t>
      </w:r>
      <w:r>
        <w:rPr>
          <w:rFonts w:hint="eastAsia"/>
        </w:rPr>
        <w:t>总则</w:t>
      </w:r>
      <w:bookmarkEnd w:id="8"/>
    </w:p>
    <w:p>
      <w:pPr>
        <w:keepNext w:val="0"/>
        <w:keepLines w:val="0"/>
        <w:pageBreakBefore w:val="0"/>
        <w:widowControl w:val="0"/>
        <w:kinsoku/>
        <w:wordWrap/>
        <w:overflowPunct/>
        <w:topLinePunct w:val="0"/>
        <w:autoSpaceDE/>
        <w:autoSpaceDN/>
        <w:bidi w:val="0"/>
        <w:adjustRightInd w:val="0"/>
        <w:snapToGrid/>
        <w:spacing w:line="360" w:lineRule="auto"/>
        <w:textAlignment w:val="baseline"/>
        <w:outlineLvl w:val="0"/>
        <w:rPr>
          <w:rFonts w:hint="eastAsia" w:ascii="宋体" w:cs="Times New Roman"/>
          <w:b/>
          <w:sz w:val="24"/>
          <w:szCs w:val="24"/>
        </w:rPr>
      </w:pPr>
      <w:bookmarkStart w:id="9" w:name="_Toc9106"/>
      <w:r>
        <w:rPr>
          <w:rFonts w:hint="eastAsia" w:ascii="宋体" w:cs="Times New Roman"/>
          <w:b/>
          <w:sz w:val="24"/>
          <w:szCs w:val="24"/>
        </w:rPr>
        <w:t>1、项目概况</w:t>
      </w:r>
      <w:bookmarkEnd w:id="9"/>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cs="Times New Roman"/>
          <w:sz w:val="24"/>
          <w:szCs w:val="24"/>
        </w:rPr>
      </w:pPr>
      <w:r>
        <w:rPr>
          <w:rFonts w:hint="eastAsia" w:ascii="宋体" w:cs="Times New Roman"/>
          <w:sz w:val="24"/>
          <w:szCs w:val="24"/>
        </w:rPr>
        <w:t>1.1 项目名称：</w:t>
      </w:r>
      <w:r>
        <w:rPr>
          <w:rFonts w:hint="eastAsia" w:ascii="宋体" w:cs="Times New Roman"/>
          <w:sz w:val="24"/>
          <w:szCs w:val="24"/>
          <w:lang w:val="en-US" w:eastAsia="zh-CN"/>
        </w:rPr>
        <w:t>北国物流园托盘租赁</w:t>
      </w:r>
      <w:r>
        <w:rPr>
          <w:rFonts w:hint="eastAsia" w:ascii="宋体" w:cs="Times New Roman"/>
          <w:sz w:val="24"/>
          <w:szCs w:val="24"/>
        </w:rPr>
        <w:t>项目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sz w:val="24"/>
          <w:szCs w:val="24"/>
        </w:rPr>
      </w:pPr>
      <w:r>
        <w:rPr>
          <w:rFonts w:hint="eastAsia" w:ascii="宋体" w:cs="Times New Roman"/>
          <w:sz w:val="24"/>
          <w:szCs w:val="24"/>
        </w:rPr>
        <w:t>1.2 招标业务范围：</w:t>
      </w:r>
      <w:r>
        <w:rPr>
          <w:rFonts w:hint="eastAsia" w:ascii="宋体" w:cs="Times New Roman"/>
          <w:sz w:val="24"/>
          <w:szCs w:val="24"/>
          <w:lang w:val="en-US" w:eastAsia="zh-CN"/>
        </w:rPr>
        <w:t>物流园</w:t>
      </w:r>
      <w:r>
        <w:rPr>
          <w:rFonts w:hint="eastAsia" w:ascii="宋体" w:cs="Times New Roman"/>
          <w:sz w:val="24"/>
          <w:szCs w:val="24"/>
          <w:lang w:eastAsia="zh-CN"/>
        </w:rPr>
        <w:t>托盘使用及相关服务</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b/>
          <w:sz w:val="24"/>
          <w:szCs w:val="24"/>
        </w:rPr>
      </w:pPr>
      <w:r>
        <w:rPr>
          <w:rFonts w:hint="eastAsia" w:ascii="宋体"/>
          <w:b/>
          <w:sz w:val="24"/>
          <w:szCs w:val="24"/>
          <w:lang w:val="en-US" w:eastAsia="zh-CN"/>
        </w:rPr>
        <w:t>2</w:t>
      </w:r>
      <w:r>
        <w:rPr>
          <w:rFonts w:hint="eastAsia" w:ascii="宋体"/>
          <w:b/>
          <w:sz w:val="24"/>
          <w:szCs w:val="24"/>
        </w:rPr>
        <w:t>、合格的投标人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cs="Times New Roman"/>
          <w:sz w:val="24"/>
          <w:szCs w:val="24"/>
        </w:rPr>
      </w:pPr>
      <w:r>
        <w:rPr>
          <w:rFonts w:hint="eastAsia" w:ascii="宋体" w:cs="Times New Roman"/>
          <w:sz w:val="24"/>
          <w:szCs w:val="24"/>
        </w:rPr>
        <w:t>本次招标要求投标人为托盘租赁服务企业或平台，单位负责人为同一人或者存在控股、管理关系的不同单位，不得同时参加本项目的投标。</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cs="Times New Roman"/>
          <w:sz w:val="24"/>
          <w:szCs w:val="24"/>
        </w:rPr>
      </w:pPr>
      <w:r>
        <w:rPr>
          <w:rFonts w:hint="eastAsia" w:ascii="宋体" w:cs="Times New Roman"/>
          <w:sz w:val="24"/>
          <w:szCs w:val="24"/>
        </w:rPr>
        <w:t>1.投标人应在中华人民共和国注册具有独立法人资格，持有《企业法人营业执照》；在法律和财务上独立，能够独立承担民事责任，有供应能力的独立法人组织；</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cs="Times New Roman"/>
          <w:sz w:val="24"/>
          <w:szCs w:val="24"/>
        </w:rPr>
      </w:pPr>
      <w:r>
        <w:rPr>
          <w:rFonts w:hint="eastAsia" w:ascii="宋体" w:cs="Times New Roman"/>
          <w:sz w:val="24"/>
          <w:szCs w:val="24"/>
        </w:rPr>
        <w:t>2.在评标工作结束前未被列入失信被执行人名单（以“信用中国”网站或各级信用信息共享平台查询记录为准）；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cs="Times New Roman"/>
          <w:sz w:val="24"/>
          <w:szCs w:val="24"/>
        </w:rPr>
      </w:pPr>
      <w:r>
        <w:rPr>
          <w:rFonts w:hint="eastAsia" w:ascii="宋体" w:cs="Times New Roman"/>
          <w:sz w:val="24"/>
          <w:szCs w:val="24"/>
        </w:rPr>
        <w:t>3.单位负责人为同一人或者存在控股、管理关系的不同单位，仅限其中一家参加本项目投标（以国家企业信用信息公示系统http://www.gsxt.gov.cn/index.html及相关系统查询结果为准）。</w:t>
      </w:r>
    </w:p>
    <w:p>
      <w:pPr>
        <w:keepNext w:val="0"/>
        <w:keepLines w:val="0"/>
        <w:pageBreakBefore w:val="0"/>
        <w:widowControl w:val="0"/>
        <w:kinsoku/>
        <w:wordWrap/>
        <w:overflowPunct/>
        <w:topLinePunct w:val="0"/>
        <w:autoSpaceDE/>
        <w:autoSpaceDN/>
        <w:bidi w:val="0"/>
        <w:adjustRightInd w:val="0"/>
        <w:snapToGrid/>
        <w:spacing w:line="360" w:lineRule="auto"/>
        <w:ind w:left="562" w:hanging="482" w:hangingChars="200"/>
        <w:textAlignment w:val="baseline"/>
        <w:rPr>
          <w:rFonts w:hint="eastAsia" w:ascii="宋体" w:cs="Times New Roman"/>
          <w:b/>
          <w:sz w:val="24"/>
          <w:szCs w:val="24"/>
          <w:lang w:val="en-US" w:eastAsia="zh-CN"/>
        </w:rPr>
      </w:pPr>
      <w:r>
        <w:rPr>
          <w:rFonts w:hint="eastAsia" w:ascii="宋体" w:cs="Times New Roman"/>
          <w:b/>
          <w:sz w:val="24"/>
          <w:szCs w:val="24"/>
          <w:lang w:val="en-US" w:eastAsia="zh-CN"/>
        </w:rPr>
        <w:t>3、分包：</w:t>
      </w:r>
      <w:r>
        <w:rPr>
          <w:rFonts w:hint="eastAsia" w:ascii="宋体" w:cs="Times New Roman"/>
          <w:sz w:val="24"/>
          <w:szCs w:val="24"/>
        </w:rPr>
        <w:t>中标人不得将业务进行二次分包或转包。</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cs="Times New Roman"/>
          <w:b/>
          <w:sz w:val="24"/>
          <w:szCs w:val="24"/>
          <w:lang w:val="en-US" w:eastAsia="zh-CN"/>
        </w:rPr>
      </w:pPr>
      <w:r>
        <w:rPr>
          <w:rFonts w:hint="eastAsia" w:ascii="宋体" w:cs="Times New Roman"/>
          <w:b/>
          <w:sz w:val="24"/>
          <w:szCs w:val="24"/>
          <w:lang w:val="en-US" w:eastAsia="zh-CN"/>
        </w:rPr>
        <w:t>4、投标费用</w:t>
      </w:r>
    </w:p>
    <w:p>
      <w:pPr>
        <w:keepNext w:val="0"/>
        <w:keepLines w:val="0"/>
        <w:pageBreakBefore w:val="0"/>
        <w:widowControl w:val="0"/>
        <w:kinsoku/>
        <w:wordWrap/>
        <w:overflowPunct/>
        <w:topLinePunct w:val="0"/>
        <w:autoSpaceDE/>
        <w:autoSpaceDN/>
        <w:bidi w:val="0"/>
        <w:adjustRightInd w:val="0"/>
        <w:snapToGrid/>
        <w:spacing w:line="360" w:lineRule="auto"/>
        <w:ind w:left="1" w:firstLine="480" w:firstLineChars="200"/>
        <w:textAlignment w:val="baseline"/>
        <w:rPr>
          <w:rFonts w:hint="eastAsia" w:ascii="宋体" w:hAnsi="宋体" w:eastAsia="宋体" w:cs="宋体"/>
          <w:spacing w:val="-12"/>
          <w:kern w:val="0"/>
          <w:sz w:val="24"/>
          <w:szCs w:val="24"/>
        </w:rPr>
      </w:pPr>
      <w:r>
        <w:rPr>
          <w:rFonts w:hint="eastAsia" w:ascii="宋体" w:cs="Times New Roman"/>
          <w:sz w:val="24"/>
          <w:szCs w:val="24"/>
        </w:rPr>
        <w:t>无论投标人的投标是否被接纳，投标人须承担其投标文件准备、编制与递交所涉及的一切费用。招标人无须对投标人因本次投标事宜引起的任何费用或损失负责。</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b/>
          <w:sz w:val="24"/>
          <w:szCs w:val="24"/>
        </w:rPr>
      </w:pPr>
    </w:p>
    <w:p>
      <w:pPr>
        <w:pStyle w:val="6"/>
        <w:bidi w:val="0"/>
        <w:rPr>
          <w:rFonts w:hint="eastAsia"/>
          <w:lang w:eastAsia="zh-CN"/>
        </w:rPr>
      </w:pPr>
      <w:bookmarkStart w:id="10" w:name="_Toc25173"/>
      <w:bookmarkStart w:id="11" w:name="_Toc310845139"/>
      <w:r>
        <w:rPr>
          <w:rFonts w:hint="eastAsia"/>
          <w:lang w:eastAsia="zh-CN"/>
        </w:rPr>
        <w:t>（二）招标文件</w:t>
      </w:r>
      <w:bookmarkEnd w:id="10"/>
      <w:bookmarkEnd w:id="11"/>
    </w:p>
    <w:p>
      <w:pPr>
        <w:spacing w:line="360" w:lineRule="auto"/>
        <w:rPr>
          <w:rFonts w:hint="eastAsia" w:ascii="宋体" w:hAnsi="宋体" w:eastAsia="宋体" w:cs="宋体"/>
          <w:b/>
          <w:sz w:val="24"/>
          <w:szCs w:val="24"/>
        </w:rPr>
      </w:pPr>
      <w:bookmarkStart w:id="12" w:name="_Toc227041541"/>
      <w:bookmarkStart w:id="13" w:name="_Toc520356147"/>
      <w:r>
        <w:rPr>
          <w:rFonts w:hint="eastAsia" w:ascii="宋体" w:hAnsi="宋体" w:eastAsia="宋体" w:cs="宋体"/>
          <w:b/>
          <w:sz w:val="24"/>
          <w:szCs w:val="24"/>
        </w:rPr>
        <w:t>5.  招标文件构成</w:t>
      </w:r>
      <w:bookmarkEnd w:id="12"/>
      <w:bookmarkEnd w:id="13"/>
    </w:p>
    <w:p>
      <w:pPr>
        <w:spacing w:line="360" w:lineRule="auto"/>
        <w:ind w:left="561" w:leftChars="267"/>
        <w:rPr>
          <w:rFonts w:hint="eastAsia" w:ascii="宋体" w:hAnsi="宋体" w:eastAsia="宋体" w:cs="宋体"/>
          <w:kern w:val="0"/>
          <w:sz w:val="24"/>
          <w:szCs w:val="24"/>
        </w:rPr>
      </w:pPr>
      <w:r>
        <w:rPr>
          <w:rFonts w:hint="eastAsia" w:ascii="宋体" w:hAnsi="宋体" w:eastAsia="宋体" w:cs="宋体"/>
          <w:kern w:val="0"/>
          <w:sz w:val="24"/>
          <w:szCs w:val="24"/>
        </w:rPr>
        <w:t>5.1 招标文件包括：</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第一章  投标须知</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第二章  开标及评标</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第三章  标段概况</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第四章  协议及履约</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第五章  投标文件格式</w:t>
      </w:r>
    </w:p>
    <w:p>
      <w:pPr>
        <w:spacing w:line="360" w:lineRule="auto"/>
        <w:ind w:left="540" w:firstLine="360" w:firstLineChars="150"/>
        <w:rPr>
          <w:rFonts w:hint="eastAsia" w:ascii="宋体" w:hAnsi="宋体" w:eastAsia="宋体" w:cs="宋体"/>
          <w:color w:val="000000"/>
          <w:sz w:val="24"/>
          <w:szCs w:val="24"/>
        </w:rPr>
      </w:pPr>
      <w:r>
        <w:rPr>
          <w:rFonts w:hint="eastAsia" w:ascii="宋体" w:hAnsi="宋体" w:eastAsia="宋体" w:cs="宋体"/>
          <w:color w:val="000000"/>
          <w:sz w:val="24"/>
          <w:szCs w:val="24"/>
        </w:rPr>
        <w:t>第六章  招标监督</w:t>
      </w:r>
    </w:p>
    <w:p>
      <w:pPr>
        <w:tabs>
          <w:tab w:val="left" w:pos="360"/>
        </w:tabs>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5.2 投标人获取招标文件后，应仔细检查招标文件的所有内容，如有残缺等问题应当及时向招标人提出。否则，由此引起的损失由投标人自行承担。</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5.3 投标人应认真阅读招标文件各组成部分的内容。如投标人没有按照招标文件要求提交全部资料</w:t>
      </w:r>
      <w:r>
        <w:rPr>
          <w:rFonts w:hint="eastAsia" w:ascii="宋体" w:hAnsi="宋体" w:eastAsia="宋体" w:cs="宋体"/>
          <w:color w:val="000000"/>
          <w:sz w:val="24"/>
          <w:szCs w:val="24"/>
          <w:lang w:eastAsia="zh-CN"/>
        </w:rPr>
        <w:t>，或</w:t>
      </w:r>
      <w:r>
        <w:rPr>
          <w:rFonts w:hint="eastAsia" w:ascii="宋体" w:hAnsi="宋体" w:eastAsia="宋体" w:cs="宋体"/>
          <w:color w:val="000000"/>
          <w:sz w:val="24"/>
          <w:szCs w:val="24"/>
        </w:rPr>
        <w:t>投标单位的投标文件不能符合招标文件的要求，责任由投标单位自负。实质上不响应招标文件要求的投标文件将被拒绝。</w:t>
      </w:r>
    </w:p>
    <w:p>
      <w:pPr>
        <w:spacing w:line="360" w:lineRule="auto"/>
        <w:rPr>
          <w:rFonts w:hint="eastAsia" w:ascii="宋体" w:hAnsi="宋体" w:eastAsia="宋体" w:cs="宋体"/>
          <w:b/>
          <w:sz w:val="24"/>
          <w:szCs w:val="24"/>
        </w:rPr>
      </w:pPr>
      <w:bookmarkStart w:id="14" w:name="_Toc520356148"/>
      <w:bookmarkStart w:id="15" w:name="_Toc227041542"/>
      <w:r>
        <w:rPr>
          <w:rFonts w:hint="eastAsia" w:ascii="宋体" w:hAnsi="宋体" w:eastAsia="宋体" w:cs="宋体"/>
          <w:b/>
          <w:sz w:val="24"/>
          <w:szCs w:val="24"/>
        </w:rPr>
        <w:t>6.  招标文件的解释和澄清</w:t>
      </w:r>
      <w:bookmarkEnd w:id="14"/>
      <w:bookmarkEnd w:id="15"/>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6.1投标人对招标文件任何部分有疑问，</w:t>
      </w:r>
      <w:r>
        <w:rPr>
          <w:rFonts w:hint="eastAsia" w:ascii="宋体"/>
          <w:sz w:val="24"/>
          <w:szCs w:val="24"/>
        </w:rPr>
        <w:t>应当在招标文件发出之日起2日内</w:t>
      </w:r>
      <w:r>
        <w:rPr>
          <w:rFonts w:hint="eastAsia" w:ascii="宋体" w:hAnsi="宋体" w:eastAsia="宋体" w:cs="宋体"/>
          <w:color w:val="000000"/>
          <w:sz w:val="24"/>
          <w:szCs w:val="24"/>
        </w:rPr>
        <w:t>，以书面形式表达并递交。招标人只对在上述规定时间内收到的澄清要求进行答复，若有需要则将书面答复发给每个投标人（但答复中不包括问题的来源）。</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6.2 提醒投标人注意：若招标文件各个组成部分之间出现歧义或相互矛盾，或任何文件中出现明显的或不符合逻辑等的错误，或在文件编写过程中出现的打印错误等，投标人应以书面形式要求招标人以书面形式予以澄清。若投标人在投标过程中未能发现并对有关歧义、矛盾或错误提出澄清请求，而在中标后发现并提出，中标人将必须接受招标人依据协议有关条款而做出的书面澄清。</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6.3招标答疑文件或补充文件将作为招标文件的组成部分，与招标文件具有同等效力。</w:t>
      </w:r>
    </w:p>
    <w:p>
      <w:pPr>
        <w:spacing w:line="360" w:lineRule="auto"/>
        <w:rPr>
          <w:rFonts w:hint="eastAsia" w:ascii="宋体" w:hAnsi="宋体" w:eastAsia="宋体" w:cs="宋体"/>
          <w:b/>
          <w:sz w:val="24"/>
          <w:szCs w:val="24"/>
        </w:rPr>
      </w:pPr>
      <w:bookmarkStart w:id="16" w:name="_Ref467378678"/>
      <w:bookmarkStart w:id="17" w:name="_Toc520356149"/>
      <w:bookmarkStart w:id="18" w:name="_Toc227041543"/>
      <w:r>
        <w:rPr>
          <w:rFonts w:hint="eastAsia" w:ascii="宋体" w:hAnsi="宋体" w:eastAsia="宋体" w:cs="宋体"/>
          <w:b/>
          <w:sz w:val="24"/>
          <w:szCs w:val="24"/>
        </w:rPr>
        <w:t>7.  招标文件的修改</w:t>
      </w:r>
      <w:bookmarkEnd w:id="16"/>
      <w:bookmarkEnd w:id="17"/>
      <w:bookmarkEnd w:id="18"/>
    </w:p>
    <w:p>
      <w:pPr>
        <w:keepNext w:val="0"/>
        <w:keepLines w:val="0"/>
        <w:pageBreakBefore w:val="0"/>
        <w:widowControl w:val="0"/>
        <w:kinsoku/>
        <w:wordWrap/>
        <w:overflowPunct/>
        <w:topLinePunct w:val="0"/>
        <w:autoSpaceDE/>
        <w:autoSpaceDN/>
        <w:bidi w:val="0"/>
        <w:adjustRightInd/>
        <w:snapToGrid/>
        <w:spacing w:line="360" w:lineRule="auto"/>
        <w:ind w:left="0" w:firstLine="448" w:firstLineChars="200"/>
        <w:textAlignment w:val="auto"/>
        <w:rPr>
          <w:rFonts w:hint="eastAsia" w:ascii="宋体" w:hAnsi="宋体" w:eastAsia="宋体" w:cs="宋体"/>
          <w:color w:val="000000"/>
          <w:spacing w:val="-8"/>
          <w:sz w:val="24"/>
          <w:szCs w:val="24"/>
        </w:rPr>
      </w:pPr>
      <w:r>
        <w:rPr>
          <w:rFonts w:hint="eastAsia" w:ascii="宋体" w:hAnsi="宋体" w:eastAsia="宋体" w:cs="宋体"/>
          <w:color w:val="000000"/>
          <w:spacing w:val="-8"/>
          <w:sz w:val="24"/>
          <w:szCs w:val="24"/>
        </w:rPr>
        <w:t>7.1 在不违背现行国家和地方法律、法规的前提条件下，招标人有权对招标文件进行修改。这种修改可能是招标人主动做出的，也可能是为了解答投标人要求澄清的问题而做出的。招标人对招标文件的修改，将以向投标人发出招标文件补充文件的方式做出。</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7.2招标文件的补充文件将不迟于递交投标文件截止日期5天前以书面的方式提供给所有投标人，并对他们起约束作用。投标人收到招标文件的任何补充文件后，应在24小时内以书面的方式通知招标人，确认已经收到招标文件的补充文件。</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7.3 招标文件的澄清、修改或补充文件在解释顺序方面优先于该类文件之前的文件。当招标文件及其澄清、修改或补充文件对同一内容表述不一致时，以最后发出的书面文件为准。</w:t>
      </w:r>
    </w:p>
    <w:p>
      <w:pPr>
        <w:pStyle w:val="6"/>
        <w:bidi w:val="0"/>
        <w:rPr>
          <w:rFonts w:hint="eastAsia"/>
          <w:lang w:eastAsia="zh-CN"/>
        </w:rPr>
      </w:pPr>
      <w:bookmarkStart w:id="19" w:name="_Toc310845140"/>
      <w:bookmarkStart w:id="20" w:name="_Toc20491"/>
      <w:r>
        <w:rPr>
          <w:rFonts w:hint="eastAsia"/>
          <w:lang w:eastAsia="zh-CN"/>
        </w:rPr>
        <w:t>（三）投标文件的编制</w:t>
      </w:r>
      <w:bookmarkEnd w:id="19"/>
      <w:bookmarkEnd w:id="20"/>
    </w:p>
    <w:p>
      <w:pPr>
        <w:spacing w:line="360" w:lineRule="auto"/>
        <w:rPr>
          <w:rFonts w:hint="eastAsia" w:ascii="宋体" w:hAnsi="宋体" w:eastAsia="宋体" w:cs="宋体"/>
          <w:b/>
          <w:sz w:val="24"/>
          <w:szCs w:val="24"/>
        </w:rPr>
      </w:pPr>
      <w:bookmarkStart w:id="21" w:name="_Toc520356151"/>
      <w:bookmarkStart w:id="22" w:name="_Toc516367021"/>
      <w:bookmarkStart w:id="23" w:name="_Toc227041545"/>
      <w:r>
        <w:rPr>
          <w:rFonts w:hint="eastAsia" w:ascii="宋体" w:hAnsi="宋体" w:eastAsia="宋体" w:cs="宋体"/>
          <w:b/>
          <w:sz w:val="24"/>
          <w:szCs w:val="24"/>
        </w:rPr>
        <w:t>8. 投标语言及计量单位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8.1</w:t>
      </w:r>
      <w:r>
        <w:rPr>
          <w:rFonts w:hint="eastAsia" w:ascii="宋体" w:hAnsi="宋体" w:eastAsia="宋体" w:cs="宋体"/>
          <w:color w:val="000000"/>
          <w:spacing w:val="-8"/>
          <w:sz w:val="24"/>
          <w:szCs w:val="24"/>
        </w:rPr>
        <w:t>所有投标文件以及投标人与招标人之间的所有往来函电和文件均使用中文</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8.2投标文件中所使用的计量单位，除招标文件中有特殊要求外，应采用中华人民共和国法定计量单位。</w:t>
      </w:r>
    </w:p>
    <w:bookmarkEnd w:id="21"/>
    <w:bookmarkEnd w:id="22"/>
    <w:bookmarkEnd w:id="23"/>
    <w:p>
      <w:pPr>
        <w:spacing w:line="360" w:lineRule="auto"/>
        <w:rPr>
          <w:rFonts w:hint="eastAsia" w:ascii="宋体" w:hAnsi="宋体" w:eastAsia="宋体" w:cs="宋体"/>
          <w:b/>
          <w:sz w:val="24"/>
          <w:szCs w:val="24"/>
        </w:rPr>
      </w:pPr>
      <w:bookmarkStart w:id="24" w:name="_Ref467306676"/>
      <w:bookmarkStart w:id="25" w:name="_Toc516367022"/>
      <w:bookmarkStart w:id="26" w:name="_Toc520356152"/>
      <w:bookmarkStart w:id="27" w:name="_Toc227041546"/>
      <w:r>
        <w:rPr>
          <w:rFonts w:hint="eastAsia" w:ascii="宋体" w:hAnsi="宋体" w:eastAsia="宋体" w:cs="宋体"/>
          <w:b/>
          <w:sz w:val="24"/>
          <w:szCs w:val="24"/>
        </w:rPr>
        <w:t>9. 投标文件</w:t>
      </w:r>
      <w:bookmarkEnd w:id="24"/>
      <w:bookmarkEnd w:id="25"/>
      <w:r>
        <w:rPr>
          <w:rFonts w:hint="eastAsia" w:ascii="宋体" w:hAnsi="宋体" w:eastAsia="宋体" w:cs="宋体"/>
          <w:b/>
          <w:sz w:val="24"/>
          <w:szCs w:val="24"/>
        </w:rPr>
        <w:t>构成</w:t>
      </w:r>
      <w:bookmarkEnd w:id="26"/>
      <w:bookmarkEnd w:id="2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详见本文件第五章投标文件目录</w:t>
      </w:r>
    </w:p>
    <w:p>
      <w:pPr>
        <w:spacing w:line="360" w:lineRule="auto"/>
        <w:rPr>
          <w:rFonts w:hint="eastAsia" w:ascii="宋体" w:hAnsi="宋体" w:eastAsia="宋体" w:cs="宋体"/>
          <w:b/>
          <w:sz w:val="24"/>
          <w:szCs w:val="24"/>
        </w:rPr>
      </w:pPr>
      <w:bookmarkStart w:id="28" w:name="_Toc520356155"/>
      <w:bookmarkStart w:id="29" w:name="_Toc227041548"/>
      <w:r>
        <w:rPr>
          <w:rFonts w:hint="eastAsia" w:ascii="宋体" w:hAnsi="宋体" w:eastAsia="宋体" w:cs="宋体"/>
          <w:b/>
          <w:sz w:val="24"/>
          <w:szCs w:val="24"/>
        </w:rPr>
        <w:t>10. 投标文件格式</w:t>
      </w:r>
    </w:p>
    <w:p>
      <w:pPr>
        <w:tabs>
          <w:tab w:val="left" w:pos="720"/>
        </w:tabs>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10.1投标人应按照招标文件规定的格式和要求制作投标文件，且应包含招标文件所要求的全部内容。如果招标文件中提供了投标文件的相关格式，则投标人编制投标文件时应使用招标文件提供的格式（如属表格，可以按同样格式扩展）。</w:t>
      </w:r>
    </w:p>
    <w:p>
      <w:pPr>
        <w:tabs>
          <w:tab w:val="left" w:pos="360"/>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10.2投标人应按招标文件的要求将投标文件顺序编制、编制目录并装订成册。</w:t>
      </w:r>
    </w:p>
    <w:p>
      <w:pPr>
        <w:spacing w:line="360" w:lineRule="auto"/>
        <w:rPr>
          <w:rFonts w:hint="eastAsia" w:ascii="宋体" w:hAnsi="宋体" w:eastAsia="宋体" w:cs="宋体"/>
          <w:b/>
          <w:sz w:val="24"/>
          <w:szCs w:val="24"/>
        </w:rPr>
      </w:pPr>
      <w:r>
        <w:rPr>
          <w:rFonts w:hint="eastAsia" w:ascii="宋体" w:hAnsi="宋体" w:eastAsia="宋体" w:cs="宋体"/>
          <w:b/>
          <w:sz w:val="24"/>
          <w:szCs w:val="24"/>
        </w:rPr>
        <w:t>11. 投标</w:t>
      </w:r>
      <w:bookmarkEnd w:id="28"/>
      <w:bookmarkEnd w:id="29"/>
      <w:r>
        <w:rPr>
          <w:rFonts w:hint="eastAsia" w:ascii="宋体" w:hAnsi="宋体" w:eastAsia="宋体" w:cs="宋体"/>
          <w:b/>
          <w:sz w:val="24"/>
          <w:szCs w:val="24"/>
        </w:rPr>
        <w:t>响应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11.1所有投标价格均以人民币报价。</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11.2投标人必须按照招标文件的要求提供对应的资质文件和证明资料。</w:t>
      </w:r>
    </w:p>
    <w:p>
      <w:pPr>
        <w:spacing w:line="360" w:lineRule="auto"/>
        <w:ind w:left="562" w:hanging="482" w:hangingChars="200"/>
        <w:rPr>
          <w:rFonts w:hint="eastAsia" w:ascii="宋体" w:hAnsi="宋体" w:eastAsia="宋体" w:cs="宋体"/>
          <w:b/>
          <w:color w:val="000000"/>
          <w:sz w:val="24"/>
          <w:szCs w:val="24"/>
        </w:rPr>
      </w:pPr>
      <w:r>
        <w:rPr>
          <w:rFonts w:hint="eastAsia" w:ascii="宋体" w:hAnsi="宋体" w:eastAsia="宋体" w:cs="宋体"/>
          <w:b/>
          <w:color w:val="000000"/>
          <w:sz w:val="24"/>
          <w:szCs w:val="24"/>
        </w:rPr>
        <w:t>12.保密</w:t>
      </w:r>
    </w:p>
    <w:p>
      <w:pPr>
        <w:spacing w:line="360" w:lineRule="auto"/>
        <w:ind w:left="1" w:firstLine="480" w:firstLineChars="200"/>
        <w:rPr>
          <w:rFonts w:hint="eastAsia" w:ascii="宋体" w:hAnsi="宋体" w:eastAsia="宋体" w:cs="宋体"/>
          <w:color w:val="000000"/>
          <w:spacing w:val="-6"/>
          <w:sz w:val="24"/>
          <w:szCs w:val="24"/>
        </w:rPr>
      </w:pPr>
      <w:r>
        <w:rPr>
          <w:rFonts w:hint="eastAsia" w:ascii="宋体" w:hAnsi="宋体" w:eastAsia="宋体" w:cs="宋体"/>
          <w:color w:val="000000"/>
          <w:sz w:val="24"/>
          <w:szCs w:val="24"/>
        </w:rPr>
        <w:t>12.1</w:t>
      </w:r>
      <w:r>
        <w:rPr>
          <w:rFonts w:hint="eastAsia" w:ascii="宋体" w:hAnsi="宋体" w:eastAsia="宋体" w:cs="宋体"/>
          <w:color w:val="000000"/>
          <w:spacing w:val="-6"/>
          <w:sz w:val="24"/>
          <w:szCs w:val="24"/>
        </w:rPr>
        <w:t>由招标人向投标人提供的招标文件、详细资料和所有其他材料，被视为保密资料，仅被用于它所规定的用途，除非得到招标人的同意，不能向任何第三方透露。</w:t>
      </w:r>
    </w:p>
    <w:p>
      <w:pPr>
        <w:spacing w:line="360" w:lineRule="auto"/>
        <w:rPr>
          <w:rFonts w:hint="eastAsia" w:ascii="宋体" w:hAnsi="宋体" w:eastAsia="宋体" w:cs="宋体"/>
          <w:b/>
          <w:sz w:val="24"/>
          <w:szCs w:val="24"/>
        </w:rPr>
      </w:pPr>
      <w:bookmarkStart w:id="30" w:name="_Toc227041550"/>
      <w:r>
        <w:rPr>
          <w:rFonts w:hint="eastAsia" w:ascii="宋体" w:hAnsi="宋体" w:eastAsia="宋体" w:cs="宋体"/>
          <w:b/>
          <w:sz w:val="24"/>
          <w:szCs w:val="24"/>
        </w:rPr>
        <w:t>13. 投标有效期</w:t>
      </w:r>
      <w:bookmarkEnd w:id="30"/>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13.1投标人的投标应在投标须知前附表规定的时间内保持有效。投标有效期不满足要求的投标将被视为非响应性投标而予以拒绝。</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13.2特殊情况下，在原投标有效期截止之前，招标人可要求投标人同意延长投标文件的有效期。</w:t>
      </w:r>
    </w:p>
    <w:p>
      <w:pPr>
        <w:spacing w:line="360" w:lineRule="auto"/>
        <w:rPr>
          <w:rFonts w:hint="eastAsia" w:ascii="宋体" w:hAnsi="宋体" w:eastAsia="宋体" w:cs="宋体"/>
          <w:b/>
          <w:sz w:val="24"/>
          <w:szCs w:val="24"/>
        </w:rPr>
      </w:pPr>
      <w:bookmarkStart w:id="31" w:name="_Toc520356158"/>
      <w:bookmarkStart w:id="32" w:name="_Toc227041551"/>
      <w:r>
        <w:rPr>
          <w:rFonts w:hint="eastAsia" w:ascii="宋体" w:hAnsi="宋体" w:eastAsia="宋体" w:cs="宋体"/>
          <w:b/>
          <w:sz w:val="24"/>
          <w:szCs w:val="24"/>
        </w:rPr>
        <w:t>14. 投标文件的数量、签署</w:t>
      </w:r>
      <w:bookmarkEnd w:id="31"/>
      <w:r>
        <w:rPr>
          <w:rFonts w:hint="eastAsia" w:ascii="宋体" w:hAnsi="宋体" w:eastAsia="宋体" w:cs="宋体"/>
          <w:b/>
          <w:sz w:val="24"/>
          <w:szCs w:val="24"/>
        </w:rPr>
        <w:t>及</w:t>
      </w:r>
      <w:bookmarkEnd w:id="32"/>
      <w:r>
        <w:rPr>
          <w:rFonts w:hint="eastAsia" w:ascii="宋体" w:hAnsi="宋体" w:eastAsia="宋体" w:cs="宋体"/>
          <w:b/>
          <w:sz w:val="24"/>
          <w:szCs w:val="24"/>
        </w:rPr>
        <w:t>装订</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14.1投标人应按投标须知前附表规定的份数准备投标文件。每份投标文件须清楚地标明“正本”或“副本”，以及所投标段，若正本和副本不符，以正本为准。</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14.2投标文件的正、副本均需打印或使用不褪色的墨水书写，统一使用A4白纸（图表除外，但应折叠成A4大小），并由投标人的法定代表人或经其正式授权的代表在投标文件上签字，并加盖单位公章。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14.3任何行间插字、涂改和增删，必须由投标文件签属人签字或盖章后才有效。</w:t>
      </w:r>
    </w:p>
    <w:p>
      <w:pPr>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14.4投标文件装订不得采用活页装订，封面装订材料不限。</w:t>
      </w:r>
    </w:p>
    <w:p>
      <w:pPr>
        <w:pStyle w:val="6"/>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baseline"/>
        <w:rPr>
          <w:rFonts w:hint="eastAsia" w:ascii="宋体" w:hAnsi="宋体" w:eastAsia="宋体" w:cs="宋体"/>
          <w:b w:val="0"/>
          <w:bCs w:val="0"/>
          <w:sz w:val="24"/>
          <w:szCs w:val="24"/>
          <w:u w:val="none"/>
        </w:rPr>
      </w:pPr>
      <w:bookmarkStart w:id="33" w:name="_Toc30362"/>
      <w:r>
        <w:rPr>
          <w:rFonts w:hint="eastAsia" w:ascii="宋体" w:hAnsi="宋体" w:eastAsia="宋体" w:cs="宋体"/>
          <w:b w:val="0"/>
          <w:bCs w:val="0"/>
          <w:sz w:val="24"/>
          <w:szCs w:val="24"/>
        </w:rPr>
        <w:t>14.5</w:t>
      </w:r>
      <w:r>
        <w:rPr>
          <w:rFonts w:hint="eastAsia" w:ascii="宋体" w:hAnsi="宋体" w:eastAsia="宋体" w:cs="宋体"/>
          <w:b w:val="0"/>
          <w:bCs w:val="0"/>
          <w:color w:val="000000"/>
          <w:sz w:val="24"/>
          <w:szCs w:val="24"/>
        </w:rPr>
        <w:t>招标人拒绝接受以电话、传真、电子邮件形式的投标。</w:t>
      </w:r>
      <w:bookmarkEnd w:id="33"/>
      <w:bookmarkStart w:id="34" w:name="_Toc310845141"/>
    </w:p>
    <w:p>
      <w:pPr>
        <w:pStyle w:val="6"/>
        <w:bidi w:val="0"/>
        <w:rPr>
          <w:rFonts w:hint="eastAsia"/>
          <w:lang w:eastAsia="zh-CN"/>
        </w:rPr>
      </w:pPr>
      <w:bookmarkStart w:id="35" w:name="_Toc10953"/>
      <w:r>
        <w:rPr>
          <w:rFonts w:hint="eastAsia"/>
          <w:lang w:eastAsia="zh-CN"/>
        </w:rPr>
        <w:t>（四）投标文件的递交</w:t>
      </w:r>
      <w:bookmarkEnd w:id="34"/>
      <w:bookmarkEnd w:id="35"/>
    </w:p>
    <w:p>
      <w:pPr>
        <w:spacing w:line="360" w:lineRule="auto"/>
        <w:rPr>
          <w:rFonts w:hint="eastAsia" w:ascii="宋体" w:hAnsi="宋体" w:eastAsia="宋体" w:cs="宋体"/>
          <w:b/>
          <w:sz w:val="24"/>
          <w:szCs w:val="24"/>
        </w:rPr>
      </w:pPr>
      <w:bookmarkStart w:id="36" w:name="_Toc227041553"/>
      <w:bookmarkStart w:id="37" w:name="_Toc520356160"/>
      <w:r>
        <w:rPr>
          <w:rFonts w:hint="eastAsia" w:ascii="宋体" w:hAnsi="宋体" w:eastAsia="宋体" w:cs="宋体"/>
          <w:b/>
          <w:sz w:val="24"/>
          <w:szCs w:val="24"/>
        </w:rPr>
        <w:t>15. 投标文件的密封、包装和标记</w:t>
      </w:r>
      <w:bookmarkEnd w:id="36"/>
      <w:bookmarkEnd w:id="3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15.1投标人应将投标文件正本、副本密封提交。</w:t>
      </w:r>
    </w:p>
    <w:p>
      <w:pPr>
        <w:spacing w:line="360" w:lineRule="auto"/>
        <w:ind w:firstLine="480" w:firstLineChars="200"/>
        <w:rPr>
          <w:rFonts w:hint="eastAsia" w:ascii="宋体" w:hAnsi="宋体" w:eastAsia="宋体" w:cs="宋体"/>
          <w:color w:val="000000"/>
          <w:sz w:val="24"/>
          <w:szCs w:val="24"/>
          <w:highlight w:val="yellow"/>
        </w:rPr>
      </w:pPr>
      <w:bookmarkStart w:id="119" w:name="_GoBack"/>
      <w:r>
        <w:rPr>
          <w:rFonts w:hint="eastAsia" w:ascii="宋体" w:hAnsi="宋体" w:eastAsia="宋体" w:cs="宋体"/>
          <w:sz w:val="24"/>
          <w:szCs w:val="24"/>
          <w:highlight w:val="yellow"/>
        </w:rPr>
        <w:t>1</w:t>
      </w:r>
      <w:r>
        <w:rPr>
          <w:rFonts w:hint="eastAsia" w:ascii="宋体" w:hAnsi="宋体" w:eastAsia="宋体" w:cs="宋体"/>
          <w:sz w:val="24"/>
          <w:szCs w:val="24"/>
          <w:highlight w:val="yellow"/>
        </w:rPr>
        <w:t>5.</w:t>
      </w:r>
      <w:bookmarkEnd w:id="119"/>
      <w:r>
        <w:rPr>
          <w:rFonts w:hint="eastAsia" w:ascii="宋体" w:hAnsi="宋体" w:eastAsia="宋体" w:cs="宋体"/>
          <w:sz w:val="24"/>
          <w:szCs w:val="24"/>
          <w:highlight w:val="yellow"/>
          <w:lang w:val="en-US" w:eastAsia="zh-CN"/>
        </w:rPr>
        <w:t>2</w:t>
      </w:r>
      <w:r>
        <w:rPr>
          <w:rFonts w:hint="eastAsia" w:ascii="宋体" w:hAnsi="宋体" w:eastAsia="宋体" w:cs="宋体"/>
          <w:color w:val="000000"/>
          <w:sz w:val="24"/>
          <w:szCs w:val="24"/>
          <w:highlight w:val="yellow"/>
        </w:rPr>
        <w:t>密封包装标记要求：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highlight w:val="yellow"/>
        </w:rPr>
      </w:pPr>
      <w:r>
        <w:rPr>
          <w:rFonts w:hint="eastAsia" w:ascii="宋体" w:hAnsi="宋体" w:eastAsia="宋体" w:cs="宋体"/>
          <w:sz w:val="24"/>
          <w:szCs w:val="24"/>
          <w:highlight w:val="yellow"/>
        </w:rPr>
        <w:t>文本的投标文件统一密封</w:t>
      </w:r>
      <w:r>
        <w:rPr>
          <w:rFonts w:hint="eastAsia" w:ascii="宋体" w:hAnsi="宋体" w:eastAsia="宋体" w:cs="宋体"/>
          <w:sz w:val="24"/>
          <w:szCs w:val="24"/>
          <w:highlight w:val="yellow"/>
          <w:lang w:val="en-US" w:eastAsia="zh-CN"/>
        </w:rPr>
        <w:t>胶装</w:t>
      </w:r>
      <w:r>
        <w:rPr>
          <w:rFonts w:hint="eastAsia" w:ascii="宋体" w:hAnsi="宋体" w:eastAsia="宋体" w:cs="宋体"/>
          <w:sz w:val="24"/>
          <w:szCs w:val="24"/>
          <w:highlight w:val="yellow"/>
        </w:rPr>
        <w:t>，</w:t>
      </w:r>
      <w:r>
        <w:rPr>
          <w:rFonts w:hint="eastAsia" w:ascii="宋体" w:hAnsi="宋体" w:eastAsia="宋体" w:cs="宋体"/>
          <w:sz w:val="24"/>
          <w:szCs w:val="24"/>
          <w:highlight w:val="yellow"/>
          <w:lang w:val="en-US" w:eastAsia="zh-CN"/>
        </w:rPr>
        <w:t>密封袋上下两端应加贴密封条，确保密封袋开口和底部的严密性，加贴的密封条上下翻折的宽度不低于4公分。</w:t>
      </w:r>
      <w:r>
        <w:rPr>
          <w:rFonts w:hint="eastAsia" w:ascii="宋体" w:hAnsi="宋体" w:eastAsia="宋体" w:cs="宋体"/>
          <w:sz w:val="24"/>
          <w:szCs w:val="24"/>
          <w:highlight w:val="yellow"/>
        </w:rPr>
        <w:t>在封套的封口处加盖投标人单位章或由投标人的法定代表人（单位负责人）或其授权的代理人签字。</w:t>
      </w:r>
    </w:p>
    <w:p>
      <w:pPr>
        <w:spacing w:line="360" w:lineRule="auto"/>
        <w:ind w:firstLine="480" w:firstLineChars="200"/>
        <w:rPr>
          <w:rFonts w:hint="eastAsia" w:ascii="宋体" w:hAnsi="宋体" w:eastAsia="宋体" w:cs="宋体"/>
          <w:color w:val="000000"/>
          <w:sz w:val="24"/>
          <w:szCs w:val="24"/>
          <w:highlight w:val="yellow"/>
        </w:rPr>
      </w:pPr>
      <w:r>
        <w:rPr>
          <w:rFonts w:hint="eastAsia" w:ascii="宋体" w:hAnsi="宋体" w:eastAsia="宋体" w:cs="宋体"/>
          <w:sz w:val="24"/>
          <w:szCs w:val="24"/>
          <w:highlight w:val="yellow"/>
        </w:rPr>
        <w:t>15.</w:t>
      </w:r>
      <w:r>
        <w:rPr>
          <w:rFonts w:hint="eastAsia" w:ascii="宋体" w:hAnsi="宋体" w:eastAsia="宋体" w:cs="宋体"/>
          <w:sz w:val="24"/>
          <w:szCs w:val="24"/>
          <w:highlight w:val="yellow"/>
          <w:lang w:val="en-US" w:eastAsia="zh-CN"/>
        </w:rPr>
        <w:t>3</w:t>
      </w:r>
      <w:r>
        <w:rPr>
          <w:rFonts w:hint="eastAsia" w:ascii="宋体" w:hAnsi="宋体" w:eastAsia="宋体" w:cs="宋体"/>
          <w:color w:val="000000"/>
          <w:sz w:val="24"/>
          <w:szCs w:val="24"/>
          <w:highlight w:val="yellow"/>
        </w:rPr>
        <w:t>在投标文件包装的每个开口处密封并在骑缝处加盖投标人公章。</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15.</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如果投标人未按上述要求密封、包装及标记，招标人对投标文件的误投或过早启封概不负责。</w:t>
      </w:r>
    </w:p>
    <w:p>
      <w:pPr>
        <w:spacing w:line="360" w:lineRule="auto"/>
        <w:rPr>
          <w:rFonts w:hint="eastAsia" w:ascii="宋体" w:hAnsi="宋体" w:eastAsia="宋体" w:cs="宋体"/>
          <w:b/>
          <w:sz w:val="24"/>
          <w:szCs w:val="24"/>
        </w:rPr>
      </w:pPr>
      <w:bookmarkStart w:id="38" w:name="_Toc227041554"/>
      <w:bookmarkStart w:id="39" w:name="_Toc520356161"/>
      <w:r>
        <w:rPr>
          <w:rFonts w:hint="eastAsia" w:ascii="宋体" w:hAnsi="宋体" w:eastAsia="宋体" w:cs="宋体"/>
          <w:b/>
          <w:sz w:val="24"/>
          <w:szCs w:val="24"/>
        </w:rPr>
        <w:t>16. 投标截止</w:t>
      </w:r>
      <w:bookmarkEnd w:id="38"/>
      <w:bookmarkEnd w:id="39"/>
      <w:r>
        <w:rPr>
          <w:rFonts w:hint="eastAsia" w:ascii="宋体" w:hAnsi="宋体" w:eastAsia="宋体" w:cs="宋体"/>
          <w:b/>
          <w:sz w:val="24"/>
          <w:szCs w:val="24"/>
        </w:rPr>
        <w:t>时间</w:t>
      </w:r>
    </w:p>
    <w:p>
      <w:pPr>
        <w:spacing w:line="360" w:lineRule="auto"/>
        <w:ind w:left="1" w:firstLine="480" w:firstLineChars="200"/>
        <w:rPr>
          <w:rFonts w:hint="eastAsia" w:ascii="宋体" w:hAnsi="宋体" w:eastAsia="宋体" w:cs="宋体"/>
          <w:sz w:val="24"/>
          <w:szCs w:val="24"/>
        </w:rPr>
      </w:pPr>
      <w:r>
        <w:rPr>
          <w:rFonts w:hint="eastAsia" w:ascii="宋体" w:hAnsi="宋体" w:eastAsia="宋体" w:cs="宋体"/>
          <w:color w:val="000000"/>
          <w:sz w:val="24"/>
          <w:szCs w:val="24"/>
        </w:rPr>
        <w:t>16.1投标人应按投标须知前附表中规定的截止日期和时间内，将投标文件提交</w:t>
      </w:r>
      <w:r>
        <w:rPr>
          <w:rFonts w:hint="eastAsia" w:ascii="宋体" w:hAnsi="宋体" w:eastAsia="宋体" w:cs="宋体"/>
          <w:sz w:val="24"/>
          <w:szCs w:val="24"/>
        </w:rPr>
        <w:t>至此项规定的地点。</w:t>
      </w:r>
    </w:p>
    <w:p>
      <w:pPr>
        <w:spacing w:line="360" w:lineRule="auto"/>
        <w:rPr>
          <w:rFonts w:hint="eastAsia" w:ascii="宋体" w:hAnsi="宋体" w:eastAsia="宋体" w:cs="宋体"/>
          <w:b/>
          <w:sz w:val="24"/>
          <w:szCs w:val="24"/>
        </w:rPr>
      </w:pPr>
      <w:r>
        <w:rPr>
          <w:rFonts w:hint="eastAsia" w:ascii="宋体" w:hAnsi="宋体" w:eastAsia="宋体" w:cs="宋体"/>
          <w:b/>
          <w:sz w:val="24"/>
          <w:szCs w:val="24"/>
        </w:rPr>
        <w:t>17. 迟到的投标文件</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17.1不论何种原因，招标人将拒绝接收并原封退回在投标截止时间后收到的任何投标文件。</w:t>
      </w:r>
    </w:p>
    <w:p>
      <w:pPr>
        <w:spacing w:line="360" w:lineRule="auto"/>
        <w:rPr>
          <w:rFonts w:hint="eastAsia" w:ascii="宋体" w:hAnsi="宋体" w:eastAsia="宋体" w:cs="宋体"/>
          <w:b/>
          <w:sz w:val="24"/>
          <w:szCs w:val="24"/>
        </w:rPr>
      </w:pPr>
      <w:bookmarkStart w:id="40" w:name="_Toc227041555"/>
      <w:r>
        <w:rPr>
          <w:rFonts w:hint="eastAsia" w:ascii="宋体" w:hAnsi="宋体" w:eastAsia="宋体" w:cs="宋体"/>
          <w:b/>
          <w:sz w:val="24"/>
          <w:szCs w:val="24"/>
        </w:rPr>
        <w:t>18. 投标文件的修改与撤回</w:t>
      </w:r>
      <w:bookmarkEnd w:id="40"/>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18.1投标人在提交投标文件后可对其投标文件进行修改或撤回，但该修改或撤回的书面通知必须在投标截止时间之前送达投标地点，并得到书面确认；且该通知需经正式授权的投标人代表签字方为有效。</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18.2投标人对投标文件修改的书面材料或撤回的书面通知应按招标文件的相关章节规定进行编写、密封、包装、标记和提交，并注明“修改投标文件”或“撤回投标”字样。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18.3在投标截止期之后，投标人不得对其投标文件做任何修改。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18.4投标人不得在投标有效期内撤回其投标文件，否则其投标无效。</w:t>
      </w:r>
    </w:p>
    <w:p>
      <w:pPr>
        <w:tabs>
          <w:tab w:val="left" w:pos="360"/>
        </w:tabs>
        <w:spacing w:line="360" w:lineRule="auto"/>
        <w:ind w:left="359" w:leftChars="171" w:firstLine="105" w:firstLineChars="50"/>
        <w:rPr>
          <w:rFonts w:hint="eastAsia" w:ascii="宋体" w:hAnsi="宋体" w:eastAsia="宋体" w:cs="宋体"/>
          <w:sz w:val="21"/>
          <w:szCs w:val="21"/>
        </w:rPr>
      </w:pPr>
    </w:p>
    <w:p>
      <w:pPr>
        <w:pStyle w:val="5"/>
        <w:numPr>
          <w:ilvl w:val="0"/>
          <w:numId w:val="3"/>
        </w:numPr>
        <w:bidi w:val="0"/>
        <w:outlineLvl w:val="0"/>
        <w:rPr>
          <w:rFonts w:hint="eastAsia"/>
        </w:rPr>
      </w:pPr>
      <w:bookmarkStart w:id="41" w:name="_Toc29141"/>
      <w:bookmarkStart w:id="42" w:name="_Toc227041557"/>
      <w:bookmarkStart w:id="43" w:name="_Toc310845143"/>
      <w:r>
        <w:rPr>
          <w:rFonts w:hint="eastAsia"/>
        </w:rPr>
        <w:t>开标及评标</w:t>
      </w:r>
      <w:bookmarkEnd w:id="41"/>
      <w:bookmarkStart w:id="44" w:name="_一、_开标"/>
      <w:bookmarkEnd w:id="44"/>
    </w:p>
    <w:p>
      <w:pPr>
        <w:pStyle w:val="6"/>
        <w:bidi w:val="0"/>
        <w:outlineLvl w:val="1"/>
        <w:rPr>
          <w:rFonts w:hint="eastAsia"/>
        </w:rPr>
      </w:pPr>
      <w:bookmarkStart w:id="45" w:name="_Toc8279"/>
      <w:r>
        <w:rPr>
          <w:rFonts w:hint="eastAsia"/>
          <w:lang w:eastAsia="zh-CN"/>
        </w:rPr>
        <w:t>（一）</w:t>
      </w:r>
      <w:r>
        <w:rPr>
          <w:rFonts w:hint="eastAsia"/>
        </w:rPr>
        <w:t xml:space="preserve"> 开标</w:t>
      </w:r>
      <w:bookmarkEnd w:id="42"/>
      <w:bookmarkEnd w:id="43"/>
      <w:bookmarkEnd w:id="45"/>
    </w:p>
    <w:p>
      <w:pPr>
        <w:spacing w:line="360" w:lineRule="auto"/>
        <w:outlineLvl w:val="2"/>
        <w:rPr>
          <w:rFonts w:hint="eastAsia" w:ascii="宋体" w:hAnsi="宋体" w:eastAsia="宋体" w:cs="宋体"/>
          <w:b/>
          <w:sz w:val="24"/>
          <w:szCs w:val="24"/>
        </w:rPr>
      </w:pPr>
      <w:bookmarkStart w:id="46" w:name="_Toc16018"/>
      <w:r>
        <w:rPr>
          <w:rFonts w:hint="eastAsia" w:ascii="宋体" w:hAnsi="宋体" w:eastAsia="宋体" w:cs="宋体"/>
          <w:b/>
          <w:sz w:val="24"/>
          <w:szCs w:val="24"/>
        </w:rPr>
        <w:t>1. 开标</w:t>
      </w:r>
      <w:bookmarkEnd w:id="46"/>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1.1招标人在投标须知前附表中规定的时间和地点组织内部招标工作小组开标。</w:t>
      </w:r>
    </w:p>
    <w:p>
      <w:pPr>
        <w:keepNext w:val="0"/>
        <w:keepLines w:val="0"/>
        <w:pageBreakBefore w:val="0"/>
        <w:widowControl w:val="0"/>
        <w:kinsoku/>
        <w:wordWrap/>
        <w:overflowPunct/>
        <w:topLinePunct w:val="0"/>
        <w:autoSpaceDE/>
        <w:autoSpaceDN/>
        <w:bidi w:val="0"/>
        <w:adjustRightInd w:val="0"/>
        <w:snapToGrid/>
        <w:spacing w:line="360" w:lineRule="auto"/>
        <w:ind w:left="1" w:firstLine="480" w:firstLineChars="200"/>
        <w:textAlignment w:val="baseline"/>
        <w:rPr>
          <w:rFonts w:hint="eastAsia" w:ascii="宋体" w:hAnsi="宋体" w:eastAsia="宋体" w:cs="宋体"/>
          <w:color w:val="000000"/>
          <w:sz w:val="24"/>
          <w:szCs w:val="24"/>
        </w:rPr>
      </w:pPr>
      <w:r>
        <w:rPr>
          <w:rFonts w:hint="eastAsia" w:ascii="宋体" w:hAnsi="宋体" w:eastAsia="宋体" w:cs="宋体"/>
          <w:sz w:val="24"/>
          <w:szCs w:val="24"/>
        </w:rPr>
        <w:t>1.2</w:t>
      </w:r>
      <w:r>
        <w:rPr>
          <w:rFonts w:hint="eastAsia" w:ascii="宋体" w:hAnsi="宋体" w:eastAsia="宋体" w:cs="宋体"/>
          <w:color w:val="000000"/>
          <w:sz w:val="24"/>
          <w:szCs w:val="24"/>
        </w:rPr>
        <w:t>开标时，由内部招标工作小组推选的代表检查投标文件的密封情况，经确认无误后，由工作小组进行评标。</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highlight w:val="none"/>
        </w:rPr>
      </w:pPr>
      <w:r>
        <w:rPr>
          <w:rFonts w:hint="eastAsia" w:ascii="宋体"/>
          <w:sz w:val="24"/>
          <w:szCs w:val="24"/>
          <w:highlight w:val="none"/>
          <w:lang w:val="en-US" w:eastAsia="zh-CN"/>
        </w:rPr>
        <w:t>1.3</w:t>
      </w:r>
      <w:r>
        <w:rPr>
          <w:rFonts w:hint="eastAsia" w:ascii="宋体"/>
          <w:sz w:val="24"/>
          <w:szCs w:val="24"/>
          <w:highlight w:val="none"/>
        </w:rPr>
        <w:t>投标方派代表参加开标仪式，并携带有效证件（身份证、授权书）。</w:t>
      </w:r>
    </w:p>
    <w:p>
      <w:pPr>
        <w:pStyle w:val="6"/>
        <w:bidi w:val="0"/>
        <w:outlineLvl w:val="1"/>
        <w:rPr>
          <w:rFonts w:hint="eastAsia"/>
        </w:rPr>
      </w:pPr>
      <w:bookmarkStart w:id="47" w:name="_二、_评标"/>
      <w:bookmarkEnd w:id="47"/>
      <w:bookmarkStart w:id="48" w:name="_Toc310845145"/>
      <w:bookmarkStart w:id="49" w:name="_Toc2193"/>
      <w:r>
        <w:rPr>
          <w:rFonts w:hint="eastAsia"/>
          <w:lang w:eastAsia="zh-CN"/>
        </w:rPr>
        <w:t>（二）</w:t>
      </w:r>
      <w:r>
        <w:rPr>
          <w:rFonts w:hint="eastAsia"/>
        </w:rPr>
        <w:t>评标</w:t>
      </w:r>
      <w:bookmarkEnd w:id="48"/>
      <w:bookmarkEnd w:id="49"/>
    </w:p>
    <w:p>
      <w:pPr>
        <w:spacing w:line="360" w:lineRule="auto"/>
        <w:outlineLvl w:val="2"/>
        <w:rPr>
          <w:rFonts w:hint="eastAsia" w:ascii="宋体" w:hAnsi="宋体" w:eastAsia="宋体" w:cs="宋体"/>
          <w:b/>
          <w:color w:val="000000"/>
          <w:sz w:val="24"/>
          <w:szCs w:val="24"/>
        </w:rPr>
      </w:pPr>
      <w:bookmarkStart w:id="50" w:name="_Toc5808"/>
      <w:r>
        <w:rPr>
          <w:rFonts w:hint="eastAsia" w:ascii="宋体" w:hAnsi="宋体" w:eastAsia="宋体" w:cs="宋体"/>
          <w:b/>
          <w:sz w:val="24"/>
          <w:szCs w:val="24"/>
        </w:rPr>
        <w:t>2.评标</w:t>
      </w:r>
      <w:bookmarkEnd w:id="50"/>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2.1招标工作小组将遵循客观、公平、公正的原则评标，严格按照招标文件的要求和评标办法进行，对所有投标人的投标评估，都采用相同的程序和标准。</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w:t>
      </w:r>
      <w:r>
        <w:rPr>
          <w:rFonts w:hint="eastAsia" w:ascii="宋体" w:hAnsi="宋体" w:eastAsia="宋体" w:cs="宋体"/>
          <w:color w:val="000000"/>
          <w:spacing w:val="-6"/>
          <w:sz w:val="24"/>
          <w:szCs w:val="24"/>
        </w:rPr>
        <w:t>招标工作小组判断投标文件的响应性仅基于投标文件本身而不靠外部证据。任何人或组织不得以任何手段及方式对招标工作小组成员及评审过程进行影响或干预。</w:t>
      </w:r>
    </w:p>
    <w:p>
      <w:pPr>
        <w:spacing w:line="360" w:lineRule="auto"/>
        <w:outlineLvl w:val="2"/>
        <w:rPr>
          <w:rFonts w:hint="eastAsia" w:ascii="宋体" w:hAnsi="宋体" w:eastAsia="宋体" w:cs="宋体"/>
          <w:b/>
          <w:sz w:val="24"/>
          <w:szCs w:val="24"/>
        </w:rPr>
      </w:pPr>
      <w:bookmarkStart w:id="51" w:name="_Toc22892"/>
      <w:r>
        <w:rPr>
          <w:rFonts w:hint="eastAsia" w:ascii="宋体" w:hAnsi="宋体" w:eastAsia="宋体" w:cs="宋体"/>
          <w:b/>
          <w:sz w:val="24"/>
          <w:szCs w:val="24"/>
        </w:rPr>
        <w:t>3. 有下述情形之一的投标视为无效投标：</w:t>
      </w:r>
      <w:bookmarkEnd w:id="51"/>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000000"/>
          <w:sz w:val="24"/>
          <w:szCs w:val="24"/>
        </w:rPr>
        <w:t>3.1投标人资格条件不符合国家有关规定和招标文件要求的；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3.2投标文件未按招标文件规定要求密封、签署、盖章的；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w:t>
      </w:r>
      <w:r>
        <w:rPr>
          <w:rFonts w:hint="eastAsia" w:ascii="宋体" w:hAnsi="宋体" w:eastAsia="宋体" w:cs="宋体"/>
          <w:color w:val="000000"/>
          <w:sz w:val="24"/>
          <w:szCs w:val="24"/>
        </w:rPr>
        <w:t>投标文件无单位盖章或无法定代表人或其授权代理人签字或盖章；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3.4</w:t>
      </w:r>
      <w:r>
        <w:rPr>
          <w:rFonts w:hint="eastAsia" w:ascii="宋体" w:hAnsi="宋体" w:eastAsia="宋体" w:cs="宋体"/>
          <w:color w:val="000000"/>
          <w:sz w:val="24"/>
          <w:szCs w:val="24"/>
        </w:rPr>
        <w:t>未按招标文件要求提交投标保证金或提交的投标保证金有瑕疵的；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3.5</w:t>
      </w:r>
      <w:r>
        <w:rPr>
          <w:rFonts w:hint="eastAsia" w:ascii="宋体" w:hAnsi="宋体" w:eastAsia="宋体" w:cs="宋体"/>
          <w:color w:val="000000"/>
          <w:sz w:val="24"/>
          <w:szCs w:val="24"/>
        </w:rPr>
        <w:t>未能对招标文件提出的所有实质性要求和条件作出响应的；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3.6投标有效期不足的；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3.7不符合法律、法规和招标文件中规定的其他实质性要求的。</w:t>
      </w:r>
    </w:p>
    <w:p>
      <w:pPr>
        <w:spacing w:line="360" w:lineRule="auto"/>
        <w:outlineLvl w:val="2"/>
        <w:rPr>
          <w:rFonts w:hint="eastAsia" w:ascii="宋体" w:hAnsi="宋体" w:eastAsia="宋体" w:cs="宋体"/>
          <w:b/>
          <w:sz w:val="24"/>
          <w:szCs w:val="24"/>
        </w:rPr>
      </w:pPr>
      <w:bookmarkStart w:id="52" w:name="_Toc30113"/>
      <w:r>
        <w:rPr>
          <w:rFonts w:hint="eastAsia" w:ascii="宋体" w:hAnsi="宋体" w:eastAsia="宋体" w:cs="宋体"/>
          <w:b/>
          <w:sz w:val="24"/>
          <w:szCs w:val="24"/>
        </w:rPr>
        <w:t>4.投标人有下列情况之一的，其投标将作废标处理：</w:t>
      </w:r>
      <w:bookmarkEnd w:id="5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4.1出现影响招标人公正的违法、违规行为的；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w:t>
      </w:r>
      <w:r>
        <w:rPr>
          <w:rFonts w:hint="eastAsia" w:ascii="宋体" w:hAnsi="宋体" w:eastAsia="宋体" w:cs="宋体"/>
          <w:iCs/>
          <w:sz w:val="24"/>
          <w:szCs w:val="24"/>
        </w:rPr>
        <w:t>以他人的名义投标、串通投标、以行贿手段谋取中标或者以其他弄虚作假方式投标的；</w:t>
      </w:r>
    </w:p>
    <w:p>
      <w:pPr>
        <w:spacing w:line="360" w:lineRule="auto"/>
        <w:ind w:firstLine="480" w:firstLineChars="200"/>
        <w:rPr>
          <w:rFonts w:hint="eastAsia" w:ascii="宋体" w:hAnsi="宋体" w:eastAsia="宋体" w:cs="宋体"/>
          <w:iCs/>
          <w:sz w:val="24"/>
          <w:szCs w:val="24"/>
          <w:lang w:eastAsia="zh-CN"/>
        </w:rPr>
      </w:pPr>
      <w:r>
        <w:rPr>
          <w:rFonts w:hint="eastAsia" w:ascii="宋体" w:hAnsi="宋体" w:eastAsia="宋体" w:cs="宋体"/>
          <w:sz w:val="24"/>
          <w:szCs w:val="24"/>
        </w:rPr>
        <w:t>4.3</w:t>
      </w:r>
      <w:r>
        <w:rPr>
          <w:rFonts w:hint="eastAsia" w:ascii="宋体" w:hAnsi="宋体" w:eastAsia="宋体" w:cs="宋体"/>
          <w:iCs/>
          <w:sz w:val="24"/>
          <w:szCs w:val="24"/>
        </w:rPr>
        <w:t>不同投标人的投标文件出现了招标工作小组认为不应当雷同的情况</w:t>
      </w:r>
      <w:r>
        <w:rPr>
          <w:rFonts w:hint="eastAsia" w:ascii="宋体" w:hAnsi="宋体" w:cs="宋体"/>
          <w:iCs/>
          <w:sz w:val="24"/>
          <w:szCs w:val="24"/>
          <w:lang w:eastAsia="zh-CN"/>
        </w:rPr>
        <w:t>；</w:t>
      </w:r>
    </w:p>
    <w:p>
      <w:pPr>
        <w:spacing w:line="360" w:lineRule="auto"/>
        <w:outlineLvl w:val="2"/>
        <w:rPr>
          <w:rFonts w:hint="eastAsia" w:ascii="宋体" w:hAnsi="宋体" w:eastAsia="宋体" w:cs="宋体"/>
          <w:b/>
          <w:sz w:val="24"/>
          <w:szCs w:val="24"/>
        </w:rPr>
      </w:pPr>
      <w:bookmarkStart w:id="53" w:name="_Toc12468"/>
      <w:r>
        <w:rPr>
          <w:rFonts w:hint="eastAsia" w:ascii="宋体" w:hAnsi="宋体" w:eastAsia="宋体" w:cs="宋体"/>
          <w:b/>
          <w:sz w:val="24"/>
          <w:szCs w:val="24"/>
        </w:rPr>
        <w:t>5.投标文件的澄清</w:t>
      </w:r>
      <w:bookmarkEnd w:id="53"/>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5.1在评标期间，招标工作小组可要求投标人对其投标文件进行澄清，但不得寻求、提供或允许对投标价格等实质性内容做任何更改。有关澄清的要求和答复均应以书面形式提交，澄清的内容应由投标人的法人代表或法人授权代表签字确认，并作为投标文件的组成部分具有同等的法律效力。</w:t>
      </w:r>
    </w:p>
    <w:p>
      <w:pPr>
        <w:spacing w:line="360" w:lineRule="auto"/>
        <w:outlineLvl w:val="2"/>
        <w:rPr>
          <w:rFonts w:hint="eastAsia" w:ascii="宋体" w:hAnsi="宋体" w:eastAsia="宋体" w:cs="宋体"/>
          <w:b/>
          <w:sz w:val="24"/>
          <w:szCs w:val="24"/>
        </w:rPr>
      </w:pPr>
      <w:bookmarkStart w:id="54" w:name="_Toc22935"/>
      <w:r>
        <w:rPr>
          <w:rFonts w:hint="eastAsia" w:ascii="宋体" w:hAnsi="宋体" w:eastAsia="宋体" w:cs="宋体"/>
          <w:b/>
          <w:color w:val="000000"/>
          <w:sz w:val="24"/>
          <w:szCs w:val="24"/>
        </w:rPr>
        <w:t>6.</w:t>
      </w:r>
      <w:r>
        <w:rPr>
          <w:rFonts w:hint="eastAsia" w:ascii="宋体" w:hAnsi="宋体" w:eastAsia="宋体" w:cs="宋体"/>
          <w:b/>
          <w:sz w:val="24"/>
          <w:szCs w:val="24"/>
        </w:rPr>
        <w:t xml:space="preserve"> 中标候选人的确定</w:t>
      </w:r>
      <w:bookmarkEnd w:id="54"/>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6.1招标工作小组将按照本招标文件“评标方法和标准”的规定，评选并推荐中标候选人。</w:t>
      </w:r>
    </w:p>
    <w:p>
      <w:pPr>
        <w:spacing w:line="360" w:lineRule="exact"/>
        <w:outlineLvl w:val="2"/>
        <w:rPr>
          <w:rFonts w:hint="eastAsia" w:ascii="宋体" w:hAnsi="宋体" w:eastAsia="宋体" w:cs="宋体"/>
          <w:b/>
          <w:sz w:val="24"/>
          <w:szCs w:val="24"/>
        </w:rPr>
      </w:pPr>
      <w:bookmarkStart w:id="55" w:name="_Toc29956"/>
      <w:r>
        <w:rPr>
          <w:rFonts w:hint="eastAsia" w:ascii="宋体" w:hAnsi="宋体" w:eastAsia="宋体" w:cs="宋体"/>
          <w:b/>
          <w:color w:val="000000"/>
          <w:sz w:val="24"/>
          <w:szCs w:val="24"/>
        </w:rPr>
        <w:t>7.</w:t>
      </w:r>
      <w:r>
        <w:rPr>
          <w:rFonts w:hint="eastAsia" w:ascii="宋体"/>
          <w:b/>
          <w:sz w:val="24"/>
          <w:szCs w:val="24"/>
        </w:rPr>
        <w:t>评标全过程保密</w:t>
      </w:r>
      <w:bookmarkEnd w:id="55"/>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7.1从开标之日起至发出中标通知书前，投标人不得就与其投标有关的事项与招标人和工作小组成员接触。</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7.2投标人试图对招标人和工作小组成员的评标、比较或授予协议的决定进行影响，都将导致其投标被拒绝。</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7.3投标人不得以任何方式干扰招标人的招标和评标活动，否则其投标无效并追究其法律责任。</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7.4在投标、开标期间，投标人不得向评委询问情况，且评标委员会不向落标的投标方解释落标原因。</w:t>
      </w:r>
    </w:p>
    <w:p>
      <w:pPr>
        <w:pStyle w:val="6"/>
        <w:bidi w:val="0"/>
        <w:outlineLvl w:val="1"/>
        <w:rPr>
          <w:rFonts w:hint="eastAsia"/>
        </w:rPr>
      </w:pPr>
      <w:bookmarkStart w:id="56" w:name="_三、_评标办法及标准"/>
      <w:bookmarkEnd w:id="56"/>
      <w:bookmarkStart w:id="57" w:name="_Toc310845146"/>
      <w:bookmarkStart w:id="58" w:name="_Toc13103"/>
      <w:r>
        <w:rPr>
          <w:rFonts w:hint="eastAsia"/>
          <w:lang w:eastAsia="zh-CN"/>
        </w:rPr>
        <w:t>（三）</w:t>
      </w:r>
      <w:r>
        <w:rPr>
          <w:rFonts w:hint="eastAsia"/>
        </w:rPr>
        <w:t>评标办法及标准</w:t>
      </w:r>
      <w:bookmarkEnd w:id="57"/>
      <w:bookmarkEnd w:id="58"/>
    </w:p>
    <w:p>
      <w:pPr>
        <w:spacing w:line="360" w:lineRule="auto"/>
        <w:ind w:left="562" w:hanging="482" w:hangingChars="200"/>
        <w:outlineLvl w:val="2"/>
        <w:rPr>
          <w:rFonts w:hint="eastAsia" w:ascii="宋体" w:hAnsi="宋体" w:eastAsia="宋体" w:cs="宋体"/>
          <w:b/>
          <w:color w:val="000000"/>
          <w:sz w:val="24"/>
          <w:szCs w:val="24"/>
        </w:rPr>
      </w:pPr>
      <w:bookmarkStart w:id="59" w:name="_Toc307814575"/>
      <w:bookmarkStart w:id="60" w:name="_Toc3913"/>
      <w:r>
        <w:rPr>
          <w:rFonts w:hint="eastAsia" w:ascii="宋体" w:hAnsi="宋体" w:eastAsia="宋体" w:cs="宋体"/>
          <w:b/>
          <w:color w:val="000000"/>
          <w:sz w:val="24"/>
          <w:szCs w:val="24"/>
        </w:rPr>
        <w:t>8.</w:t>
      </w:r>
      <w:bookmarkEnd w:id="59"/>
      <w:r>
        <w:rPr>
          <w:rFonts w:hint="eastAsia" w:ascii="宋体" w:hAnsi="宋体" w:eastAsia="宋体" w:cs="宋体"/>
          <w:b/>
          <w:color w:val="000000"/>
          <w:sz w:val="24"/>
          <w:szCs w:val="24"/>
        </w:rPr>
        <w:t>评标方法</w:t>
      </w:r>
      <w:bookmarkEnd w:id="60"/>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8.1</w:t>
      </w:r>
      <w:r>
        <w:rPr>
          <w:rFonts w:hint="eastAsia" w:ascii="宋体"/>
          <w:sz w:val="24"/>
          <w:szCs w:val="24"/>
        </w:rPr>
        <w:t>招标方根据招标货物特点组建评标委员会，对具备实质性响应的投标文件进行评估和比较。</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8.2</w:t>
      </w:r>
      <w:r>
        <w:rPr>
          <w:rFonts w:hint="eastAsia" w:ascii="宋体" w:hAnsi="宋体" w:eastAsia="宋体" w:cs="宋体"/>
          <w:color w:val="000000"/>
          <w:sz w:val="24"/>
          <w:szCs w:val="24"/>
        </w:rPr>
        <w:t>资质审核: 资质审核就是按照本文件第五章目录所要求的投标文件的构成内容，</w:t>
      </w:r>
      <w:r>
        <w:rPr>
          <w:rFonts w:hint="eastAsia" w:ascii="宋体" w:hAnsi="宋体" w:cs="宋体"/>
          <w:color w:val="000000"/>
          <w:sz w:val="24"/>
          <w:szCs w:val="24"/>
          <w:lang w:val="en-US" w:eastAsia="zh-CN"/>
        </w:rPr>
        <w:t>进行逐一审核，发现弄虚作假或未按要求提报的一票否决。</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rPr>
          <w:rFonts w:ascii="宋体" w:hAnsi="宋体"/>
          <w:kern w:val="0"/>
          <w:sz w:val="24"/>
          <w:szCs w:val="24"/>
        </w:rPr>
      </w:pPr>
      <w:r>
        <w:rPr>
          <w:rFonts w:hint="eastAsia" w:ascii="宋体" w:hAnsi="宋体" w:cs="宋体"/>
          <w:color w:val="000000"/>
          <w:sz w:val="24"/>
          <w:szCs w:val="24"/>
          <w:lang w:val="en-US" w:eastAsia="zh-CN"/>
        </w:rPr>
        <w:t>8.3</w:t>
      </w:r>
      <w:r>
        <w:rPr>
          <w:rFonts w:hint="eastAsia" w:ascii="宋体" w:hAnsi="宋体"/>
          <w:kern w:val="0"/>
          <w:sz w:val="24"/>
          <w:szCs w:val="24"/>
        </w:rPr>
        <w:t>经初步审查合格的投标文件，评标小组将根据招标文件确定的评标原则和方法作进一步的评审和比较。</w:t>
      </w:r>
    </w:p>
    <w:p>
      <w:pPr>
        <w:pStyle w:val="14"/>
        <w:keepNext w:val="0"/>
        <w:keepLines w:val="0"/>
        <w:pageBreakBefore w:val="0"/>
        <w:widowControl/>
        <w:numPr>
          <w:ilvl w:val="0"/>
          <w:numId w:val="0"/>
        </w:numPr>
        <w:kinsoku/>
        <w:wordWrap/>
        <w:overflowPunct/>
        <w:topLinePunct w:val="0"/>
        <w:autoSpaceDE/>
        <w:autoSpaceDN/>
        <w:bidi w:val="0"/>
        <w:adjustRightInd w:val="0"/>
        <w:snapToGrid/>
        <w:spacing w:line="360" w:lineRule="auto"/>
        <w:ind w:leftChars="0" w:firstLine="480" w:firstLineChars="200"/>
        <w:jc w:val="left"/>
        <w:textAlignment w:val="baseline"/>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8.4</w:t>
      </w:r>
      <w:r>
        <w:rPr>
          <w:rFonts w:hint="eastAsia" w:ascii="宋体" w:hAnsi="宋体"/>
          <w:color w:val="auto"/>
          <w:kern w:val="0"/>
          <w:sz w:val="24"/>
          <w:szCs w:val="24"/>
          <w:highlight w:val="none"/>
        </w:rPr>
        <w:t>评标</w:t>
      </w:r>
      <w:r>
        <w:rPr>
          <w:rFonts w:hint="eastAsia" w:ascii="宋体" w:hAnsi="宋体"/>
          <w:color w:val="auto"/>
          <w:kern w:val="0"/>
          <w:sz w:val="24"/>
          <w:szCs w:val="24"/>
          <w:highlight w:val="none"/>
          <w:lang w:val="en-US" w:eastAsia="zh-CN"/>
        </w:rPr>
        <w:t>结果</w:t>
      </w:r>
      <w:r>
        <w:rPr>
          <w:rFonts w:hint="eastAsia" w:ascii="宋体" w:hAnsi="宋体"/>
          <w:color w:val="auto"/>
          <w:kern w:val="0"/>
          <w:sz w:val="24"/>
          <w:szCs w:val="24"/>
          <w:highlight w:val="none"/>
        </w:rPr>
        <w:t>：</w:t>
      </w:r>
      <w:r>
        <w:rPr>
          <w:rFonts w:hint="eastAsia" w:ascii="宋体" w:hAnsi="宋体"/>
          <w:color w:val="auto"/>
          <w:kern w:val="0"/>
          <w:sz w:val="24"/>
          <w:szCs w:val="24"/>
          <w:highlight w:val="none"/>
          <w:lang w:eastAsia="zh-CN"/>
        </w:rPr>
        <w:t>综合评定</w:t>
      </w:r>
    </w:p>
    <w:p>
      <w:pPr>
        <w:pStyle w:val="14"/>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80" w:firstLineChars="200"/>
        <w:jc w:val="left"/>
        <w:textAlignment w:val="baseline"/>
        <w:rPr>
          <w:rFonts w:hint="eastAsia" w:ascii="宋体" w:hAnsi="宋体"/>
          <w:sz w:val="24"/>
          <w:szCs w:val="24"/>
          <w:highlight w:val="none"/>
          <w:lang w:eastAsia="zh-CN"/>
        </w:rPr>
      </w:pPr>
      <w:r>
        <w:rPr>
          <w:rFonts w:hint="eastAsia" w:ascii="宋体" w:hAnsi="宋体"/>
          <w:sz w:val="24"/>
          <w:szCs w:val="24"/>
          <w:highlight w:val="none"/>
        </w:rPr>
        <w:t>招标人会按照公开、公正、公平的原则，根据企业的资质信誉、服务承诺</w:t>
      </w:r>
      <w:r>
        <w:rPr>
          <w:rFonts w:hint="eastAsia" w:ascii="宋体" w:hAnsi="宋体"/>
          <w:sz w:val="24"/>
          <w:szCs w:val="24"/>
          <w:highlight w:val="none"/>
          <w:lang w:eastAsia="zh-CN"/>
        </w:rPr>
        <w:t>、</w:t>
      </w:r>
      <w:r>
        <w:rPr>
          <w:rFonts w:hint="eastAsia" w:ascii="宋体" w:hAnsi="宋体"/>
          <w:sz w:val="24"/>
          <w:szCs w:val="24"/>
          <w:highlight w:val="none"/>
        </w:rPr>
        <w:t>投标报价、结构工艺、优惠条件等方面进行综合评定，确定中标人</w:t>
      </w:r>
      <w:r>
        <w:rPr>
          <w:rFonts w:hint="eastAsia" w:ascii="宋体" w:hAnsi="宋体"/>
          <w:sz w:val="24"/>
          <w:szCs w:val="24"/>
          <w:highlight w:val="none"/>
          <w:lang w:eastAsia="zh-CN"/>
        </w:rPr>
        <w:t>。</w:t>
      </w:r>
    </w:p>
    <w:tbl>
      <w:tblPr>
        <w:tblStyle w:val="11"/>
        <w:tblW w:w="850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750"/>
        <w:gridCol w:w="475"/>
        <w:gridCol w:w="6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03" w:type="dxa"/>
            <w:vMerge w:val="restart"/>
            <w:vAlign w:val="center"/>
          </w:tcPr>
          <w:p>
            <w:pPr>
              <w:widowControl/>
              <w:spacing w:line="360" w:lineRule="auto"/>
              <w:jc w:val="left"/>
              <w:rPr>
                <w:rFonts w:hint="eastAsia" w:ascii="宋体" w:hAnsi="宋体" w:eastAsia="宋体" w:cs="宋体"/>
                <w:kern w:val="0"/>
                <w:lang w:eastAsia="zh-CN"/>
              </w:rPr>
            </w:pPr>
            <w:r>
              <w:rPr>
                <w:rFonts w:hint="eastAsia" w:ascii="宋体" w:hAnsi="宋体" w:cs="宋体"/>
                <w:kern w:val="0"/>
                <w:lang w:eastAsia="zh-CN"/>
              </w:rPr>
              <w:t>商务评审</w:t>
            </w:r>
          </w:p>
        </w:tc>
        <w:tc>
          <w:tcPr>
            <w:tcW w:w="750" w:type="dxa"/>
            <w:shd w:val="clear" w:color="auto" w:fill="auto"/>
            <w:vAlign w:val="center"/>
          </w:tcPr>
          <w:p>
            <w:pPr>
              <w:widowControl/>
              <w:spacing w:line="360" w:lineRule="auto"/>
              <w:jc w:val="center"/>
              <w:rPr>
                <w:rFonts w:ascii="宋体" w:hAnsi="宋体" w:cs="宋体"/>
                <w:kern w:val="0"/>
              </w:rPr>
            </w:pPr>
            <w:r>
              <w:rPr>
                <w:rFonts w:hint="eastAsia" w:ascii="宋体" w:hAnsi="宋体" w:cs="宋体"/>
                <w:kern w:val="0"/>
              </w:rPr>
              <w:t>案例业绩</w:t>
            </w:r>
          </w:p>
        </w:tc>
        <w:tc>
          <w:tcPr>
            <w:tcW w:w="475" w:type="dxa"/>
            <w:shd w:val="clear" w:color="auto" w:fill="auto"/>
            <w:vAlign w:val="center"/>
          </w:tcPr>
          <w:p>
            <w:pPr>
              <w:widowControl/>
              <w:spacing w:line="360" w:lineRule="auto"/>
              <w:jc w:val="center"/>
              <w:rPr>
                <w:rFonts w:hint="eastAsia" w:ascii="宋体" w:hAnsi="宋体" w:eastAsia="宋体" w:cs="宋体"/>
                <w:kern w:val="0"/>
                <w:lang w:eastAsia="zh-CN"/>
              </w:rPr>
            </w:pPr>
            <w:r>
              <w:rPr>
                <w:rFonts w:hint="eastAsia" w:ascii="宋体" w:hAnsi="宋体" w:cs="宋体"/>
                <w:kern w:val="0"/>
                <w:lang w:val="en-US" w:eastAsia="zh-CN"/>
              </w:rPr>
              <w:t>6</w:t>
            </w:r>
          </w:p>
        </w:tc>
        <w:tc>
          <w:tcPr>
            <w:tcW w:w="6380" w:type="dxa"/>
            <w:shd w:val="clear" w:color="auto" w:fill="auto"/>
            <w:vAlign w:val="center"/>
          </w:tcPr>
          <w:p>
            <w:pPr>
              <w:widowControl/>
              <w:spacing w:line="360" w:lineRule="auto"/>
              <w:jc w:val="left"/>
              <w:rPr>
                <w:rFonts w:ascii="宋体" w:hAnsi="宋体" w:cs="宋体"/>
                <w:kern w:val="0"/>
              </w:rPr>
            </w:pPr>
            <w:r>
              <w:rPr>
                <w:rFonts w:hint="eastAsia" w:ascii="宋体" w:hAnsi="宋体" w:cs="宋体"/>
                <w:kern w:val="0"/>
              </w:rPr>
              <w:t>在投标截止日期前三个年度内（201</w:t>
            </w:r>
            <w:r>
              <w:rPr>
                <w:rFonts w:hint="eastAsia" w:ascii="宋体" w:hAnsi="宋体" w:cs="宋体"/>
                <w:kern w:val="0"/>
                <w:lang w:val="en-US" w:eastAsia="zh-CN"/>
              </w:rPr>
              <w:t>9</w:t>
            </w:r>
            <w:r>
              <w:rPr>
                <w:rFonts w:hint="eastAsia" w:ascii="宋体" w:hAnsi="宋体" w:cs="宋体"/>
                <w:kern w:val="0"/>
              </w:rPr>
              <w:t>年</w:t>
            </w:r>
            <w:r>
              <w:rPr>
                <w:rFonts w:hint="eastAsia" w:ascii="宋体" w:hAnsi="宋体" w:cs="宋体"/>
                <w:kern w:val="0"/>
                <w:lang w:val="en-US" w:eastAsia="zh-CN"/>
              </w:rPr>
              <w:t>6</w:t>
            </w:r>
            <w:r>
              <w:rPr>
                <w:rFonts w:hint="eastAsia" w:ascii="宋体" w:hAnsi="宋体" w:cs="宋体"/>
                <w:kern w:val="0"/>
              </w:rPr>
              <w:t>月1日至今）国内外签署的单个</w:t>
            </w:r>
            <w:r>
              <w:rPr>
                <w:rFonts w:hint="eastAsia" w:ascii="宋体" w:hAnsi="宋体" w:cs="宋体"/>
                <w:kern w:val="0"/>
                <w:lang w:eastAsia="zh-CN"/>
              </w:rPr>
              <w:t>商贸零售物流标准托盘租赁</w:t>
            </w:r>
            <w:r>
              <w:rPr>
                <w:rFonts w:hint="eastAsia" w:ascii="宋体" w:hAnsi="宋体" w:cs="宋体"/>
                <w:kern w:val="0"/>
              </w:rPr>
              <w:t>合同，每提供1个得2分，最多</w:t>
            </w:r>
            <w:r>
              <w:rPr>
                <w:rFonts w:hint="eastAsia" w:ascii="宋体" w:hAnsi="宋体" w:cs="宋体"/>
                <w:kern w:val="0"/>
                <w:lang w:val="en-US" w:eastAsia="zh-CN"/>
              </w:rPr>
              <w:t>6</w:t>
            </w:r>
            <w:r>
              <w:rPr>
                <w:rFonts w:hint="eastAsia" w:ascii="宋体" w:hAnsi="宋体" w:cs="宋体"/>
                <w:kern w:val="0"/>
              </w:rPr>
              <w:t>分。（需提供合同首页及签署页复印件且加盖公章），以合同签订时间为准。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3" w:type="dxa"/>
            <w:vMerge w:val="continue"/>
            <w:vAlign w:val="center"/>
          </w:tcPr>
          <w:p>
            <w:pPr>
              <w:widowControl/>
              <w:spacing w:line="360" w:lineRule="auto"/>
              <w:jc w:val="left"/>
              <w:rPr>
                <w:rFonts w:ascii="宋体" w:hAnsi="宋体" w:cs="宋体"/>
                <w:kern w:val="0"/>
              </w:rPr>
            </w:pPr>
          </w:p>
        </w:tc>
        <w:tc>
          <w:tcPr>
            <w:tcW w:w="750" w:type="dxa"/>
            <w:shd w:val="clear" w:color="auto" w:fill="auto"/>
            <w:vAlign w:val="center"/>
          </w:tcPr>
          <w:p>
            <w:pPr>
              <w:widowControl/>
              <w:spacing w:line="360" w:lineRule="auto"/>
              <w:jc w:val="center"/>
              <w:rPr>
                <w:rFonts w:ascii="宋体" w:hAnsi="宋体" w:cs="宋体"/>
                <w:kern w:val="0"/>
              </w:rPr>
            </w:pPr>
            <w:r>
              <w:rPr>
                <w:rFonts w:hint="eastAsia" w:ascii="宋体" w:hAnsi="宋体" w:cs="宋体"/>
                <w:kern w:val="0"/>
              </w:rPr>
              <w:t>优惠条件</w:t>
            </w:r>
          </w:p>
        </w:tc>
        <w:tc>
          <w:tcPr>
            <w:tcW w:w="475" w:type="dxa"/>
            <w:shd w:val="clear" w:color="auto" w:fill="auto"/>
            <w:vAlign w:val="center"/>
          </w:tcPr>
          <w:p>
            <w:pPr>
              <w:widowControl/>
              <w:spacing w:line="360" w:lineRule="auto"/>
              <w:jc w:val="center"/>
              <w:rPr>
                <w:rFonts w:ascii="宋体" w:hAnsi="宋体" w:cs="宋体"/>
                <w:kern w:val="0"/>
              </w:rPr>
            </w:pPr>
            <w:r>
              <w:rPr>
                <w:rFonts w:hint="eastAsia" w:ascii="宋体" w:hAnsi="宋体" w:cs="宋体"/>
                <w:kern w:val="0"/>
              </w:rPr>
              <w:t>4</w:t>
            </w:r>
          </w:p>
        </w:tc>
        <w:tc>
          <w:tcPr>
            <w:tcW w:w="6380" w:type="dxa"/>
            <w:shd w:val="clear" w:color="auto" w:fill="auto"/>
            <w:vAlign w:val="center"/>
          </w:tcPr>
          <w:p>
            <w:pPr>
              <w:widowControl/>
              <w:spacing w:line="360" w:lineRule="auto"/>
              <w:jc w:val="left"/>
              <w:rPr>
                <w:rFonts w:ascii="宋体" w:hAnsi="宋体" w:cs="宋体"/>
                <w:kern w:val="0"/>
              </w:rPr>
            </w:pPr>
            <w:r>
              <w:rPr>
                <w:rFonts w:hint="eastAsia" w:ascii="宋体" w:hAnsi="宋体" w:cs="宋体"/>
                <w:kern w:val="0"/>
              </w:rPr>
              <w:t>投标人在投标文件中每提供一项实质性的优惠承诺，得1分，本项最多得4分。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3" w:type="dxa"/>
            <w:vMerge w:val="restart"/>
            <w:vAlign w:val="center"/>
          </w:tcPr>
          <w:p>
            <w:pPr>
              <w:widowControl/>
              <w:spacing w:line="360" w:lineRule="auto"/>
              <w:jc w:val="left"/>
              <w:rPr>
                <w:rFonts w:ascii="宋体" w:hAnsi="宋体" w:cs="宋体"/>
                <w:kern w:val="0"/>
              </w:rPr>
            </w:pPr>
            <w:r>
              <w:rPr>
                <w:rFonts w:hint="eastAsia" w:ascii="宋体" w:hAnsi="宋体" w:cs="宋体"/>
                <w:kern w:val="0"/>
                <w:lang w:eastAsia="zh-CN"/>
              </w:rPr>
              <w:t>技术评审</w:t>
            </w:r>
          </w:p>
          <w:p>
            <w:pPr>
              <w:widowControl/>
              <w:spacing w:line="360" w:lineRule="auto"/>
              <w:jc w:val="left"/>
              <w:rPr>
                <w:rFonts w:hint="eastAsia" w:ascii="宋体" w:hAnsi="宋体" w:eastAsia="宋体" w:cs="宋体"/>
                <w:kern w:val="0"/>
                <w:lang w:eastAsia="zh-CN"/>
              </w:rPr>
            </w:pPr>
            <w:r>
              <w:rPr>
                <w:rFonts w:hint="eastAsia" w:ascii="宋体" w:hAnsi="宋体" w:cs="宋体"/>
                <w:kern w:val="0"/>
                <w:lang w:eastAsia="zh-CN"/>
              </w:rPr>
              <w:t>租赁</w:t>
            </w:r>
          </w:p>
        </w:tc>
        <w:tc>
          <w:tcPr>
            <w:tcW w:w="750" w:type="dxa"/>
            <w:vMerge w:val="restart"/>
            <w:shd w:val="clear" w:color="auto" w:fill="auto"/>
            <w:vAlign w:val="center"/>
          </w:tcPr>
          <w:p>
            <w:pPr>
              <w:widowControl/>
              <w:spacing w:line="360" w:lineRule="auto"/>
              <w:jc w:val="center"/>
              <w:rPr>
                <w:rFonts w:ascii="宋体" w:hAnsi="宋体" w:cs="宋体"/>
                <w:kern w:val="0"/>
              </w:rPr>
            </w:pPr>
            <w:r>
              <w:rPr>
                <w:rFonts w:hint="eastAsia" w:ascii="宋体" w:hAnsi="宋体" w:cs="宋体"/>
                <w:kern w:val="0"/>
              </w:rPr>
              <w:t>服务措施</w:t>
            </w:r>
          </w:p>
        </w:tc>
        <w:tc>
          <w:tcPr>
            <w:tcW w:w="475" w:type="dxa"/>
            <w:shd w:val="clear" w:color="auto" w:fill="auto"/>
            <w:vAlign w:val="center"/>
          </w:tcPr>
          <w:p>
            <w:pPr>
              <w:widowControl/>
              <w:spacing w:line="360" w:lineRule="auto"/>
              <w:jc w:val="center"/>
              <w:rPr>
                <w:rFonts w:hint="eastAsia" w:ascii="宋体" w:hAnsi="宋体" w:eastAsia="宋体" w:cs="宋体"/>
                <w:kern w:val="0"/>
                <w:lang w:eastAsia="zh-CN"/>
              </w:rPr>
            </w:pPr>
            <w:r>
              <w:rPr>
                <w:rFonts w:hint="eastAsia" w:ascii="宋体" w:hAnsi="宋体" w:cs="宋体"/>
                <w:kern w:val="0"/>
                <w:lang w:val="en-US" w:eastAsia="zh-CN"/>
              </w:rPr>
              <w:t>4</w:t>
            </w:r>
          </w:p>
        </w:tc>
        <w:tc>
          <w:tcPr>
            <w:tcW w:w="6380" w:type="dxa"/>
            <w:shd w:val="clear" w:color="auto" w:fill="auto"/>
            <w:vAlign w:val="center"/>
          </w:tcPr>
          <w:p>
            <w:pPr>
              <w:widowControl/>
              <w:spacing w:line="360" w:lineRule="auto"/>
              <w:jc w:val="left"/>
              <w:rPr>
                <w:rFonts w:hint="eastAsia" w:ascii="宋体" w:hAnsi="宋体" w:eastAsia="宋体" w:cs="宋体"/>
                <w:kern w:val="0"/>
                <w:lang w:eastAsia="zh-CN"/>
              </w:rPr>
            </w:pPr>
            <w:r>
              <w:rPr>
                <w:rFonts w:hint="eastAsia" w:ascii="宋体" w:hAnsi="宋体" w:cs="宋体"/>
                <w:kern w:val="0"/>
              </w:rPr>
              <w:t>1.有完善的技术保障体系及售后</w:t>
            </w:r>
            <w:r>
              <w:rPr>
                <w:rFonts w:hint="eastAsia" w:ascii="宋体" w:hAnsi="宋体" w:cs="宋体"/>
                <w:kern w:val="0"/>
                <w:lang w:eastAsia="zh-CN"/>
              </w:rPr>
              <w:t>维修</w:t>
            </w:r>
            <w:r>
              <w:rPr>
                <w:rFonts w:hint="eastAsia" w:ascii="宋体" w:hAnsi="宋体" w:cs="宋体"/>
                <w:kern w:val="0"/>
              </w:rPr>
              <w:t>服务</w:t>
            </w:r>
            <w:r>
              <w:rPr>
                <w:rFonts w:hint="eastAsia" w:ascii="宋体" w:hAnsi="宋体" w:cs="宋体"/>
                <w:kern w:val="0"/>
                <w:lang w:eastAsia="zh-CN"/>
              </w:rPr>
              <w:t>体系</w:t>
            </w:r>
            <w:r>
              <w:rPr>
                <w:rFonts w:hint="eastAsia" w:ascii="宋体" w:hAnsi="宋体" w:cs="宋体"/>
                <w:kern w:val="0"/>
                <w:lang w:val="en-US" w:eastAsia="zh-CN"/>
              </w:rPr>
              <w:t>得4</w:t>
            </w:r>
            <w:r>
              <w:rPr>
                <w:rFonts w:hint="eastAsia" w:ascii="宋体" w:hAnsi="宋体" w:cs="宋体"/>
                <w:kern w:val="0"/>
              </w:rPr>
              <w:t>分</w:t>
            </w:r>
            <w:r>
              <w:rPr>
                <w:rFonts w:hint="eastAsia" w:ascii="宋体" w:hAnsi="宋体" w:cs="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03" w:type="dxa"/>
            <w:vMerge w:val="continue"/>
            <w:vAlign w:val="center"/>
          </w:tcPr>
          <w:p>
            <w:pPr>
              <w:widowControl/>
              <w:spacing w:line="360" w:lineRule="auto"/>
              <w:jc w:val="left"/>
              <w:rPr>
                <w:rFonts w:ascii="宋体" w:hAnsi="宋体" w:cs="宋体"/>
                <w:kern w:val="0"/>
              </w:rPr>
            </w:pPr>
          </w:p>
        </w:tc>
        <w:tc>
          <w:tcPr>
            <w:tcW w:w="750" w:type="dxa"/>
            <w:vMerge w:val="continue"/>
            <w:vAlign w:val="center"/>
          </w:tcPr>
          <w:p>
            <w:pPr>
              <w:widowControl/>
              <w:spacing w:line="360" w:lineRule="auto"/>
              <w:jc w:val="left"/>
              <w:rPr>
                <w:rFonts w:ascii="宋体" w:hAnsi="宋体" w:cs="宋体"/>
                <w:kern w:val="0"/>
              </w:rPr>
            </w:pPr>
          </w:p>
        </w:tc>
        <w:tc>
          <w:tcPr>
            <w:tcW w:w="475" w:type="dxa"/>
            <w:vAlign w:val="center"/>
          </w:tcPr>
          <w:p>
            <w:pPr>
              <w:widowControl/>
              <w:spacing w:line="360" w:lineRule="auto"/>
              <w:jc w:val="center"/>
              <w:rPr>
                <w:rFonts w:hint="eastAsia" w:ascii="宋体" w:hAnsi="宋体" w:eastAsia="宋体" w:cs="宋体"/>
                <w:kern w:val="0"/>
                <w:lang w:val="en-US" w:eastAsia="zh-CN"/>
              </w:rPr>
            </w:pPr>
            <w:r>
              <w:rPr>
                <w:rFonts w:hint="eastAsia" w:ascii="宋体" w:hAnsi="宋体" w:cs="宋体"/>
                <w:kern w:val="0"/>
                <w:lang w:val="en-US" w:eastAsia="zh-CN"/>
              </w:rPr>
              <w:t>4</w:t>
            </w:r>
          </w:p>
        </w:tc>
        <w:tc>
          <w:tcPr>
            <w:tcW w:w="6380" w:type="dxa"/>
            <w:shd w:val="clear" w:color="auto" w:fill="auto"/>
            <w:vAlign w:val="center"/>
          </w:tcPr>
          <w:p>
            <w:pPr>
              <w:widowControl/>
              <w:spacing w:line="360" w:lineRule="auto"/>
              <w:jc w:val="left"/>
              <w:rPr>
                <w:rFonts w:ascii="宋体" w:hAnsi="宋体" w:cs="宋体"/>
                <w:kern w:val="0"/>
              </w:rPr>
            </w:pPr>
            <w:r>
              <w:rPr>
                <w:rFonts w:hint="eastAsia" w:ascii="宋体" w:hAnsi="宋体" w:cs="宋体"/>
                <w:kern w:val="0"/>
              </w:rPr>
              <w:t>2.运维服务</w:t>
            </w:r>
            <w:r>
              <w:rPr>
                <w:rFonts w:hint="eastAsia" w:ascii="宋体" w:hAnsi="宋体" w:cs="宋体"/>
                <w:kern w:val="0"/>
                <w:lang w:eastAsia="zh-CN"/>
              </w:rPr>
              <w:t>（供板和维修）</w:t>
            </w:r>
            <w:r>
              <w:rPr>
                <w:rFonts w:hint="eastAsia" w:ascii="宋体" w:hAnsi="宋体" w:cs="宋体"/>
                <w:kern w:val="0"/>
              </w:rPr>
              <w:t>响应速度优于招标文件要求得</w:t>
            </w:r>
            <w:r>
              <w:rPr>
                <w:rFonts w:hint="eastAsia" w:ascii="宋体" w:hAnsi="宋体" w:cs="宋体"/>
                <w:kern w:val="0"/>
                <w:lang w:val="en-US" w:eastAsia="zh-CN"/>
              </w:rPr>
              <w:t>4</w:t>
            </w:r>
            <w:r>
              <w:rPr>
                <w:rFonts w:hint="eastAsia" w:ascii="宋体" w:hAnsi="宋体" w:cs="宋体"/>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03" w:type="dxa"/>
            <w:vMerge w:val="continue"/>
            <w:vAlign w:val="center"/>
          </w:tcPr>
          <w:p>
            <w:pPr>
              <w:widowControl/>
              <w:spacing w:line="360" w:lineRule="auto"/>
              <w:jc w:val="left"/>
              <w:rPr>
                <w:rFonts w:hint="eastAsia" w:ascii="宋体" w:hAnsi="宋体" w:eastAsia="宋体" w:cs="宋体"/>
                <w:kern w:val="0"/>
                <w:lang w:eastAsia="zh-CN"/>
              </w:rPr>
            </w:pPr>
          </w:p>
        </w:tc>
        <w:tc>
          <w:tcPr>
            <w:tcW w:w="750" w:type="dxa"/>
            <w:vMerge w:val="continue"/>
            <w:vAlign w:val="center"/>
          </w:tcPr>
          <w:p>
            <w:pPr>
              <w:widowControl/>
              <w:spacing w:line="360" w:lineRule="auto"/>
              <w:jc w:val="left"/>
              <w:rPr>
                <w:rFonts w:ascii="宋体" w:hAnsi="宋体" w:cs="宋体"/>
                <w:kern w:val="0"/>
              </w:rPr>
            </w:pPr>
          </w:p>
        </w:tc>
        <w:tc>
          <w:tcPr>
            <w:tcW w:w="475" w:type="dxa"/>
            <w:vAlign w:val="center"/>
          </w:tcPr>
          <w:p>
            <w:pPr>
              <w:widowControl/>
              <w:spacing w:line="360" w:lineRule="auto"/>
              <w:jc w:val="center"/>
              <w:rPr>
                <w:rFonts w:hint="eastAsia" w:ascii="宋体" w:hAnsi="宋体" w:eastAsia="宋体" w:cs="宋体"/>
                <w:kern w:val="0"/>
                <w:lang w:val="en-US" w:eastAsia="zh-CN"/>
              </w:rPr>
            </w:pPr>
            <w:r>
              <w:rPr>
                <w:rFonts w:hint="eastAsia" w:ascii="宋体" w:hAnsi="宋体" w:cs="宋体"/>
                <w:kern w:val="0"/>
                <w:lang w:val="en-US" w:eastAsia="zh-CN"/>
              </w:rPr>
              <w:t>6</w:t>
            </w:r>
          </w:p>
        </w:tc>
        <w:tc>
          <w:tcPr>
            <w:tcW w:w="6380" w:type="dxa"/>
            <w:shd w:val="clear" w:color="auto" w:fill="auto"/>
            <w:vAlign w:val="center"/>
          </w:tcPr>
          <w:p>
            <w:pPr>
              <w:widowControl/>
              <w:spacing w:line="360" w:lineRule="auto"/>
              <w:jc w:val="left"/>
              <w:rPr>
                <w:rFonts w:hint="default" w:ascii="宋体" w:hAnsi="宋体" w:eastAsia="宋体" w:cs="宋体"/>
                <w:kern w:val="0"/>
                <w:lang w:val="en-US" w:eastAsia="zh-CN"/>
              </w:rPr>
            </w:pPr>
            <w:r>
              <w:rPr>
                <w:rFonts w:hint="eastAsia" w:ascii="宋体" w:hAnsi="宋体" w:cs="宋体"/>
                <w:kern w:val="0"/>
                <w:lang w:val="en-US" w:eastAsia="zh-CN"/>
              </w:rPr>
              <w:t>3.</w:t>
            </w:r>
            <w:r>
              <w:rPr>
                <w:rFonts w:hint="eastAsia" w:ascii="宋体" w:hAnsi="宋体" w:cs="宋体"/>
                <w:kern w:val="0"/>
                <w:lang w:eastAsia="zh-CN"/>
              </w:rPr>
              <w:t>免租期以</w:t>
            </w:r>
            <w:r>
              <w:rPr>
                <w:rFonts w:hint="eastAsia" w:ascii="宋体" w:hAnsi="宋体" w:cs="宋体"/>
                <w:kern w:val="0"/>
                <w:lang w:val="en-US" w:eastAsia="zh-CN"/>
              </w:rPr>
              <w:t>0天为基础，免租期每多加5天加1分，最高得分6分。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03" w:type="dxa"/>
            <w:vMerge w:val="continue"/>
            <w:vAlign w:val="center"/>
          </w:tcPr>
          <w:p>
            <w:pPr>
              <w:widowControl/>
              <w:spacing w:line="360" w:lineRule="auto"/>
              <w:jc w:val="left"/>
              <w:rPr>
                <w:rFonts w:hint="eastAsia" w:ascii="宋体" w:hAnsi="宋体" w:cs="宋体"/>
                <w:kern w:val="0"/>
                <w:lang w:eastAsia="zh-CN"/>
              </w:rPr>
            </w:pPr>
          </w:p>
        </w:tc>
        <w:tc>
          <w:tcPr>
            <w:tcW w:w="750" w:type="dxa"/>
            <w:vMerge w:val="continue"/>
            <w:vAlign w:val="center"/>
          </w:tcPr>
          <w:p>
            <w:pPr>
              <w:widowControl/>
              <w:spacing w:line="360" w:lineRule="auto"/>
              <w:jc w:val="left"/>
              <w:rPr>
                <w:rFonts w:ascii="宋体" w:hAnsi="宋体" w:cs="宋体"/>
                <w:kern w:val="0"/>
              </w:rPr>
            </w:pPr>
          </w:p>
        </w:tc>
        <w:tc>
          <w:tcPr>
            <w:tcW w:w="475" w:type="dxa"/>
            <w:vAlign w:val="center"/>
          </w:tcPr>
          <w:p>
            <w:pPr>
              <w:widowControl/>
              <w:spacing w:line="360" w:lineRule="auto"/>
              <w:jc w:val="center"/>
              <w:rPr>
                <w:rFonts w:hint="eastAsia" w:ascii="宋体" w:hAnsi="宋体" w:cs="宋体"/>
                <w:kern w:val="0"/>
                <w:lang w:val="en-US" w:eastAsia="zh-CN"/>
              </w:rPr>
            </w:pPr>
            <w:r>
              <w:rPr>
                <w:rFonts w:hint="eastAsia" w:ascii="宋体" w:hAnsi="宋体" w:cs="宋体"/>
                <w:kern w:val="0"/>
                <w:lang w:val="en-US" w:eastAsia="zh-CN"/>
              </w:rPr>
              <w:t>6</w:t>
            </w:r>
          </w:p>
        </w:tc>
        <w:tc>
          <w:tcPr>
            <w:tcW w:w="6380" w:type="dxa"/>
            <w:shd w:val="clear" w:color="auto" w:fill="auto"/>
            <w:vAlign w:val="center"/>
          </w:tcPr>
          <w:p>
            <w:pPr>
              <w:widowControl/>
              <w:spacing w:line="360" w:lineRule="auto"/>
              <w:jc w:val="left"/>
              <w:rPr>
                <w:rFonts w:hint="default" w:ascii="宋体" w:hAnsi="宋体" w:cs="宋体"/>
                <w:kern w:val="0"/>
                <w:lang w:val="en-US" w:eastAsia="zh-CN"/>
              </w:rPr>
            </w:pPr>
            <w:r>
              <w:rPr>
                <w:rFonts w:hint="eastAsia" w:ascii="宋体" w:hAnsi="宋体" w:cs="宋体"/>
                <w:kern w:val="0"/>
                <w:lang w:val="en-US" w:eastAsia="zh-CN"/>
              </w:rPr>
              <w:t>4.</w:t>
            </w:r>
            <w:r>
              <w:rPr>
                <w:rFonts w:hint="eastAsia" w:ascii="宋体" w:hAnsi="宋体" w:cs="宋体"/>
                <w:kern w:val="0"/>
                <w:lang w:eastAsia="zh-CN"/>
              </w:rPr>
              <w:t>提供年平均使用量的</w:t>
            </w:r>
            <w:r>
              <w:rPr>
                <w:rFonts w:hint="eastAsia" w:ascii="宋体" w:hAnsi="宋体" w:cs="宋体"/>
                <w:kern w:val="0"/>
                <w:lang w:val="en-US" w:eastAsia="zh-CN"/>
              </w:rPr>
              <w:t>0.5</w:t>
            </w:r>
            <w:r>
              <w:rPr>
                <w:rFonts w:hint="eastAsia" w:ascii="宋体" w:hAnsi="宋体" w:cs="宋体"/>
                <w:kern w:val="0"/>
                <w:lang w:eastAsia="zh-CN"/>
              </w:rPr>
              <w:t>%免赔率</w:t>
            </w:r>
            <w:r>
              <w:rPr>
                <w:rFonts w:hint="eastAsia" w:ascii="宋体" w:hAnsi="宋体" w:cs="宋体"/>
                <w:kern w:val="0"/>
                <w:lang w:val="en-US" w:eastAsia="zh-CN"/>
              </w:rPr>
              <w:t>,以此为基础，每增加0.2%加2分，最高得分6分。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903" w:type="dxa"/>
            <w:vMerge w:val="restart"/>
            <w:shd w:val="clear" w:color="auto" w:fill="auto"/>
            <w:vAlign w:val="center"/>
          </w:tcPr>
          <w:p>
            <w:pPr>
              <w:widowControl/>
              <w:spacing w:line="360" w:lineRule="auto"/>
              <w:jc w:val="center"/>
              <w:rPr>
                <w:rFonts w:ascii="宋体" w:hAnsi="宋体" w:cs="宋体"/>
                <w:kern w:val="0"/>
              </w:rPr>
            </w:pPr>
            <w:r>
              <w:rPr>
                <w:rFonts w:hint="eastAsia" w:ascii="宋体" w:hAnsi="宋体" w:cs="宋体"/>
                <w:kern w:val="0"/>
              </w:rPr>
              <w:t>价格评审（</w:t>
            </w:r>
            <w:r>
              <w:rPr>
                <w:rFonts w:hint="eastAsia" w:ascii="宋体" w:hAnsi="宋体" w:cs="宋体"/>
                <w:kern w:val="0"/>
                <w:lang w:val="en-US" w:eastAsia="zh-CN"/>
              </w:rPr>
              <w:t>7</w:t>
            </w:r>
            <w:r>
              <w:rPr>
                <w:rFonts w:hint="eastAsia" w:ascii="宋体" w:hAnsi="宋体" w:cs="宋体"/>
                <w:kern w:val="0"/>
              </w:rPr>
              <w:t>0分）</w:t>
            </w:r>
          </w:p>
        </w:tc>
        <w:tc>
          <w:tcPr>
            <w:tcW w:w="7605" w:type="dxa"/>
            <w:gridSpan w:val="3"/>
            <w:shd w:val="clear" w:color="auto" w:fill="auto"/>
            <w:vAlign w:val="center"/>
          </w:tcPr>
          <w:p>
            <w:pPr>
              <w:widowControl/>
              <w:spacing w:line="360" w:lineRule="auto"/>
              <w:rPr>
                <w:rFonts w:ascii="宋体" w:hAnsi="宋体" w:cs="宋体"/>
                <w:b/>
                <w:bCs/>
                <w:kern w:val="0"/>
              </w:rPr>
            </w:pPr>
            <w:r>
              <w:rPr>
                <w:rFonts w:hint="eastAsia" w:ascii="宋体" w:hAnsi="宋体" w:cs="宋体"/>
                <w:b/>
                <w:bCs/>
                <w:kern w:val="0"/>
              </w:rPr>
              <w:t>1.有效报价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03" w:type="dxa"/>
            <w:vMerge w:val="continue"/>
            <w:vAlign w:val="center"/>
          </w:tcPr>
          <w:p>
            <w:pPr>
              <w:widowControl/>
              <w:spacing w:line="360" w:lineRule="auto"/>
              <w:jc w:val="left"/>
              <w:rPr>
                <w:rFonts w:ascii="宋体" w:hAnsi="宋体" w:cs="宋体"/>
                <w:kern w:val="0"/>
              </w:rPr>
            </w:pPr>
          </w:p>
        </w:tc>
        <w:tc>
          <w:tcPr>
            <w:tcW w:w="7605" w:type="dxa"/>
            <w:gridSpan w:val="3"/>
            <w:shd w:val="clear" w:color="auto" w:fill="auto"/>
            <w:vAlign w:val="center"/>
          </w:tcPr>
          <w:p>
            <w:pPr>
              <w:widowControl/>
              <w:spacing w:line="360" w:lineRule="auto"/>
              <w:ind w:firstLine="420" w:firstLineChars="200"/>
              <w:rPr>
                <w:rFonts w:ascii="宋体" w:hAnsi="宋体" w:cs="宋体"/>
                <w:kern w:val="0"/>
              </w:rPr>
            </w:pPr>
            <w:r>
              <w:rPr>
                <w:rFonts w:hint="eastAsia" w:ascii="宋体" w:hAnsi="宋体" w:cs="宋体"/>
                <w:kern w:val="0"/>
              </w:rPr>
              <w:t>投标人通过形式审查、资格审查、响应性评审且没有其他原因被否决,则投标人为有效投标人，其报价为有效报价。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03" w:type="dxa"/>
            <w:vMerge w:val="continue"/>
            <w:vAlign w:val="center"/>
          </w:tcPr>
          <w:p>
            <w:pPr>
              <w:widowControl/>
              <w:spacing w:line="360" w:lineRule="auto"/>
              <w:jc w:val="left"/>
              <w:rPr>
                <w:rFonts w:ascii="宋体" w:hAnsi="宋体" w:cs="宋体"/>
                <w:kern w:val="0"/>
              </w:rPr>
            </w:pPr>
          </w:p>
        </w:tc>
        <w:tc>
          <w:tcPr>
            <w:tcW w:w="7605" w:type="dxa"/>
            <w:gridSpan w:val="3"/>
            <w:shd w:val="clear" w:color="auto" w:fill="auto"/>
            <w:vAlign w:val="center"/>
          </w:tcPr>
          <w:p>
            <w:pPr>
              <w:widowControl/>
              <w:spacing w:line="360" w:lineRule="auto"/>
              <w:rPr>
                <w:rFonts w:ascii="宋体" w:hAnsi="宋体" w:cs="宋体"/>
                <w:b/>
                <w:bCs/>
                <w:kern w:val="0"/>
              </w:rPr>
            </w:pPr>
            <w:r>
              <w:rPr>
                <w:rFonts w:hint="eastAsia" w:ascii="宋体" w:hAnsi="宋体" w:cs="宋体"/>
                <w:b/>
                <w:bCs/>
                <w:kern w:val="0"/>
              </w:rPr>
              <w:t>2.评标基准价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03" w:type="dxa"/>
            <w:vMerge w:val="continue"/>
            <w:vAlign w:val="center"/>
          </w:tcPr>
          <w:p>
            <w:pPr>
              <w:widowControl/>
              <w:spacing w:line="360" w:lineRule="auto"/>
              <w:jc w:val="left"/>
              <w:rPr>
                <w:rFonts w:ascii="宋体" w:hAnsi="宋体" w:cs="宋体"/>
                <w:kern w:val="0"/>
              </w:rPr>
            </w:pPr>
          </w:p>
        </w:tc>
        <w:tc>
          <w:tcPr>
            <w:tcW w:w="7605" w:type="dxa"/>
            <w:gridSpan w:val="3"/>
            <w:shd w:val="clear" w:color="auto" w:fill="auto"/>
            <w:vAlign w:val="center"/>
          </w:tcPr>
          <w:p>
            <w:pPr>
              <w:widowControl/>
              <w:spacing w:line="360" w:lineRule="auto"/>
              <w:ind w:firstLine="420" w:firstLineChars="200"/>
              <w:rPr>
                <w:rFonts w:hint="eastAsia" w:eastAsia="微软雅黑"/>
                <w:lang w:val="en-US" w:eastAsia="zh-CN"/>
              </w:rPr>
            </w:pPr>
            <w:r>
              <w:rPr>
                <w:rFonts w:hint="eastAsia"/>
              </w:rPr>
              <w:t>若有效投标人数量小于等于5，</w:t>
            </w:r>
            <w:r>
              <w:rPr>
                <w:rFonts w:hint="eastAsia" w:ascii="CG Times (W1)" w:hAnsi="CG Times (W1)" w:eastAsia="宋体" w:cs="Times New Roman"/>
                <w:sz w:val="21"/>
                <w:szCs w:val="22"/>
                <w:lang w:val="en-US" w:eastAsia="zh-CN" w:bidi="ar-SA"/>
              </w:rPr>
              <w:t>基准价为全部</w:t>
            </w:r>
            <w:r>
              <w:rPr>
                <w:rFonts w:hint="eastAsia" w:cs="Times New Roman"/>
                <w:sz w:val="21"/>
                <w:szCs w:val="22"/>
                <w:lang w:val="en-US" w:eastAsia="zh-CN" w:bidi="ar-SA"/>
              </w:rPr>
              <w:t>有效</w:t>
            </w:r>
            <w:r>
              <w:rPr>
                <w:rFonts w:hint="eastAsia" w:ascii="CG Times (W1)" w:hAnsi="CG Times (W1)" w:eastAsia="宋体" w:cs="Times New Roman"/>
                <w:sz w:val="21"/>
                <w:szCs w:val="22"/>
                <w:lang w:val="en-US" w:eastAsia="zh-CN" w:bidi="ar-SA"/>
              </w:rPr>
              <w:t>投标报价（或评标价）的算术平均值</w:t>
            </w:r>
            <w:r>
              <w:rPr>
                <w:rFonts w:hint="eastAsia" w:cs="Times New Roman"/>
                <w:sz w:val="21"/>
                <w:szCs w:val="22"/>
                <w:lang w:val="en-US" w:eastAsia="zh-CN" w:bidi="ar-SA"/>
              </w:rPr>
              <w:t>。</w:t>
            </w:r>
            <w:r>
              <w:rPr>
                <w:rFonts w:hint="eastAsia"/>
                <w:lang w:eastAsia="zh-CN"/>
              </w:rPr>
              <w:t>符合招标文件实质性要求，且投标报价等于基准价时，得满分</w:t>
            </w:r>
            <w:r>
              <w:rPr>
                <w:rFonts w:hint="eastAsia"/>
                <w:lang w:val="en-US" w:eastAsia="zh-CN"/>
              </w:rPr>
              <w:t>70分；每高出0.001元/板/天扣0.5分，每低出0.001元/板/天扣0.3分。其中小数点后四位进行四舍五入到小数点后第三位。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3" w:type="dxa"/>
            <w:vMerge w:val="continue"/>
            <w:vAlign w:val="center"/>
          </w:tcPr>
          <w:p>
            <w:pPr>
              <w:widowControl/>
              <w:spacing w:line="360" w:lineRule="auto"/>
              <w:jc w:val="left"/>
              <w:rPr>
                <w:rFonts w:ascii="宋体" w:hAnsi="宋体" w:cs="宋体"/>
                <w:kern w:val="0"/>
              </w:rPr>
            </w:pPr>
          </w:p>
        </w:tc>
        <w:tc>
          <w:tcPr>
            <w:tcW w:w="7605" w:type="dxa"/>
            <w:gridSpan w:val="3"/>
            <w:shd w:val="clear" w:color="auto" w:fill="auto"/>
            <w:vAlign w:val="center"/>
          </w:tcPr>
          <w:p>
            <w:pPr>
              <w:widowControl/>
              <w:spacing w:line="360" w:lineRule="auto"/>
              <w:ind w:firstLine="420" w:firstLineChars="200"/>
              <w:rPr>
                <w:rFonts w:hint="eastAsia" w:ascii="宋体" w:hAnsi="宋体" w:eastAsia="宋体" w:cs="宋体"/>
                <w:kern w:val="0"/>
                <w:lang w:eastAsia="zh-CN"/>
              </w:rPr>
            </w:pPr>
            <w:r>
              <w:rPr>
                <w:rFonts w:hint="eastAsia" w:ascii="宋体" w:hAnsi="宋体" w:cs="宋体"/>
                <w:kern w:val="0"/>
              </w:rPr>
              <w:t>若有效投标人数量大于等于6且小于等于10，</w:t>
            </w:r>
            <w:r>
              <w:rPr>
                <w:rFonts w:hint="eastAsia" w:ascii="宋体" w:hAnsi="宋体" w:cs="宋体"/>
                <w:kern w:val="0"/>
                <w:lang w:eastAsia="zh-CN"/>
              </w:rPr>
              <w:t>其基准价为</w:t>
            </w:r>
            <w:r>
              <w:rPr>
                <w:rFonts w:hint="eastAsia" w:ascii="宋体" w:hAnsi="宋体" w:cs="宋体"/>
                <w:kern w:val="0"/>
              </w:rPr>
              <w:t>去掉1个最高报价和1个最低报</w:t>
            </w:r>
            <w:r>
              <w:rPr>
                <w:rFonts w:hint="eastAsia" w:ascii="宋体" w:hAnsi="宋体" w:cs="宋体"/>
                <w:kern w:val="0"/>
                <w:szCs w:val="22"/>
                <w:lang w:eastAsia="zh-CN"/>
              </w:rPr>
              <w:t>价后的算术平均值；</w:t>
            </w:r>
            <w:r>
              <w:rPr>
                <w:rFonts w:hint="eastAsia"/>
                <w:lang w:eastAsia="zh-CN"/>
              </w:rPr>
              <w:t>符合招标文件实质性要求，且投标报价等于基准价时，得满分</w:t>
            </w:r>
            <w:r>
              <w:rPr>
                <w:rFonts w:hint="eastAsia"/>
                <w:lang w:val="en-US" w:eastAsia="zh-CN"/>
              </w:rPr>
              <w:t>70分；每高出0.001元/板/天扣0.5分，每低出0.001元/板/天扣0.3分。其中小数点后第四位进行四舍五入到小数点后第三位。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903" w:type="dxa"/>
            <w:vMerge w:val="continue"/>
            <w:vAlign w:val="center"/>
          </w:tcPr>
          <w:p>
            <w:pPr>
              <w:widowControl/>
              <w:spacing w:line="360" w:lineRule="auto"/>
              <w:jc w:val="left"/>
              <w:rPr>
                <w:rFonts w:ascii="宋体" w:hAnsi="宋体" w:cs="宋体"/>
                <w:kern w:val="0"/>
              </w:rPr>
            </w:pPr>
          </w:p>
        </w:tc>
        <w:tc>
          <w:tcPr>
            <w:tcW w:w="7605" w:type="dxa"/>
            <w:gridSpan w:val="3"/>
            <w:shd w:val="clear" w:color="auto" w:fill="auto"/>
            <w:vAlign w:val="center"/>
          </w:tcPr>
          <w:p>
            <w:pPr>
              <w:widowControl/>
              <w:spacing w:line="360" w:lineRule="auto"/>
              <w:ind w:firstLine="420" w:firstLineChars="200"/>
              <w:rPr>
                <w:rFonts w:ascii="宋体" w:hAnsi="宋体" w:cs="宋体"/>
                <w:kern w:val="0"/>
              </w:rPr>
            </w:pPr>
            <w:r>
              <w:rPr>
                <w:rFonts w:hint="eastAsia" w:ascii="宋体" w:hAnsi="宋体" w:cs="宋体"/>
                <w:kern w:val="0"/>
              </w:rPr>
              <w:t>以此类推，若有效投标人数量大于等于(</w:t>
            </w:r>
            <w:r>
              <w:rPr>
                <w:rFonts w:hint="eastAsia" w:ascii="宋体" w:hAnsi="宋体" w:cs="宋体"/>
                <w:kern w:val="0"/>
                <w:lang w:val="en-US" w:eastAsia="zh-CN"/>
              </w:rPr>
              <w:t>6</w:t>
            </w:r>
            <w:r>
              <w:rPr>
                <w:rFonts w:hint="eastAsia" w:ascii="宋体" w:hAnsi="宋体" w:cs="宋体"/>
                <w:kern w:val="0"/>
              </w:rPr>
              <w:t>+5n)且小于等于(</w:t>
            </w:r>
            <w:r>
              <w:rPr>
                <w:rFonts w:hint="eastAsia" w:ascii="宋体" w:hAnsi="宋体" w:cs="宋体"/>
                <w:kern w:val="0"/>
                <w:lang w:val="en-US" w:eastAsia="zh-CN"/>
              </w:rPr>
              <w:t>10</w:t>
            </w:r>
            <w:r>
              <w:rPr>
                <w:rFonts w:hint="eastAsia" w:ascii="宋体" w:hAnsi="宋体" w:cs="宋体"/>
                <w:kern w:val="0"/>
              </w:rPr>
              <w:t>+5n)，去掉(</w:t>
            </w:r>
            <w:r>
              <w:rPr>
                <w:rFonts w:hint="eastAsia" w:ascii="宋体" w:hAnsi="宋体" w:cs="宋体"/>
                <w:kern w:val="0"/>
                <w:lang w:val="en-US" w:eastAsia="zh-CN"/>
              </w:rPr>
              <w:t>2</w:t>
            </w:r>
            <w:r>
              <w:rPr>
                <w:rFonts w:hint="eastAsia" w:ascii="宋体" w:hAnsi="宋体" w:cs="宋体"/>
                <w:kern w:val="0"/>
              </w:rPr>
              <w:t>+n)个最高报价和(</w:t>
            </w:r>
            <w:r>
              <w:rPr>
                <w:rFonts w:hint="eastAsia" w:ascii="宋体" w:hAnsi="宋体" w:cs="宋体"/>
                <w:kern w:val="0"/>
                <w:lang w:val="en-US" w:eastAsia="zh-CN"/>
              </w:rPr>
              <w:t>2</w:t>
            </w:r>
            <w:r>
              <w:rPr>
                <w:rFonts w:hint="eastAsia" w:ascii="宋体" w:hAnsi="宋体" w:cs="宋体"/>
                <w:kern w:val="0"/>
              </w:rPr>
              <w:t>+n)个最低报价后，对有效投标报价进行</w:t>
            </w:r>
            <w:r>
              <w:rPr>
                <w:rFonts w:hint="eastAsia" w:ascii="宋体" w:hAnsi="宋体" w:cs="宋体"/>
                <w:kern w:val="0"/>
                <w:lang w:eastAsia="zh-CN"/>
              </w:rPr>
              <w:t>算数</w:t>
            </w:r>
            <w:r>
              <w:rPr>
                <w:rFonts w:hint="eastAsia" w:ascii="宋体" w:hAnsi="宋体" w:cs="宋体"/>
                <w:kern w:val="0"/>
              </w:rPr>
              <w:t>平均，其平均值作为评标基准价，其中n为非负整数。例如:当有效投标人数量为4</w:t>
            </w:r>
            <w:r>
              <w:rPr>
                <w:rFonts w:hint="eastAsia" w:ascii="宋体" w:hAnsi="宋体" w:cs="宋体"/>
                <w:kern w:val="0"/>
                <w:lang w:val="en-US" w:eastAsia="zh-CN"/>
              </w:rPr>
              <w:t>3</w:t>
            </w:r>
            <w:r>
              <w:rPr>
                <w:rFonts w:hint="eastAsia" w:ascii="宋体" w:hAnsi="宋体" w:cs="宋体"/>
                <w:kern w:val="0"/>
              </w:rPr>
              <w:t xml:space="preserve">时，去掉9个最高报价和9个最低报价后, </w:t>
            </w:r>
            <w:r>
              <w:rPr>
                <w:rFonts w:hint="eastAsia" w:ascii="宋体" w:hAnsi="宋体" w:cs="宋体"/>
                <w:kern w:val="0"/>
                <w:lang w:eastAsia="zh-CN"/>
              </w:rPr>
              <w:t>对有效</w:t>
            </w:r>
            <w:r>
              <w:rPr>
                <w:rFonts w:hint="eastAsia" w:ascii="宋体" w:hAnsi="宋体"/>
                <w:lang w:eastAsia="zh-CN"/>
              </w:rPr>
              <w:t>报价进行算数平均，有效报价等于算数平均值的</w:t>
            </w:r>
            <w:r>
              <w:rPr>
                <w:rFonts w:hint="default" w:ascii="宋体" w:hAnsi="宋体"/>
              </w:rPr>
              <w:t>单位</w:t>
            </w:r>
            <w:r>
              <w:rPr>
                <w:rFonts w:hint="eastAsia" w:ascii="宋体" w:hAnsi="宋体" w:cs="宋体"/>
                <w:kern w:val="0"/>
                <w:lang w:eastAsia="zh-CN"/>
              </w:rPr>
              <w:t>得满分</w:t>
            </w:r>
            <w:r>
              <w:rPr>
                <w:rFonts w:hint="eastAsia" w:ascii="宋体" w:hAnsi="宋体" w:cs="宋体"/>
                <w:kern w:val="0"/>
                <w:lang w:val="en-US" w:eastAsia="zh-CN"/>
              </w:rPr>
              <w:t>70分，</w:t>
            </w:r>
            <w:r>
              <w:rPr>
                <w:rFonts w:hint="eastAsia"/>
                <w:lang w:val="en-US" w:eastAsia="zh-CN"/>
              </w:rPr>
              <w:t>每高出0.001元/板/天扣0.5分，每低出0.001元/板/天扣0.3分。其中小数点后第四位进行四舍五入到小数点后第三位。</w:t>
            </w:r>
          </w:p>
        </w:tc>
      </w:tr>
    </w:tbl>
    <w:p>
      <w:pPr>
        <w:pStyle w:val="14"/>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80" w:firstLineChars="200"/>
        <w:jc w:val="left"/>
        <w:textAlignment w:val="baseline"/>
        <w:rPr>
          <w:rFonts w:hint="eastAsia" w:ascii="宋体" w:hAnsi="宋体"/>
          <w:sz w:val="24"/>
          <w:szCs w:val="24"/>
          <w:highlight w:val="none"/>
          <w:lang w:val="en-US" w:eastAsia="zh-CN"/>
        </w:rPr>
      </w:pPr>
    </w:p>
    <w:p>
      <w:pPr>
        <w:spacing w:line="360" w:lineRule="auto"/>
        <w:outlineLvl w:val="2"/>
        <w:rPr>
          <w:rFonts w:hint="eastAsia" w:ascii="宋体" w:hAnsi="宋体" w:eastAsia="宋体" w:cs="宋体"/>
          <w:b/>
          <w:sz w:val="24"/>
          <w:szCs w:val="24"/>
        </w:rPr>
      </w:pPr>
      <w:bookmarkStart w:id="61" w:name="_Toc8023"/>
      <w:r>
        <w:rPr>
          <w:rFonts w:hint="eastAsia" w:ascii="宋体" w:hAnsi="宋体" w:cs="宋体"/>
          <w:b/>
          <w:sz w:val="24"/>
          <w:szCs w:val="24"/>
          <w:lang w:val="en-US" w:eastAsia="zh-CN"/>
        </w:rPr>
        <w:t>9</w:t>
      </w:r>
      <w:r>
        <w:rPr>
          <w:rFonts w:hint="eastAsia" w:ascii="宋体" w:hAnsi="宋体" w:eastAsia="宋体" w:cs="宋体"/>
          <w:b/>
          <w:sz w:val="24"/>
          <w:szCs w:val="24"/>
        </w:rPr>
        <w:t>.编写评标报告</w:t>
      </w:r>
      <w:bookmarkEnd w:id="61"/>
    </w:p>
    <w:p>
      <w:pPr>
        <w:spacing w:line="360" w:lineRule="auto"/>
        <w:ind w:firstLine="480" w:firstLineChars="200"/>
        <w:rPr>
          <w:rFonts w:hint="eastAsia" w:ascii="宋体" w:hAnsi="宋体" w:eastAsia="宋体" w:cs="宋体"/>
          <w:color w:val="000000"/>
          <w:sz w:val="24"/>
          <w:szCs w:val="24"/>
        </w:rPr>
      </w:pPr>
      <w:r>
        <w:rPr>
          <w:rFonts w:hint="eastAsia" w:ascii="宋体" w:hAnsi="宋体" w:cs="宋体"/>
          <w:sz w:val="24"/>
          <w:szCs w:val="24"/>
          <w:lang w:val="en-US" w:eastAsia="zh-CN"/>
        </w:rPr>
        <w:t>9</w:t>
      </w:r>
      <w:r>
        <w:rPr>
          <w:rFonts w:hint="eastAsia" w:ascii="宋体" w:hAnsi="宋体" w:eastAsia="宋体" w:cs="宋体"/>
          <w:sz w:val="24"/>
          <w:szCs w:val="24"/>
        </w:rPr>
        <w:t>.1 招标工作小组</w:t>
      </w:r>
      <w:r>
        <w:rPr>
          <w:rFonts w:hint="eastAsia" w:ascii="宋体" w:hAnsi="宋体" w:eastAsia="宋体" w:cs="宋体"/>
          <w:color w:val="000000"/>
          <w:sz w:val="24"/>
          <w:szCs w:val="24"/>
        </w:rPr>
        <w:t>根据评标结果编写评标报告，并由全体评委签字确认。</w:t>
      </w:r>
    </w:p>
    <w:p>
      <w:pPr>
        <w:spacing w:line="360" w:lineRule="auto"/>
        <w:outlineLvl w:val="2"/>
        <w:rPr>
          <w:rFonts w:hint="eastAsia" w:ascii="宋体" w:hAnsi="宋体" w:eastAsia="宋体" w:cs="宋体"/>
          <w:b/>
          <w:color w:val="000000"/>
          <w:sz w:val="21"/>
          <w:szCs w:val="21"/>
        </w:rPr>
      </w:pPr>
      <w:bookmarkStart w:id="62" w:name="_Toc2444"/>
      <w:r>
        <w:rPr>
          <w:rFonts w:hint="eastAsia" w:ascii="宋体" w:hAnsi="宋体" w:eastAsia="宋体" w:cs="宋体"/>
          <w:b/>
          <w:color w:val="000000"/>
          <w:sz w:val="21"/>
          <w:szCs w:val="21"/>
        </w:rPr>
        <w:t>1</w:t>
      </w:r>
      <w:r>
        <w:rPr>
          <w:rFonts w:hint="eastAsia" w:ascii="宋体" w:hAnsi="宋体" w:cs="宋体"/>
          <w:b/>
          <w:color w:val="000000"/>
          <w:sz w:val="21"/>
          <w:szCs w:val="21"/>
          <w:lang w:val="en-US" w:eastAsia="zh-CN"/>
        </w:rPr>
        <w:t>0.</w:t>
      </w:r>
      <w:r>
        <w:rPr>
          <w:rFonts w:hint="eastAsia" w:ascii="宋体" w:hAnsi="宋体" w:eastAsia="宋体" w:cs="宋体"/>
          <w:b/>
          <w:color w:val="000000"/>
          <w:sz w:val="21"/>
          <w:szCs w:val="21"/>
        </w:rPr>
        <w:t>定标</w:t>
      </w:r>
      <w:bookmarkEnd w:id="62"/>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0</w:t>
      </w:r>
      <w:r>
        <w:rPr>
          <w:rFonts w:hint="eastAsia" w:ascii="宋体" w:hAnsi="宋体" w:eastAsia="宋体" w:cs="宋体"/>
          <w:color w:val="000000"/>
          <w:sz w:val="24"/>
          <w:szCs w:val="24"/>
        </w:rPr>
        <w:t>.1 招标工作小组将评分排序名单呈报</w:t>
      </w:r>
      <w:r>
        <w:rPr>
          <w:rFonts w:hint="eastAsia" w:ascii="宋体" w:hAnsi="宋体" w:eastAsia="宋体" w:cs="宋体"/>
          <w:color w:val="000000"/>
          <w:sz w:val="24"/>
          <w:szCs w:val="24"/>
          <w:lang w:val="en-US" w:eastAsia="zh-CN"/>
        </w:rPr>
        <w:t>北国物流园</w:t>
      </w:r>
      <w:r>
        <w:rPr>
          <w:rFonts w:hint="eastAsia" w:ascii="宋体" w:hAnsi="宋体" w:eastAsia="宋体" w:cs="宋体"/>
          <w:color w:val="000000"/>
          <w:sz w:val="24"/>
          <w:szCs w:val="24"/>
        </w:rPr>
        <w:t>相关领导决定中标人。</w:t>
      </w:r>
    </w:p>
    <w:p>
      <w:pPr>
        <w:pStyle w:val="6"/>
        <w:bidi w:val="0"/>
        <w:outlineLvl w:val="1"/>
        <w:rPr>
          <w:rFonts w:hint="eastAsia"/>
        </w:rPr>
      </w:pPr>
      <w:bookmarkStart w:id="63" w:name="_Toc9600"/>
      <w:bookmarkStart w:id="64" w:name="_Toc310845147"/>
      <w:r>
        <w:rPr>
          <w:rFonts w:hint="eastAsia"/>
          <w:lang w:eastAsia="zh-CN"/>
        </w:rPr>
        <w:t>（四）</w:t>
      </w:r>
      <w:r>
        <w:rPr>
          <w:rFonts w:hint="eastAsia"/>
        </w:rPr>
        <w:t>中标</w:t>
      </w:r>
      <w:bookmarkEnd w:id="63"/>
      <w:bookmarkEnd w:id="64"/>
    </w:p>
    <w:p>
      <w:pPr>
        <w:spacing w:line="360" w:lineRule="auto"/>
        <w:outlineLvl w:val="2"/>
        <w:rPr>
          <w:rFonts w:hint="eastAsia" w:ascii="宋体" w:hAnsi="宋体" w:eastAsia="宋体" w:cs="宋体"/>
          <w:b/>
          <w:sz w:val="24"/>
          <w:szCs w:val="24"/>
        </w:rPr>
      </w:pPr>
      <w:bookmarkStart w:id="65" w:name="_Toc1240"/>
      <w:r>
        <w:rPr>
          <w:rFonts w:hint="eastAsia" w:ascii="宋体" w:hAnsi="宋体" w:eastAsia="宋体" w:cs="宋体"/>
          <w:b/>
          <w:sz w:val="24"/>
          <w:szCs w:val="24"/>
        </w:rPr>
        <w:t>1</w:t>
      </w:r>
      <w:r>
        <w:rPr>
          <w:rFonts w:hint="eastAsia" w:ascii="宋体" w:hAnsi="宋体" w:cs="宋体"/>
          <w:b/>
          <w:sz w:val="24"/>
          <w:szCs w:val="24"/>
          <w:lang w:val="en-US" w:eastAsia="zh-CN"/>
        </w:rPr>
        <w:t>1</w:t>
      </w:r>
      <w:r>
        <w:rPr>
          <w:rFonts w:hint="eastAsia" w:ascii="宋体" w:hAnsi="宋体" w:eastAsia="宋体" w:cs="宋体"/>
          <w:b/>
          <w:sz w:val="24"/>
          <w:szCs w:val="24"/>
        </w:rPr>
        <w:t>.确定中标人</w:t>
      </w:r>
      <w:bookmarkEnd w:id="65"/>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.1招标人按照中标候选人顺序确定中标人。</w:t>
      </w:r>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12.2必要时招标人有权对中标候选人的履约能力进一步核实，一旦发现与投标文件不符时，招标人有权取消其中标资格。</w:t>
      </w:r>
    </w:p>
    <w:p>
      <w:pPr>
        <w:spacing w:line="360" w:lineRule="auto"/>
        <w:outlineLvl w:val="2"/>
        <w:rPr>
          <w:rFonts w:hint="eastAsia" w:ascii="宋体" w:hAnsi="宋体" w:eastAsia="宋体" w:cs="宋体"/>
          <w:b/>
          <w:sz w:val="24"/>
          <w:szCs w:val="24"/>
        </w:rPr>
      </w:pPr>
      <w:bookmarkStart w:id="66" w:name="_Toc17510"/>
      <w:bookmarkStart w:id="67" w:name="_Toc227041567"/>
      <w:r>
        <w:rPr>
          <w:rFonts w:hint="eastAsia" w:ascii="宋体" w:hAnsi="宋体" w:eastAsia="宋体" w:cs="宋体"/>
          <w:b/>
          <w:sz w:val="24"/>
          <w:szCs w:val="24"/>
        </w:rPr>
        <w:t>1</w:t>
      </w:r>
      <w:r>
        <w:rPr>
          <w:rFonts w:hint="eastAsia" w:ascii="宋体" w:hAnsi="宋体" w:cs="宋体"/>
          <w:b/>
          <w:sz w:val="24"/>
          <w:szCs w:val="24"/>
          <w:lang w:val="en-US" w:eastAsia="zh-CN"/>
        </w:rPr>
        <w:t>2</w:t>
      </w:r>
      <w:r>
        <w:rPr>
          <w:rFonts w:hint="eastAsia" w:ascii="宋体" w:hAnsi="宋体" w:eastAsia="宋体" w:cs="宋体"/>
          <w:b/>
          <w:sz w:val="24"/>
          <w:szCs w:val="24"/>
        </w:rPr>
        <w:t>．中标通知书</w:t>
      </w:r>
      <w:bookmarkEnd w:id="66"/>
      <w:bookmarkEnd w:id="67"/>
    </w:p>
    <w:p>
      <w:pPr>
        <w:spacing w:line="360" w:lineRule="auto"/>
        <w:ind w:left="1"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.1中标人确定后，招标人将以书面形式向中标人发出《中标通知书》。中标通知书将作为签订协议的依据，是协议的组成部分。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.2</w:t>
      </w:r>
      <w:r>
        <w:rPr>
          <w:rFonts w:hint="eastAsia" w:ascii="宋体" w:hAnsi="宋体" w:eastAsia="宋体" w:cs="宋体"/>
          <w:color w:val="000000"/>
          <w:spacing w:val="-4"/>
          <w:sz w:val="24"/>
          <w:szCs w:val="24"/>
        </w:rPr>
        <w:t>对未中标的投标人，招标人不对未中标原因做任何解释，也不退还投标文件。</w:t>
      </w:r>
      <w:bookmarkStart w:id="68" w:name="_五、_招标后的物流管理"/>
      <w:bookmarkEnd w:id="68"/>
    </w:p>
    <w:p>
      <w:pPr>
        <w:pStyle w:val="2"/>
        <w:rPr>
          <w:rFonts w:hint="eastAsia"/>
        </w:rPr>
      </w:pPr>
    </w:p>
    <w:p>
      <w:pPr>
        <w:pStyle w:val="4"/>
        <w:numPr>
          <w:ilvl w:val="0"/>
          <w:numId w:val="4"/>
        </w:numPr>
        <w:jc w:val="center"/>
        <w:rPr>
          <w:rFonts w:hint="eastAsia" w:ascii="宋体" w:hAnsi="宋体" w:eastAsia="宋体" w:cs="宋体"/>
          <w:color w:val="000000" w:themeColor="text1"/>
          <w:sz w:val="30"/>
          <w:szCs w:val="30"/>
          <w:lang w:val="en-US"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4"/>
        <w:numPr>
          <w:ilvl w:val="0"/>
          <w:numId w:val="4"/>
        </w:numPr>
        <w:bidi w:val="0"/>
        <w:rPr>
          <w:rFonts w:hint="eastAsia"/>
          <w:lang w:val="en-US" w:eastAsia="zh-CN"/>
        </w:rPr>
      </w:pPr>
      <w:bookmarkStart w:id="69" w:name="_Toc10725"/>
      <w:r>
        <w:rPr>
          <w:rFonts w:hint="eastAsia"/>
          <w:lang w:val="en-US" w:eastAsia="zh-CN"/>
        </w:rPr>
        <w:t>项目概况</w:t>
      </w:r>
      <w:bookmarkEnd w:id="69"/>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outlineLvl w:val="1"/>
        <w:rPr>
          <w:rFonts w:hint="eastAsia"/>
          <w:sz w:val="24"/>
          <w:szCs w:val="24"/>
        </w:rPr>
      </w:pPr>
      <w:bookmarkStart w:id="70" w:name="_Toc28094"/>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项目内容：</w:t>
      </w:r>
      <w:bookmarkEnd w:id="70"/>
    </w:p>
    <w:p>
      <w:pPr>
        <w:spacing w:line="360" w:lineRule="auto"/>
        <w:ind w:firstLine="480" w:firstLineChars="200"/>
        <w:rPr>
          <w:rFonts w:hint="eastAsia" w:ascii="宋体" w:hAnsi="宋体" w:cs="Times New Roman"/>
          <w:sz w:val="24"/>
          <w:szCs w:val="24"/>
          <w:highlight w:val="none"/>
        </w:rPr>
      </w:pPr>
      <w:r>
        <w:rPr>
          <w:rFonts w:hint="eastAsia"/>
          <w:sz w:val="24"/>
          <w:szCs w:val="24"/>
        </w:rPr>
        <w:t>北国商城股份有限公司物流产业园（石家庄）分公司</w:t>
      </w:r>
      <w:r>
        <w:rPr>
          <w:rFonts w:hint="eastAsia" w:ascii="宋体" w:hAnsi="宋体"/>
          <w:sz w:val="24"/>
          <w:szCs w:val="24"/>
          <w:highlight w:val="none"/>
        </w:rPr>
        <w:t>位于石家庄经济开发区三峡路23号，占地291.14亩，规划建筑面积21万平米，园区将建设智慧运营中心、常温配送中心、电商城市集配仓、电器配送中心、生鲜及食品加工中心（中央大厨房）、铁路物资集散中心、量贩式购物广场七大模块。项目首先以服务企业内全业态（超市、家电、餐饮、百货、电商、休闲娱乐等）为根基，满足企业内部所需，待运营成熟后，向供应链上游企业开放，提供城市共同配送业务，逐步向社会开放，发展为现代物流企业。根据公司</w:t>
      </w:r>
      <w:r>
        <w:rPr>
          <w:rFonts w:hint="eastAsia" w:ascii="宋体" w:hAnsi="宋体"/>
          <w:sz w:val="24"/>
          <w:szCs w:val="24"/>
          <w:highlight w:val="none"/>
          <w:lang w:eastAsia="zh-CN"/>
        </w:rPr>
        <w:t>业务发展</w:t>
      </w:r>
      <w:r>
        <w:rPr>
          <w:rFonts w:hint="eastAsia" w:ascii="宋体" w:hAnsi="宋体"/>
          <w:sz w:val="24"/>
          <w:szCs w:val="24"/>
          <w:highlight w:val="none"/>
        </w:rPr>
        <w:t>需要，对北国物流园托盘租赁项目进行招标。</w:t>
      </w:r>
      <w:r>
        <w:rPr>
          <w:rFonts w:hint="eastAsia" w:ascii="宋体" w:hAnsi="宋体" w:cs="Times New Roman"/>
          <w:sz w:val="24"/>
          <w:szCs w:val="24"/>
          <w:highlight w:val="none"/>
        </w:rPr>
        <w:t>本次招标采购范围包括托盘租赁及相关服务，采用单价及提供方案招标。</w:t>
      </w:r>
    </w:p>
    <w:p>
      <w:pPr>
        <w:keepNext w:val="0"/>
        <w:keepLines w:val="0"/>
        <w:pageBreakBefore w:val="0"/>
        <w:numPr>
          <w:ilvl w:val="0"/>
          <w:numId w:val="5"/>
        </w:numPr>
        <w:kinsoku/>
        <w:wordWrap/>
        <w:overflowPunct/>
        <w:topLinePunct w:val="0"/>
        <w:autoSpaceDE/>
        <w:autoSpaceDN/>
        <w:bidi w:val="0"/>
        <w:adjustRightInd/>
        <w:snapToGrid/>
        <w:spacing w:line="360" w:lineRule="auto"/>
        <w:textAlignment w:val="auto"/>
        <w:rPr>
          <w:rFonts w:hint="eastAsia" w:ascii="宋体" w:hAnsi="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托盘要求：</w:t>
      </w:r>
    </w:p>
    <w:tbl>
      <w:tblPr>
        <w:tblStyle w:val="11"/>
        <w:tblW w:w="81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4"/>
        <w:gridCol w:w="66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145" w:type="dxa"/>
            <w:gridSpan w:val="2"/>
            <w:tcBorders>
              <w:top w:val="single" w:color="000000" w:sz="8" w:space="0"/>
              <w:left w:val="single" w:color="000000" w:sz="8" w:space="0"/>
              <w:bottom w:val="single" w:color="000000" w:sz="8" w:space="0"/>
              <w:right w:val="single" w:color="000000" w:sz="8" w:space="0"/>
            </w:tcBorders>
            <w:shd w:val="clear" w:color="auto" w:fill="C6D9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整体需求</w:t>
            </w:r>
          </w:p>
        </w:tc>
        <w:tc>
          <w:tcPr>
            <w:tcW w:w="6540" w:type="dxa"/>
            <w:tcBorders>
              <w:top w:val="single" w:color="000000" w:sz="8" w:space="0"/>
              <w:left w:val="nil"/>
              <w:bottom w:val="single" w:color="000000" w:sz="8" w:space="0"/>
              <w:right w:val="single" w:color="000000" w:sz="8" w:space="0"/>
            </w:tcBorders>
            <w:shd w:val="clear" w:color="auto" w:fill="FFFFFF"/>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主要用于存储型货架区及地面堆垛区使用，并作为直通周转使用，需满足物流园整体淡旺季托盘租赁及退租需求。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C6D9F1"/>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托盘尺寸</w:t>
            </w:r>
          </w:p>
        </w:tc>
        <w:tc>
          <w:tcPr>
            <w:tcW w:w="0" w:type="auto"/>
            <w:tcBorders>
              <w:top w:val="nil"/>
              <w:left w:val="nil"/>
              <w:bottom w:val="single" w:color="000000" w:sz="8" w:space="0"/>
              <w:right w:val="single" w:color="000000" w:sz="8" w:space="0"/>
            </w:tcBorders>
            <w:shd w:val="clear" w:color="auto" w:fill="C6D9F1"/>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长*宽：</w:t>
            </w:r>
            <w:r>
              <w:rPr>
                <w:rStyle w:val="15"/>
                <w:lang w:val="en-US" w:eastAsia="zh-CN" w:bidi="ar"/>
              </w:rPr>
              <w:t>1200*1000mm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单位载荷：</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1000kg/托盘（含托盘）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日字型或川字型。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结构</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确保托盘稳定性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材质</w:t>
            </w:r>
          </w:p>
        </w:tc>
        <w:tc>
          <w:tcPr>
            <w:tcW w:w="6540"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以松木为原材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表面处理</w:t>
            </w:r>
          </w:p>
        </w:tc>
        <w:tc>
          <w:tcPr>
            <w:tcW w:w="65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表面应平整、无毛刺、无飞边、无影响使用的裂纹和变形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c>
          <w:tcPr>
            <w:tcW w:w="6540" w:type="dxa"/>
            <w:tcBorders>
              <w:top w:val="nil"/>
              <w:left w:val="nil"/>
              <w:bottom w:val="nil"/>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1.在托盘1000mm，深5mm切槽，便于贴标签使用。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pPr>
              <w:jc w:val="left"/>
              <w:rPr>
                <w:rFonts w:hint="eastAsia" w:ascii="宋体" w:hAnsi="宋体" w:eastAsia="宋体" w:cs="宋体"/>
                <w:b/>
                <w:bCs/>
                <w:i w:val="0"/>
                <w:iCs w:val="0"/>
                <w:color w:val="000000"/>
                <w:sz w:val="24"/>
                <w:szCs w:val="24"/>
                <w:u w:val="none"/>
              </w:rPr>
            </w:pPr>
          </w:p>
        </w:tc>
        <w:tc>
          <w:tcPr>
            <w:tcW w:w="6540"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2.使用环境温度：－10℃～40℃</w:t>
            </w:r>
          </w:p>
        </w:tc>
      </w:tr>
    </w:tbl>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CN"/>
          <w14:textFill>
            <w14:solidFill>
              <w14:schemeClr w14:val="tx1"/>
            </w14:solidFill>
          </w14:textFill>
        </w:rPr>
        <w:t>3、托盘租赁数量：3万板/天</w:t>
      </w:r>
    </w:p>
    <w:p>
      <w:pPr>
        <w:pStyle w:val="2"/>
        <w:numPr>
          <w:ilvl w:val="0"/>
          <w:numId w:val="0"/>
        </w:numPr>
        <w:rPr>
          <w:rFonts w:hint="default"/>
          <w:lang w:val="en-US" w:eastAsia="zh-CN"/>
        </w:rPr>
      </w:pPr>
    </w:p>
    <w:p>
      <w:pPr>
        <w:pStyle w:val="4"/>
        <w:jc w:val="center"/>
        <w:outlineLvl w:val="9"/>
        <w:rPr>
          <w:rFonts w:hint="eastAsia" w:ascii="宋体" w:hAnsi="宋体" w:eastAsia="宋体" w:cs="宋体"/>
          <w:sz w:val="21"/>
          <w:szCs w:val="21"/>
        </w:rPr>
        <w:sectPr>
          <w:pgSz w:w="11906" w:h="16838"/>
          <w:pgMar w:top="1440" w:right="1800" w:bottom="1440" w:left="1800" w:header="851" w:footer="992" w:gutter="0"/>
          <w:cols w:space="425" w:num="1"/>
          <w:docGrid w:type="lines" w:linePitch="312" w:charSpace="0"/>
        </w:sectPr>
      </w:pPr>
      <w:bookmarkStart w:id="71" w:name="_Toc310845151"/>
    </w:p>
    <w:p>
      <w:pPr>
        <w:pStyle w:val="4"/>
        <w:numPr>
          <w:ilvl w:val="0"/>
          <w:numId w:val="4"/>
        </w:numPr>
        <w:bidi w:val="0"/>
        <w:rPr>
          <w:rFonts w:hint="eastAsia"/>
          <w:lang w:eastAsia="zh-CN"/>
        </w:rPr>
      </w:pPr>
      <w:r>
        <w:rPr>
          <w:rFonts w:hint="eastAsia"/>
          <w:lang w:val="en-US" w:eastAsia="zh-CN"/>
        </w:rPr>
        <w:t xml:space="preserve"> </w:t>
      </w:r>
      <w:bookmarkStart w:id="72" w:name="_Toc5819"/>
      <w:r>
        <w:rPr>
          <w:rFonts w:hint="eastAsia"/>
          <w:lang w:eastAsia="zh-CN"/>
        </w:rPr>
        <w:t>合同主要条款</w:t>
      </w:r>
      <w:bookmarkEnd w:id="72"/>
    </w:p>
    <w:p>
      <w:pPr>
        <w:pStyle w:val="14"/>
        <w:spacing w:line="360" w:lineRule="exact"/>
        <w:ind w:right="29" w:firstLine="643"/>
        <w:jc w:val="center"/>
        <w:outlineLvl w:val="1"/>
        <w:rPr>
          <w:rStyle w:val="16"/>
          <w:rFonts w:ascii="宋体" w:hAnsi="宋体" w:cs="宋体"/>
          <w:b/>
          <w:bCs/>
          <w:color w:val="050606"/>
          <w:sz w:val="30"/>
          <w:szCs w:val="30"/>
          <w:lang w:val="zh-TW" w:eastAsia="zh-TW"/>
        </w:rPr>
      </w:pPr>
      <w:bookmarkStart w:id="73" w:name="_Toc23448"/>
      <w:r>
        <w:rPr>
          <w:rStyle w:val="16"/>
          <w:rFonts w:ascii="宋体" w:hAnsi="宋体" w:cs="宋体"/>
          <w:b/>
          <w:bCs/>
          <w:color w:val="050606"/>
          <w:sz w:val="30"/>
          <w:szCs w:val="30"/>
          <w:lang w:val="zh-TW" w:eastAsia="zh-TW"/>
        </w:rPr>
        <w:t>合同目录</w:t>
      </w:r>
      <w:bookmarkEnd w:id="73"/>
    </w:p>
    <w:p>
      <w:pPr>
        <w:pStyle w:val="2"/>
        <w:rPr>
          <w:rFonts w:hint="eastAsia"/>
          <w:sz w:val="30"/>
          <w:szCs w:val="30"/>
          <w:lang w:eastAsia="zh-CN"/>
        </w:rPr>
      </w:pP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第一条 合同内容</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第二条 合同范围</w:t>
      </w:r>
    </w:p>
    <w:p>
      <w:pPr>
        <w:pStyle w:val="17"/>
        <w:spacing w:line="480" w:lineRule="auto"/>
        <w:ind w:right="29"/>
        <w:rPr>
          <w:rStyle w:val="16"/>
          <w:rFonts w:hint="eastAsia" w:ascii="宋体" w:hAnsi="宋体" w:eastAsia="宋体" w:cs="宋体"/>
          <w:color w:val="050606"/>
          <w:sz w:val="28"/>
          <w:szCs w:val="28"/>
          <w:lang w:val="zh-TW" w:eastAsia="zh-CN"/>
        </w:rPr>
      </w:pPr>
      <w:r>
        <w:rPr>
          <w:rStyle w:val="16"/>
          <w:rFonts w:ascii="宋体" w:hAnsi="宋体" w:eastAsia="宋体" w:cs="宋体"/>
          <w:color w:val="050606"/>
          <w:sz w:val="28"/>
          <w:szCs w:val="28"/>
          <w:lang w:val="zh-TW" w:eastAsia="zh-TW"/>
        </w:rPr>
        <w:t>第三条 合同</w:t>
      </w:r>
      <w:r>
        <w:rPr>
          <w:rStyle w:val="16"/>
          <w:rFonts w:hint="eastAsia" w:ascii="宋体" w:hAnsi="宋体" w:eastAsia="宋体" w:cs="宋体"/>
          <w:color w:val="050606"/>
          <w:sz w:val="28"/>
          <w:szCs w:val="28"/>
          <w:lang w:val="zh-TW" w:eastAsia="zh-CN"/>
        </w:rPr>
        <w:t>期限</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第四条 合同价款</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第五条 付款方式</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第六条 甲方责任</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第七条 乙方责任</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第八条 货物验收</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 xml:space="preserve">第九条 </w:t>
      </w:r>
      <w:r>
        <w:rPr>
          <w:rStyle w:val="16"/>
          <w:rFonts w:ascii="宋体" w:hAnsi="宋体" w:eastAsia="宋体" w:cs="宋体"/>
          <w:sz w:val="28"/>
          <w:szCs w:val="28"/>
          <w:lang w:val="zh-TW" w:eastAsia="zh-TW"/>
        </w:rPr>
        <w:t>货物供应</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第十条 知识产权</w:t>
      </w:r>
    </w:p>
    <w:p>
      <w:pPr>
        <w:pStyle w:val="17"/>
        <w:spacing w:line="480" w:lineRule="auto"/>
        <w:ind w:right="29"/>
        <w:rPr>
          <w:rStyle w:val="16"/>
          <w:rFonts w:hint="default" w:ascii="宋体" w:hAnsi="宋体" w:eastAsia="宋体" w:cs="宋体"/>
          <w:color w:val="050606"/>
          <w:sz w:val="28"/>
          <w:szCs w:val="28"/>
        </w:rPr>
      </w:pPr>
      <w:r>
        <w:rPr>
          <w:rStyle w:val="16"/>
          <w:rFonts w:ascii="宋体" w:hAnsi="宋体" w:eastAsia="宋体" w:cs="宋体"/>
          <w:color w:val="050606"/>
          <w:sz w:val="28"/>
          <w:szCs w:val="28"/>
          <w:lang w:val="zh-TW"/>
        </w:rPr>
        <w:t>第十一条</w:t>
      </w:r>
      <w:r>
        <w:rPr>
          <w:rStyle w:val="16"/>
          <w:rFonts w:ascii="宋体" w:hAnsi="宋体" w:eastAsia="宋体" w:cs="宋体"/>
          <w:color w:val="050606"/>
          <w:sz w:val="28"/>
          <w:szCs w:val="28"/>
        </w:rPr>
        <w:t xml:space="preserve"> 履约保证金</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第十</w:t>
      </w:r>
      <w:r>
        <w:rPr>
          <w:rStyle w:val="16"/>
          <w:rFonts w:ascii="宋体" w:hAnsi="宋体" w:eastAsia="宋体" w:cs="宋体"/>
          <w:color w:val="050606"/>
          <w:sz w:val="28"/>
          <w:szCs w:val="28"/>
          <w:lang w:val="zh-TW"/>
        </w:rPr>
        <w:t>二</w:t>
      </w:r>
      <w:r>
        <w:rPr>
          <w:rStyle w:val="16"/>
          <w:rFonts w:ascii="宋体" w:hAnsi="宋体" w:eastAsia="宋体" w:cs="宋体"/>
          <w:color w:val="050606"/>
          <w:sz w:val="28"/>
          <w:szCs w:val="28"/>
          <w:lang w:val="zh-TW" w:eastAsia="zh-TW"/>
        </w:rPr>
        <w:t xml:space="preserve">条 </w:t>
      </w:r>
      <w:r>
        <w:rPr>
          <w:rStyle w:val="16"/>
          <w:rFonts w:ascii="宋体" w:hAnsi="宋体" w:eastAsia="宋体" w:cs="宋体"/>
          <w:sz w:val="28"/>
          <w:szCs w:val="28"/>
          <w:lang w:val="zh-TW" w:eastAsia="zh-TW"/>
        </w:rPr>
        <w:t>质量保修</w:t>
      </w:r>
    </w:p>
    <w:p>
      <w:pPr>
        <w:pStyle w:val="17"/>
        <w:spacing w:line="480" w:lineRule="auto"/>
        <w:ind w:right="29"/>
        <w:rPr>
          <w:rStyle w:val="16"/>
          <w:rFonts w:hint="default" w:ascii="宋体" w:hAnsi="宋体" w:eastAsia="宋体" w:cs="宋体"/>
          <w:color w:val="050606"/>
          <w:sz w:val="28"/>
          <w:szCs w:val="28"/>
          <w:lang w:val="zh-TW" w:eastAsia="zh-TW"/>
        </w:rPr>
      </w:pPr>
      <w:r>
        <w:rPr>
          <w:rStyle w:val="16"/>
          <w:rFonts w:ascii="宋体" w:hAnsi="宋体" w:eastAsia="宋体" w:cs="宋体"/>
          <w:color w:val="050606"/>
          <w:sz w:val="28"/>
          <w:szCs w:val="28"/>
          <w:lang w:val="zh-TW" w:eastAsia="zh-TW"/>
        </w:rPr>
        <w:t>第十</w:t>
      </w:r>
      <w:r>
        <w:rPr>
          <w:rStyle w:val="16"/>
          <w:rFonts w:ascii="宋体" w:hAnsi="宋体" w:eastAsia="宋体" w:cs="宋体"/>
          <w:color w:val="050606"/>
          <w:sz w:val="28"/>
          <w:szCs w:val="28"/>
          <w:lang w:val="zh-TW"/>
        </w:rPr>
        <w:t>三</w:t>
      </w:r>
      <w:r>
        <w:rPr>
          <w:rStyle w:val="16"/>
          <w:rFonts w:ascii="宋体" w:hAnsi="宋体" w:eastAsia="宋体" w:cs="宋体"/>
          <w:color w:val="050606"/>
          <w:sz w:val="28"/>
          <w:szCs w:val="28"/>
          <w:lang w:val="zh-TW" w:eastAsia="zh-TW"/>
        </w:rPr>
        <w:t>条 违约和索赔</w:t>
      </w:r>
    </w:p>
    <w:p>
      <w:pPr>
        <w:pStyle w:val="17"/>
        <w:spacing w:line="480" w:lineRule="auto"/>
        <w:ind w:right="29"/>
        <w:rPr>
          <w:rStyle w:val="16"/>
          <w:rFonts w:hint="default" w:ascii="宋体" w:hAnsi="宋体" w:eastAsia="宋体" w:cs="宋体"/>
          <w:sz w:val="28"/>
          <w:szCs w:val="28"/>
          <w:lang w:val="zh-TW" w:eastAsia="zh-TW"/>
        </w:rPr>
      </w:pPr>
      <w:r>
        <w:rPr>
          <w:rStyle w:val="16"/>
          <w:rFonts w:ascii="宋体" w:hAnsi="宋体" w:eastAsia="宋体" w:cs="宋体"/>
          <w:color w:val="050606"/>
          <w:sz w:val="28"/>
          <w:szCs w:val="28"/>
          <w:lang w:val="zh-TW" w:eastAsia="zh-TW"/>
        </w:rPr>
        <w:t>第十</w:t>
      </w:r>
      <w:r>
        <w:rPr>
          <w:rStyle w:val="16"/>
          <w:rFonts w:ascii="宋体" w:hAnsi="宋体" w:eastAsia="宋体" w:cs="宋体"/>
          <w:color w:val="050606"/>
          <w:sz w:val="28"/>
          <w:szCs w:val="28"/>
          <w:lang w:val="zh-TW"/>
        </w:rPr>
        <w:t>四</w:t>
      </w:r>
      <w:r>
        <w:rPr>
          <w:rStyle w:val="16"/>
          <w:rFonts w:ascii="宋体" w:hAnsi="宋体" w:eastAsia="宋体" w:cs="宋体"/>
          <w:color w:val="050606"/>
          <w:sz w:val="28"/>
          <w:szCs w:val="28"/>
          <w:lang w:val="zh-TW" w:eastAsia="zh-TW"/>
        </w:rPr>
        <w:t xml:space="preserve">条 </w:t>
      </w:r>
      <w:r>
        <w:rPr>
          <w:rStyle w:val="16"/>
          <w:rFonts w:ascii="宋体" w:hAnsi="宋体" w:eastAsia="宋体" w:cs="宋体"/>
          <w:sz w:val="28"/>
          <w:szCs w:val="28"/>
          <w:lang w:val="zh-TW" w:eastAsia="zh-TW"/>
        </w:rPr>
        <w:t>争议的解决</w:t>
      </w:r>
    </w:p>
    <w:p>
      <w:pPr>
        <w:pStyle w:val="17"/>
        <w:spacing w:line="480" w:lineRule="auto"/>
        <w:ind w:right="29"/>
        <w:rPr>
          <w:rStyle w:val="16"/>
          <w:rFonts w:hint="default" w:ascii="宋体" w:hAnsi="宋体" w:eastAsia="宋体" w:cs="宋体"/>
          <w:sz w:val="28"/>
          <w:szCs w:val="28"/>
          <w:lang w:val="zh-TW" w:eastAsia="zh-TW"/>
        </w:rPr>
      </w:pPr>
      <w:r>
        <w:rPr>
          <w:rStyle w:val="16"/>
          <w:rFonts w:ascii="宋体" w:hAnsi="宋体" w:eastAsia="宋体" w:cs="宋体"/>
          <w:sz w:val="28"/>
          <w:szCs w:val="28"/>
          <w:lang w:val="zh-TW" w:eastAsia="zh-TW"/>
        </w:rPr>
        <w:t>第十</w:t>
      </w:r>
      <w:r>
        <w:rPr>
          <w:rStyle w:val="16"/>
          <w:rFonts w:ascii="宋体" w:hAnsi="宋体" w:eastAsia="宋体" w:cs="宋体"/>
          <w:sz w:val="28"/>
          <w:szCs w:val="28"/>
          <w:lang w:val="zh-TW"/>
        </w:rPr>
        <w:t>五</w:t>
      </w:r>
      <w:r>
        <w:rPr>
          <w:rStyle w:val="16"/>
          <w:rFonts w:ascii="宋体" w:hAnsi="宋体" w:eastAsia="宋体" w:cs="宋体"/>
          <w:sz w:val="28"/>
          <w:szCs w:val="28"/>
          <w:lang w:val="zh-TW" w:eastAsia="zh-TW"/>
        </w:rPr>
        <w:t>条 合同生效与终止</w:t>
      </w:r>
    </w:p>
    <w:p>
      <w:pPr>
        <w:pStyle w:val="17"/>
        <w:spacing w:line="480" w:lineRule="auto"/>
        <w:ind w:right="29"/>
        <w:rPr>
          <w:rStyle w:val="16"/>
          <w:rFonts w:hint="default" w:ascii="宋体" w:hAnsi="宋体" w:eastAsia="宋体" w:cs="宋体"/>
          <w:sz w:val="28"/>
          <w:szCs w:val="28"/>
          <w:lang w:val="zh-TW" w:eastAsia="zh-TW"/>
        </w:rPr>
      </w:pPr>
      <w:r>
        <w:rPr>
          <w:rStyle w:val="16"/>
          <w:rFonts w:ascii="宋体" w:hAnsi="宋体" w:eastAsia="宋体" w:cs="宋体"/>
          <w:sz w:val="28"/>
          <w:szCs w:val="28"/>
          <w:lang w:val="zh-TW" w:eastAsia="zh-TW"/>
        </w:rPr>
        <w:t>第十</w:t>
      </w:r>
      <w:r>
        <w:rPr>
          <w:rStyle w:val="16"/>
          <w:rFonts w:ascii="宋体" w:hAnsi="宋体" w:eastAsia="宋体" w:cs="宋体"/>
          <w:sz w:val="28"/>
          <w:szCs w:val="28"/>
          <w:lang w:val="zh-TW"/>
        </w:rPr>
        <w:t>六</w:t>
      </w:r>
      <w:r>
        <w:rPr>
          <w:rStyle w:val="16"/>
          <w:rFonts w:ascii="宋体" w:hAnsi="宋体" w:eastAsia="宋体" w:cs="宋体"/>
          <w:sz w:val="28"/>
          <w:szCs w:val="28"/>
          <w:lang w:val="zh-TW" w:eastAsia="zh-TW"/>
        </w:rPr>
        <w:t>条 不可抗力</w:t>
      </w:r>
    </w:p>
    <w:p>
      <w:pPr>
        <w:pStyle w:val="17"/>
        <w:spacing w:line="480" w:lineRule="auto"/>
        <w:ind w:right="29"/>
        <w:rPr>
          <w:rStyle w:val="16"/>
          <w:rFonts w:hint="default" w:ascii="宋体" w:hAnsi="宋体" w:eastAsia="宋体" w:cs="宋体"/>
          <w:sz w:val="28"/>
          <w:szCs w:val="28"/>
          <w:lang w:val="zh-TW" w:eastAsia="zh-TW"/>
        </w:rPr>
      </w:pPr>
      <w:r>
        <w:rPr>
          <w:rStyle w:val="16"/>
          <w:rFonts w:ascii="宋体" w:hAnsi="宋体" w:eastAsia="宋体" w:cs="宋体"/>
          <w:sz w:val="28"/>
          <w:szCs w:val="28"/>
          <w:lang w:val="zh-TW" w:eastAsia="zh-TW"/>
        </w:rPr>
        <w:t>第十</w:t>
      </w:r>
      <w:r>
        <w:rPr>
          <w:rStyle w:val="16"/>
          <w:rFonts w:ascii="宋体" w:hAnsi="宋体" w:eastAsia="宋体" w:cs="宋体"/>
          <w:sz w:val="28"/>
          <w:szCs w:val="28"/>
          <w:lang w:val="zh-TW"/>
        </w:rPr>
        <w:t>七</w:t>
      </w:r>
      <w:r>
        <w:rPr>
          <w:rStyle w:val="16"/>
          <w:rFonts w:ascii="宋体" w:hAnsi="宋体" w:eastAsia="宋体" w:cs="宋体"/>
          <w:sz w:val="28"/>
          <w:szCs w:val="28"/>
          <w:lang w:val="zh-TW" w:eastAsia="zh-TW"/>
        </w:rPr>
        <w:t>条 其他内容</w:t>
      </w:r>
    </w:p>
    <w:p>
      <w:pPr>
        <w:pStyle w:val="17"/>
        <w:spacing w:line="360" w:lineRule="auto"/>
        <w:ind w:right="29"/>
        <w:rPr>
          <w:rFonts w:hint="default" w:eastAsia="宋体"/>
          <w:sz w:val="28"/>
          <w:szCs w:val="28"/>
          <w:lang w:val="zh-TW"/>
        </w:rPr>
      </w:pPr>
      <w:r>
        <w:rPr>
          <w:rStyle w:val="16"/>
          <w:rFonts w:eastAsia="宋体"/>
          <w:sz w:val="28"/>
          <w:szCs w:val="28"/>
          <w:lang w:val="zh-TW" w:eastAsia="zh-TW"/>
        </w:rPr>
        <w:t>第十八条 产品清单</w:t>
      </w:r>
    </w:p>
    <w:p>
      <w:pPr>
        <w:pStyle w:val="3"/>
        <w:rPr>
          <w:rFonts w:hint="eastAsia"/>
          <w:lang w:eastAsia="zh-CN"/>
        </w:rPr>
      </w:pPr>
    </w:p>
    <w:p>
      <w:pPr>
        <w:rPr>
          <w:rFonts w:hint="eastAsia"/>
          <w:lang w:eastAsia="zh-CN"/>
        </w:rPr>
      </w:pPr>
    </w:p>
    <w:p>
      <w:pPr>
        <w:pStyle w:val="17"/>
        <w:keepNext w:val="0"/>
        <w:keepLines w:val="0"/>
        <w:pageBreakBefore w:val="0"/>
        <w:widowControl w:val="0"/>
        <w:kinsoku/>
        <w:wordWrap/>
        <w:overflowPunct/>
        <w:topLinePunct w:val="0"/>
        <w:autoSpaceDE/>
        <w:autoSpaceDN/>
        <w:bidi w:val="0"/>
        <w:snapToGrid/>
        <w:spacing w:line="360" w:lineRule="auto"/>
        <w:ind w:right="29"/>
        <w:rPr>
          <w:rStyle w:val="16"/>
          <w:rFonts w:hint="default" w:ascii="宋体" w:hAnsi="宋体" w:eastAsia="宋体" w:cs="宋体"/>
          <w:color w:val="050606"/>
          <w:kern w:val="144"/>
          <w:sz w:val="24"/>
          <w:szCs w:val="24"/>
          <w:u w:val="single" w:color="050606"/>
          <w:lang w:val="zh-TW"/>
        </w:rPr>
      </w:pPr>
      <w:r>
        <w:rPr>
          <w:rStyle w:val="16"/>
          <w:rFonts w:ascii="宋体" w:hAnsi="宋体" w:eastAsia="宋体" w:cs="宋体"/>
          <w:sz w:val="24"/>
          <w:szCs w:val="24"/>
          <w:lang w:val="zh-TW" w:eastAsia="zh-TW"/>
        </w:rPr>
        <w:t>甲方：</w:t>
      </w:r>
    </w:p>
    <w:p>
      <w:pPr>
        <w:pStyle w:val="17"/>
        <w:keepNext w:val="0"/>
        <w:keepLines w:val="0"/>
        <w:pageBreakBefore w:val="0"/>
        <w:widowControl w:val="0"/>
        <w:kinsoku/>
        <w:wordWrap/>
        <w:overflowPunct/>
        <w:topLinePunct w:val="0"/>
        <w:autoSpaceDE/>
        <w:autoSpaceDN/>
        <w:bidi w:val="0"/>
        <w:snapToGrid/>
        <w:spacing w:line="360" w:lineRule="auto"/>
        <w:ind w:right="29"/>
        <w:rPr>
          <w:rStyle w:val="16"/>
          <w:rFonts w:hint="default" w:ascii="宋体" w:hAnsi="宋体" w:eastAsia="宋体" w:cs="宋体"/>
          <w:color w:val="050606"/>
          <w:sz w:val="24"/>
          <w:szCs w:val="24"/>
          <w:lang w:val="zh-TW"/>
        </w:rPr>
      </w:pPr>
      <w:r>
        <w:rPr>
          <w:rStyle w:val="16"/>
          <w:rFonts w:ascii="宋体" w:hAnsi="宋体" w:eastAsia="宋体" w:cs="宋体"/>
          <w:sz w:val="24"/>
          <w:szCs w:val="24"/>
          <w:lang w:val="zh-TW"/>
        </w:rPr>
        <w:t>乙方:</w:t>
      </w:r>
    </w:p>
    <w:p>
      <w:pPr>
        <w:spacing w:line="360" w:lineRule="auto"/>
        <w:ind w:firstLine="480" w:firstLineChars="200"/>
        <w:jc w:val="left"/>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依照《中华人民共和国</w:t>
      </w:r>
      <w:r>
        <w:rPr>
          <w:rStyle w:val="16"/>
          <w:rFonts w:hint="eastAsia" w:ascii="宋体" w:hAnsi="宋体" w:eastAsia="宋体" w:cs="宋体"/>
          <w:sz w:val="24"/>
          <w:szCs w:val="24"/>
          <w:lang w:val="zh-TW" w:eastAsia="zh-CN"/>
        </w:rPr>
        <w:t>民法典</w:t>
      </w:r>
      <w:r>
        <w:rPr>
          <w:rStyle w:val="16"/>
          <w:rFonts w:ascii="宋体" w:hAnsi="宋体" w:eastAsia="宋体" w:cs="宋体"/>
          <w:sz w:val="24"/>
          <w:szCs w:val="24"/>
          <w:lang w:val="zh-TW" w:eastAsia="zh-TW"/>
        </w:rPr>
        <w:t>》及其它有关法律、行政法规，遵循平等、自愿、公平和诚实信用的原则明确双方的权利、义务，合同双方</w:t>
      </w:r>
      <w:r>
        <w:rPr>
          <w:rStyle w:val="16"/>
          <w:rFonts w:ascii="宋体" w:hAnsi="宋体" w:eastAsia="宋体" w:cs="宋体"/>
          <w:sz w:val="24"/>
          <w:szCs w:val="24"/>
          <w:lang w:val="zh-TW"/>
        </w:rPr>
        <w:t>就北国商城股份有限</w:t>
      </w:r>
      <w:r>
        <w:rPr>
          <w:rStyle w:val="16"/>
          <w:rFonts w:ascii="宋体" w:hAnsi="宋体" w:eastAsia="宋体" w:cs="宋体"/>
          <w:sz w:val="24"/>
          <w:szCs w:val="24"/>
          <w:lang w:val="zh-TW" w:eastAsia="zh-TW"/>
        </w:rPr>
        <w:t>公司</w:t>
      </w:r>
      <w:r>
        <w:rPr>
          <w:rStyle w:val="16"/>
          <w:rFonts w:hint="eastAsia" w:ascii="宋体" w:hAnsi="宋体" w:eastAsia="宋体" w:cs="宋体"/>
          <w:sz w:val="24"/>
          <w:szCs w:val="24"/>
          <w:lang w:val="zh-TW" w:eastAsia="zh-TW"/>
        </w:rPr>
        <w:t>物流产业园（石家庄）分公司</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项目相关事宜经协商达成一致，自愿订立本合同。</w:t>
      </w:r>
    </w:p>
    <w:p>
      <w:pPr>
        <w:pStyle w:val="17"/>
        <w:keepNext w:val="0"/>
        <w:keepLines w:val="0"/>
        <w:pageBreakBefore w:val="0"/>
        <w:widowControl w:val="0"/>
        <w:kinsoku/>
        <w:wordWrap/>
        <w:overflowPunct/>
        <w:topLinePunct w:val="0"/>
        <w:autoSpaceDE/>
        <w:autoSpaceDN/>
        <w:bidi w:val="0"/>
        <w:snapToGrid/>
        <w:spacing w:line="360" w:lineRule="auto"/>
        <w:ind w:right="28"/>
        <w:outlineLvl w:val="1"/>
        <w:rPr>
          <w:rStyle w:val="16"/>
          <w:rFonts w:hint="default" w:ascii="宋体" w:hAnsi="宋体" w:eastAsia="宋体" w:cs="宋体"/>
          <w:b/>
          <w:bCs/>
          <w:sz w:val="24"/>
          <w:szCs w:val="24"/>
          <w:lang w:val="zh-TW" w:eastAsia="zh-TW"/>
        </w:rPr>
      </w:pPr>
      <w:bookmarkStart w:id="74" w:name="_Toc13615"/>
      <w:r>
        <w:rPr>
          <w:rStyle w:val="16"/>
          <w:rFonts w:ascii="宋体" w:hAnsi="宋体" w:eastAsia="宋体" w:cs="宋体"/>
          <w:b/>
          <w:bCs/>
          <w:sz w:val="24"/>
          <w:szCs w:val="24"/>
          <w:lang w:val="zh-TW" w:eastAsia="zh-TW"/>
        </w:rPr>
        <w:t>第一条  合同内容</w:t>
      </w:r>
      <w:bookmarkEnd w:id="74"/>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rPr>
      </w:pPr>
      <w:r>
        <w:rPr>
          <w:rStyle w:val="16"/>
          <w:rFonts w:ascii="宋体" w:hAnsi="宋体" w:eastAsia="宋体" w:cs="宋体"/>
          <w:sz w:val="24"/>
          <w:szCs w:val="24"/>
          <w:lang w:val="zh-TW" w:eastAsia="zh-TW"/>
        </w:rPr>
        <w:t>1.1乙方承担</w:t>
      </w:r>
      <w:r>
        <w:rPr>
          <w:rStyle w:val="16"/>
          <w:rFonts w:hint="eastAsia" w:ascii="宋体" w:hAnsi="宋体" w:eastAsia="宋体" w:cs="宋体"/>
          <w:sz w:val="24"/>
          <w:szCs w:val="24"/>
          <w:lang w:val="en-US" w:eastAsia="zh-CN"/>
        </w:rPr>
        <w:t>甲方</w:t>
      </w:r>
      <w:r>
        <w:rPr>
          <w:rStyle w:val="16"/>
          <w:rFonts w:hint="eastAsia" w:ascii="宋体" w:hAnsi="宋体" w:eastAsia="宋体" w:cs="宋体"/>
          <w:sz w:val="24"/>
          <w:szCs w:val="24"/>
          <w:u w:val="single"/>
          <w:lang w:val="en-US" w:eastAsia="zh-CN"/>
        </w:rPr>
        <w:t xml:space="preserve">   </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等工作。</w:t>
      </w:r>
    </w:p>
    <w:p>
      <w:pPr>
        <w:pStyle w:val="17"/>
        <w:keepNext w:val="0"/>
        <w:keepLines w:val="0"/>
        <w:pageBreakBefore w:val="0"/>
        <w:widowControl w:val="0"/>
        <w:kinsoku/>
        <w:wordWrap/>
        <w:overflowPunct/>
        <w:topLinePunct w:val="0"/>
        <w:autoSpaceDE/>
        <w:autoSpaceDN/>
        <w:bidi w:val="0"/>
        <w:snapToGrid/>
        <w:spacing w:line="360" w:lineRule="auto"/>
        <w:ind w:right="28" w:firstLine="420"/>
        <w:outlineLvl w:val="2"/>
        <w:rPr>
          <w:rStyle w:val="16"/>
          <w:rFonts w:hint="default" w:ascii="宋体" w:hAnsi="宋体" w:eastAsia="宋体" w:cs="宋体"/>
          <w:sz w:val="24"/>
          <w:szCs w:val="24"/>
          <w:u w:val="single"/>
          <w:lang w:val="zh-TW" w:eastAsia="zh-TW"/>
        </w:rPr>
      </w:pPr>
      <w:bookmarkStart w:id="75" w:name="_Toc14546"/>
      <w:r>
        <w:rPr>
          <w:rStyle w:val="16"/>
          <w:rFonts w:ascii="宋体" w:hAnsi="宋体" w:eastAsia="宋体" w:cs="宋体"/>
          <w:sz w:val="24"/>
          <w:szCs w:val="24"/>
          <w:lang w:val="zh-TW" w:eastAsia="zh-TW"/>
        </w:rPr>
        <w:t>1.2 项目地点：</w:t>
      </w:r>
      <w:r>
        <w:rPr>
          <w:rStyle w:val="16"/>
          <w:rFonts w:ascii="宋体" w:hAnsi="宋体" w:eastAsia="宋体" w:cs="宋体"/>
          <w:sz w:val="24"/>
          <w:szCs w:val="24"/>
          <w:u w:val="single"/>
        </w:rPr>
        <w:t xml:space="preserve">                 </w:t>
      </w:r>
      <w:r>
        <w:rPr>
          <w:rStyle w:val="16"/>
          <w:rFonts w:ascii="宋体" w:hAnsi="宋体" w:eastAsia="宋体" w:cs="宋体"/>
          <w:sz w:val="24"/>
          <w:szCs w:val="24"/>
          <w:lang w:val="zh-TW" w:eastAsia="zh-TW"/>
        </w:rPr>
        <w:t>。</w:t>
      </w:r>
      <w:bookmarkEnd w:id="75"/>
    </w:p>
    <w:p>
      <w:pPr>
        <w:pStyle w:val="17"/>
        <w:keepNext w:val="0"/>
        <w:keepLines w:val="0"/>
        <w:pageBreakBefore w:val="0"/>
        <w:widowControl w:val="0"/>
        <w:kinsoku/>
        <w:wordWrap/>
        <w:overflowPunct/>
        <w:topLinePunct w:val="0"/>
        <w:autoSpaceDE/>
        <w:autoSpaceDN/>
        <w:bidi w:val="0"/>
        <w:snapToGrid/>
        <w:spacing w:line="360" w:lineRule="auto"/>
        <w:ind w:right="28"/>
        <w:outlineLvl w:val="1"/>
        <w:rPr>
          <w:rStyle w:val="16"/>
          <w:rFonts w:hint="default" w:ascii="宋体" w:hAnsi="宋体" w:eastAsia="宋体" w:cs="宋体"/>
          <w:b/>
          <w:bCs/>
          <w:sz w:val="24"/>
          <w:szCs w:val="24"/>
          <w:lang w:val="zh-TW" w:eastAsia="zh-TW"/>
        </w:rPr>
      </w:pPr>
      <w:bookmarkStart w:id="76" w:name="_Toc8675"/>
      <w:r>
        <w:rPr>
          <w:rStyle w:val="16"/>
          <w:rFonts w:ascii="宋体" w:hAnsi="宋体" w:eastAsia="宋体" w:cs="宋体"/>
          <w:b/>
          <w:bCs/>
          <w:color w:val="050606"/>
          <w:sz w:val="24"/>
          <w:szCs w:val="24"/>
          <w:lang w:val="zh-TW" w:eastAsia="zh-TW"/>
        </w:rPr>
        <w:t>第二条 合同</w:t>
      </w:r>
      <w:r>
        <w:rPr>
          <w:rStyle w:val="16"/>
          <w:rFonts w:ascii="宋体" w:hAnsi="宋体" w:eastAsia="宋体" w:cs="宋体"/>
          <w:b/>
          <w:bCs/>
          <w:sz w:val="24"/>
          <w:szCs w:val="24"/>
          <w:lang w:val="zh-TW" w:eastAsia="zh-TW"/>
        </w:rPr>
        <w:t>范围</w:t>
      </w:r>
      <w:bookmarkEnd w:id="76"/>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Style w:val="16"/>
          <w:rFonts w:hint="eastAsia" w:ascii="宋体" w:hAnsi="宋体" w:eastAsia="宋体" w:cs="宋体"/>
          <w:color w:val="000000"/>
          <w:kern w:val="2"/>
          <w:sz w:val="24"/>
          <w:szCs w:val="24"/>
          <w:lang w:val="zh-TW" w:eastAsia="zh-TW" w:bidi="ar-SA"/>
        </w:rPr>
      </w:pPr>
      <w:r>
        <w:rPr>
          <w:rStyle w:val="16"/>
          <w:rFonts w:hint="eastAsia" w:ascii="宋体" w:hAnsi="宋体" w:cs="宋体"/>
          <w:color w:val="000000"/>
          <w:kern w:val="2"/>
          <w:sz w:val="24"/>
          <w:szCs w:val="24"/>
          <w:lang w:val="en-US" w:eastAsia="zh-CN" w:bidi="ar-SA"/>
        </w:rPr>
        <w:t>2.1</w:t>
      </w:r>
      <w:r>
        <w:rPr>
          <w:rStyle w:val="16"/>
          <w:rFonts w:hint="eastAsia" w:ascii="宋体" w:hAnsi="宋体" w:eastAsia="宋体" w:cs="宋体"/>
          <w:color w:val="000000"/>
          <w:kern w:val="2"/>
          <w:sz w:val="24"/>
          <w:szCs w:val="24"/>
          <w:lang w:val="zh-TW" w:eastAsia="zh-TW" w:bidi="ar-SA"/>
        </w:rPr>
        <w:t>甲方同意在本协议期限内，从乙方租赁本协议项下约定的设备，即同意将乙方作为该设备的供应商。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Style w:val="16"/>
          <w:rFonts w:hint="eastAsia" w:ascii="宋体" w:hAnsi="宋体" w:cs="宋体"/>
          <w:color w:val="000000"/>
          <w:kern w:val="2"/>
          <w:sz w:val="24"/>
          <w:szCs w:val="24"/>
          <w:lang w:val="zh-TW" w:eastAsia="zh-CN" w:bidi="ar-SA"/>
        </w:rPr>
      </w:pPr>
      <w:r>
        <w:rPr>
          <w:rStyle w:val="16"/>
          <w:rFonts w:hint="eastAsia" w:ascii="宋体" w:hAnsi="宋体" w:cs="宋体"/>
          <w:color w:val="000000"/>
          <w:kern w:val="2"/>
          <w:sz w:val="24"/>
          <w:szCs w:val="24"/>
          <w:lang w:val="en-US" w:eastAsia="zh-CN" w:bidi="ar-SA"/>
        </w:rPr>
        <w:t>2</w:t>
      </w:r>
      <w:r>
        <w:rPr>
          <w:rStyle w:val="16"/>
          <w:rFonts w:hint="eastAsia" w:ascii="宋体" w:hAnsi="宋体" w:eastAsia="宋体" w:cs="宋体"/>
          <w:color w:val="000000"/>
          <w:kern w:val="2"/>
          <w:sz w:val="24"/>
          <w:szCs w:val="24"/>
          <w:lang w:val="zh-TW" w:eastAsia="zh-TW" w:bidi="ar-SA"/>
        </w:rPr>
        <w:t>.</w:t>
      </w:r>
      <w:r>
        <w:rPr>
          <w:rStyle w:val="16"/>
          <w:rFonts w:hint="eastAsia" w:ascii="宋体" w:hAnsi="宋体" w:cs="宋体"/>
          <w:color w:val="000000"/>
          <w:kern w:val="2"/>
          <w:sz w:val="24"/>
          <w:szCs w:val="24"/>
          <w:lang w:val="en-US" w:eastAsia="zh-CN" w:bidi="ar-SA"/>
        </w:rPr>
        <w:t xml:space="preserve">2 </w:t>
      </w:r>
      <w:r>
        <w:rPr>
          <w:rStyle w:val="16"/>
          <w:rFonts w:hint="eastAsia" w:ascii="宋体" w:hAnsi="宋体" w:eastAsia="宋体" w:cs="宋体"/>
          <w:color w:val="000000"/>
          <w:kern w:val="2"/>
          <w:sz w:val="24"/>
          <w:szCs w:val="24"/>
          <w:lang w:val="zh-TW" w:eastAsia="zh-TW" w:bidi="ar-SA"/>
        </w:rPr>
        <w:t>甲方依据本协议向乙方租赁设备，设备所有权归乙方所有。在租赁期内，甲方依据本协议拥有该设备的使用权，并依约向乙方支付租金</w:t>
      </w:r>
      <w:r>
        <w:rPr>
          <w:rStyle w:val="16"/>
          <w:rFonts w:hint="eastAsia" w:ascii="宋体" w:hAnsi="宋体" w:cs="宋体"/>
          <w:color w:val="000000"/>
          <w:kern w:val="2"/>
          <w:sz w:val="24"/>
          <w:szCs w:val="24"/>
          <w:lang w:val="zh-TW" w:eastAsia="zh-CN" w:bidi="ar-SA"/>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Style w:val="16"/>
          <w:rFonts w:hint="default" w:ascii="宋体" w:hAnsi="宋体" w:eastAsia="宋体" w:cs="宋体"/>
          <w:sz w:val="24"/>
          <w:szCs w:val="24"/>
          <w:lang w:val="zh-TW"/>
        </w:rPr>
      </w:pPr>
      <w:r>
        <w:rPr>
          <w:rStyle w:val="16"/>
          <w:rFonts w:hint="eastAsia" w:ascii="宋体" w:hAnsi="宋体" w:cs="宋体"/>
          <w:color w:val="000000"/>
          <w:kern w:val="2"/>
          <w:sz w:val="24"/>
          <w:szCs w:val="24"/>
          <w:lang w:val="en-US" w:eastAsia="zh-CN" w:bidi="ar-SA"/>
        </w:rPr>
        <w:t>2</w:t>
      </w:r>
      <w:r>
        <w:rPr>
          <w:rStyle w:val="16"/>
          <w:rFonts w:hint="eastAsia" w:ascii="宋体" w:hAnsi="宋体" w:eastAsia="宋体" w:cs="宋体"/>
          <w:color w:val="000000"/>
          <w:kern w:val="2"/>
          <w:sz w:val="24"/>
          <w:szCs w:val="24"/>
          <w:lang w:val="zh-TW" w:eastAsia="zh-TW" w:bidi="ar-SA"/>
        </w:rPr>
        <w:t>.3 设备租赁期从设备确认交付给甲方或其代理人之时开始，至设备确认交付给乙方之时为止。</w:t>
      </w:r>
    </w:p>
    <w:p>
      <w:pPr>
        <w:pStyle w:val="17"/>
        <w:keepNext w:val="0"/>
        <w:keepLines w:val="0"/>
        <w:pageBreakBefore w:val="0"/>
        <w:widowControl w:val="0"/>
        <w:kinsoku/>
        <w:wordWrap/>
        <w:overflowPunct/>
        <w:topLinePunct w:val="0"/>
        <w:autoSpaceDE/>
        <w:autoSpaceDN/>
        <w:bidi w:val="0"/>
        <w:snapToGrid/>
        <w:spacing w:line="360" w:lineRule="auto"/>
        <w:ind w:left="413" w:right="28" w:hanging="413"/>
        <w:jc w:val="left"/>
        <w:outlineLvl w:val="1"/>
        <w:rPr>
          <w:rStyle w:val="16"/>
          <w:rFonts w:ascii="宋体" w:hAnsi="宋体" w:eastAsia="宋体" w:cs="宋体"/>
          <w:b/>
          <w:bCs/>
          <w:color w:val="050606"/>
          <w:sz w:val="24"/>
          <w:szCs w:val="24"/>
          <w:lang w:val="zh-TW"/>
        </w:rPr>
      </w:pPr>
      <w:bookmarkStart w:id="77" w:name="_Toc23347"/>
      <w:r>
        <w:rPr>
          <w:rStyle w:val="16"/>
          <w:rFonts w:ascii="宋体" w:hAnsi="宋体" w:eastAsia="宋体" w:cs="宋体"/>
          <w:b/>
          <w:bCs/>
          <w:color w:val="050606"/>
          <w:sz w:val="24"/>
          <w:szCs w:val="24"/>
          <w:lang w:val="zh-TW" w:eastAsia="zh-TW"/>
        </w:rPr>
        <w:t xml:space="preserve">第三条 </w:t>
      </w:r>
      <w:r>
        <w:rPr>
          <w:rStyle w:val="16"/>
          <w:rFonts w:ascii="宋体" w:hAnsi="宋体" w:eastAsia="宋体" w:cs="宋体"/>
          <w:b/>
          <w:bCs/>
          <w:color w:val="050606"/>
          <w:sz w:val="24"/>
          <w:szCs w:val="24"/>
          <w:lang w:val="zh-TW"/>
        </w:rPr>
        <w:t>供货日期（以下择一）</w:t>
      </w:r>
      <w:bookmarkEnd w:id="77"/>
    </w:p>
    <w:p>
      <w:pPr>
        <w:pStyle w:val="17"/>
        <w:keepNext w:val="0"/>
        <w:keepLines w:val="0"/>
        <w:pageBreakBefore w:val="0"/>
        <w:widowControl w:val="0"/>
        <w:kinsoku/>
        <w:wordWrap/>
        <w:overflowPunct/>
        <w:topLinePunct w:val="0"/>
        <w:autoSpaceDE/>
        <w:autoSpaceDN/>
        <w:bidi w:val="0"/>
        <w:snapToGrid/>
        <w:spacing w:line="360" w:lineRule="auto"/>
        <w:ind w:left="426" w:leftChars="203" w:right="28" w:firstLine="9" w:firstLineChars="4"/>
        <w:jc w:val="left"/>
        <w:rPr>
          <w:rStyle w:val="16"/>
          <w:rFonts w:ascii="宋体" w:hAnsi="宋体" w:eastAsia="宋体" w:cs="宋体"/>
          <w:color w:val="050606"/>
          <w:sz w:val="24"/>
          <w:szCs w:val="24"/>
          <w:lang w:val="zh-TW"/>
        </w:rPr>
      </w:pPr>
      <w:r>
        <w:rPr>
          <w:rStyle w:val="16"/>
          <w:rFonts w:ascii="宋体" w:hAnsi="宋体" w:eastAsia="宋体" w:cs="宋体"/>
          <w:color w:val="050606"/>
          <w:sz w:val="24"/>
          <w:szCs w:val="24"/>
          <w:lang w:val="zh-TW"/>
        </w:rPr>
        <w:t>3.1（单次供货）供货日</w:t>
      </w:r>
      <w:r>
        <w:rPr>
          <w:rStyle w:val="16"/>
          <w:rFonts w:ascii="宋体" w:hAnsi="宋体" w:eastAsia="宋体" w:cs="宋体"/>
          <w:color w:val="050606"/>
          <w:sz w:val="24"/>
          <w:szCs w:val="24"/>
          <w:lang w:val="zh-TW" w:eastAsia="zh-TW"/>
        </w:rPr>
        <w:t>期：</w:t>
      </w:r>
      <w:r>
        <w:rPr>
          <w:rStyle w:val="16"/>
          <w:rFonts w:ascii="宋体" w:hAnsi="宋体" w:eastAsia="宋体" w:cs="宋体"/>
          <w:color w:val="050606"/>
          <w:sz w:val="24"/>
          <w:szCs w:val="24"/>
          <w:u w:val="single"/>
          <w:lang w:val="zh-TW"/>
        </w:rPr>
        <w:t xml:space="preserve">    </w:t>
      </w:r>
      <w:r>
        <w:rPr>
          <w:rStyle w:val="16"/>
          <w:rFonts w:ascii="宋体" w:hAnsi="宋体" w:eastAsia="宋体" w:cs="宋体"/>
          <w:color w:val="050606"/>
          <w:sz w:val="24"/>
          <w:szCs w:val="24"/>
          <w:u w:val="none"/>
          <w:lang w:val="zh-TW"/>
        </w:rPr>
        <w:t>年</w:t>
      </w:r>
      <w:r>
        <w:rPr>
          <w:rStyle w:val="16"/>
          <w:rFonts w:ascii="宋体" w:hAnsi="宋体" w:eastAsia="宋体" w:cs="宋体"/>
          <w:color w:val="050606"/>
          <w:sz w:val="24"/>
          <w:szCs w:val="24"/>
          <w:u w:val="single"/>
          <w:lang w:val="zh-TW"/>
        </w:rPr>
        <w:t xml:space="preserve">   </w:t>
      </w:r>
      <w:r>
        <w:rPr>
          <w:rStyle w:val="16"/>
          <w:rFonts w:ascii="宋体" w:hAnsi="宋体" w:eastAsia="宋体" w:cs="宋体"/>
          <w:color w:val="050606"/>
          <w:sz w:val="24"/>
          <w:szCs w:val="24"/>
          <w:u w:val="none"/>
          <w:lang w:val="zh-TW"/>
        </w:rPr>
        <w:t>月</w:t>
      </w:r>
      <w:r>
        <w:rPr>
          <w:rStyle w:val="16"/>
          <w:rFonts w:ascii="宋体" w:hAnsi="宋体" w:eastAsia="宋体" w:cs="宋体"/>
          <w:color w:val="050606"/>
          <w:sz w:val="24"/>
          <w:szCs w:val="24"/>
          <w:u w:val="single"/>
          <w:lang w:val="zh-TW"/>
        </w:rPr>
        <w:t xml:space="preserve">    </w:t>
      </w:r>
      <w:r>
        <w:rPr>
          <w:rStyle w:val="16"/>
          <w:rFonts w:ascii="宋体" w:hAnsi="宋体" w:eastAsia="宋体" w:cs="宋体"/>
          <w:color w:val="050606"/>
          <w:sz w:val="24"/>
          <w:szCs w:val="24"/>
          <w:u w:val="none"/>
          <w:lang w:val="zh-TW"/>
        </w:rPr>
        <w:t>日</w:t>
      </w:r>
      <w:r>
        <w:rPr>
          <w:rStyle w:val="16"/>
          <w:rFonts w:ascii="宋体" w:hAnsi="宋体" w:eastAsia="宋体" w:cs="宋体"/>
          <w:color w:val="050606"/>
          <w:sz w:val="24"/>
          <w:szCs w:val="24"/>
          <w:lang w:val="zh-TW"/>
        </w:rPr>
        <w:t>之前到货。</w:t>
      </w:r>
    </w:p>
    <w:p>
      <w:pPr>
        <w:pStyle w:val="17"/>
        <w:keepNext w:val="0"/>
        <w:keepLines w:val="0"/>
        <w:pageBreakBefore w:val="0"/>
        <w:widowControl w:val="0"/>
        <w:kinsoku/>
        <w:wordWrap/>
        <w:overflowPunct/>
        <w:topLinePunct w:val="0"/>
        <w:autoSpaceDE/>
        <w:autoSpaceDN/>
        <w:bidi w:val="0"/>
        <w:snapToGrid/>
        <w:spacing w:line="360" w:lineRule="auto"/>
        <w:ind w:left="426" w:leftChars="203" w:right="28" w:firstLine="9" w:firstLineChars="4"/>
        <w:jc w:val="left"/>
        <w:textAlignment w:val="auto"/>
        <w:rPr>
          <w:rStyle w:val="16"/>
          <w:rFonts w:hint="default" w:ascii="宋体" w:hAnsi="宋体" w:eastAsia="宋体" w:cs="宋体"/>
          <w:sz w:val="24"/>
          <w:szCs w:val="24"/>
        </w:rPr>
      </w:pPr>
      <w:r>
        <w:rPr>
          <w:rStyle w:val="16"/>
          <w:rFonts w:ascii="宋体" w:hAnsi="宋体" w:eastAsia="宋体" w:cs="宋体"/>
          <w:bCs/>
          <w:color w:val="050606"/>
          <w:sz w:val="24"/>
          <w:szCs w:val="24"/>
          <w:lang w:val="zh-TW"/>
        </w:rPr>
        <w:t>3.2（多次供货）</w:t>
      </w:r>
      <w:r>
        <w:rPr>
          <w:rStyle w:val="16"/>
          <w:rFonts w:ascii="宋体" w:hAnsi="宋体" w:eastAsia="宋体" w:cs="宋体"/>
          <w:color w:val="050606"/>
          <w:sz w:val="24"/>
          <w:szCs w:val="24"/>
          <w:u w:val="single"/>
        </w:rPr>
        <w:t xml:space="preserve">     </w:t>
      </w:r>
      <w:r>
        <w:rPr>
          <w:rStyle w:val="16"/>
          <w:rFonts w:ascii="宋体" w:hAnsi="宋体" w:eastAsia="宋体" w:cs="宋体"/>
          <w:sz w:val="24"/>
          <w:szCs w:val="24"/>
          <w:lang w:val="zh-TW" w:eastAsia="zh-TW"/>
        </w:rPr>
        <w:t>年</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月</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日--</w:t>
      </w:r>
      <w:r>
        <w:rPr>
          <w:rStyle w:val="16"/>
          <w:rFonts w:ascii="宋体" w:hAnsi="宋体" w:eastAsia="宋体" w:cs="宋体"/>
          <w:sz w:val="24"/>
          <w:szCs w:val="24"/>
          <w:u w:val="single"/>
        </w:rPr>
        <w:t xml:space="preserve">     </w:t>
      </w:r>
      <w:r>
        <w:rPr>
          <w:rStyle w:val="16"/>
          <w:rFonts w:ascii="宋体" w:hAnsi="宋体" w:eastAsia="宋体" w:cs="宋体"/>
          <w:sz w:val="24"/>
          <w:szCs w:val="24"/>
        </w:rPr>
        <w:t xml:space="preserve"> </w:t>
      </w:r>
      <w:r>
        <w:rPr>
          <w:rStyle w:val="16"/>
          <w:rFonts w:ascii="宋体" w:hAnsi="宋体" w:eastAsia="宋体" w:cs="宋体"/>
          <w:sz w:val="24"/>
          <w:szCs w:val="24"/>
          <w:lang w:val="zh-TW" w:eastAsia="zh-TW"/>
        </w:rPr>
        <w:t>年</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月</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eastAsia="zh-TW"/>
        </w:rPr>
        <w:t>日</w:t>
      </w:r>
      <w:r>
        <w:rPr>
          <w:rStyle w:val="16"/>
          <w:rFonts w:ascii="宋体" w:hAnsi="宋体" w:eastAsia="宋体" w:cs="宋体"/>
          <w:sz w:val="24"/>
          <w:szCs w:val="24"/>
          <w:lang w:val="zh-TW"/>
        </w:rPr>
        <w:t>。</w:t>
      </w:r>
    </w:p>
    <w:p>
      <w:pPr>
        <w:pStyle w:val="21"/>
        <w:keepNext w:val="0"/>
        <w:keepLines w:val="0"/>
        <w:pageBreakBefore w:val="0"/>
        <w:widowControl w:val="0"/>
        <w:kinsoku/>
        <w:wordWrap/>
        <w:overflowPunct/>
        <w:topLinePunct w:val="0"/>
        <w:bidi w:val="0"/>
        <w:snapToGrid/>
        <w:spacing w:line="360" w:lineRule="auto"/>
        <w:textAlignment w:val="auto"/>
        <w:rPr>
          <w:rStyle w:val="16"/>
          <w:rFonts w:hint="default" w:ascii="宋体" w:hAnsi="宋体" w:eastAsia="宋体" w:cs="宋体"/>
          <w:b/>
          <w:bCs/>
          <w:sz w:val="24"/>
          <w:szCs w:val="24"/>
          <w:highlight w:val="yellow"/>
          <w:lang w:val="zh-TW" w:eastAsia="zh-TW"/>
        </w:rPr>
      </w:pPr>
      <w:bookmarkStart w:id="78" w:name="_Toc8297"/>
      <w:r>
        <w:rPr>
          <w:rStyle w:val="16"/>
          <w:rFonts w:ascii="宋体" w:hAnsi="宋体" w:eastAsia="宋体" w:cs="宋体"/>
          <w:b/>
          <w:bCs/>
          <w:color w:val="050606"/>
          <w:sz w:val="24"/>
          <w:szCs w:val="24"/>
          <w:highlight w:val="none"/>
          <w:lang w:val="zh-TW" w:eastAsia="zh-TW"/>
        </w:rPr>
        <w:t xml:space="preserve">第四条 </w:t>
      </w:r>
      <w:bookmarkEnd w:id="78"/>
      <w:r>
        <w:rPr>
          <w:rStyle w:val="16"/>
          <w:rFonts w:hint="eastAsia" w:ascii="宋体" w:hAnsi="宋体" w:eastAsia="宋体" w:cs="宋体"/>
          <w:b/>
          <w:bCs/>
          <w:color w:val="050606"/>
          <w:kern w:val="2"/>
          <w:sz w:val="24"/>
          <w:szCs w:val="24"/>
          <w:lang w:val="zh-TW" w:eastAsia="zh-CN" w:bidi="ar-SA"/>
        </w:rPr>
        <w:t>租金计费方式</w:t>
      </w:r>
    </w:p>
    <w:p>
      <w:pPr>
        <w:pStyle w:val="21"/>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Style w:val="16"/>
          <w:rFonts w:hint="eastAsia" w:ascii="宋体" w:hAnsi="宋体" w:eastAsia="宋体" w:cs="宋体"/>
          <w:color w:val="000000"/>
          <w:kern w:val="2"/>
          <w:sz w:val="24"/>
          <w:szCs w:val="24"/>
          <w:lang w:val="zh-TW" w:eastAsia="zh-TW" w:bidi="ar-SA"/>
        </w:rPr>
      </w:pPr>
      <w:bookmarkStart w:id="79" w:name="_Toc338"/>
      <w:r>
        <w:rPr>
          <w:rStyle w:val="16"/>
          <w:rFonts w:hint="eastAsia" w:ascii="宋体" w:hAnsi="宋体" w:eastAsia="宋体" w:cs="宋体"/>
          <w:color w:val="000000"/>
          <w:kern w:val="2"/>
          <w:sz w:val="24"/>
          <w:szCs w:val="24"/>
          <w:lang w:val="zh-TW" w:eastAsia="zh-TW" w:bidi="ar-SA"/>
        </w:rPr>
        <w:t>4.1. 起租日与退租日</w:t>
      </w:r>
    </w:p>
    <w:p>
      <w:pPr>
        <w:keepNext w:val="0"/>
        <w:keepLines w:val="0"/>
        <w:pageBreakBefore w:val="0"/>
        <w:widowControl w:val="0"/>
        <w:kinsoku/>
        <w:wordWrap/>
        <w:overflowPunct/>
        <w:topLinePunct w:val="0"/>
        <w:bidi w:val="0"/>
        <w:adjustRightInd w:val="0"/>
        <w:snapToGrid/>
        <w:spacing w:line="360" w:lineRule="auto"/>
        <w:ind w:firstLine="480" w:firstLineChars="200"/>
        <w:rPr>
          <w:rStyle w:val="16"/>
          <w:rFonts w:hint="eastAsia" w:ascii="宋体" w:hAnsi="宋体" w:eastAsia="宋体" w:cs="宋体"/>
          <w:color w:val="000000"/>
          <w:kern w:val="2"/>
          <w:sz w:val="24"/>
          <w:szCs w:val="24"/>
          <w:lang w:val="zh-TW" w:eastAsia="zh-TW" w:bidi="ar-SA"/>
        </w:rPr>
      </w:pPr>
      <w:r>
        <w:rPr>
          <w:rStyle w:val="16"/>
          <w:rFonts w:hint="eastAsia" w:ascii="宋体" w:hAnsi="宋体" w:eastAsia="宋体" w:cs="宋体"/>
          <w:color w:val="000000"/>
          <w:kern w:val="2"/>
          <w:sz w:val="24"/>
          <w:szCs w:val="24"/>
          <w:lang w:val="zh-TW" w:eastAsia="zh-TW" w:bidi="ar-SA"/>
        </w:rPr>
        <w:t>4.1.1 起租日：以设备确认交付给甲方或其代理人的时间节点为依据，当日12:00之前接收，起租日记当日，12:00之后记次日。从起租日开始计算租金。</w:t>
      </w:r>
    </w:p>
    <w:p>
      <w:pPr>
        <w:keepNext w:val="0"/>
        <w:keepLines w:val="0"/>
        <w:pageBreakBefore w:val="0"/>
        <w:widowControl w:val="0"/>
        <w:kinsoku/>
        <w:wordWrap/>
        <w:overflowPunct/>
        <w:topLinePunct w:val="0"/>
        <w:bidi w:val="0"/>
        <w:adjustRightInd w:val="0"/>
        <w:snapToGrid/>
        <w:spacing w:line="360" w:lineRule="auto"/>
        <w:ind w:firstLine="480" w:firstLineChars="200"/>
        <w:rPr>
          <w:rStyle w:val="16"/>
          <w:rFonts w:hint="eastAsia" w:ascii="宋体" w:hAnsi="宋体" w:eastAsia="宋体" w:cs="宋体"/>
          <w:color w:val="000000"/>
          <w:kern w:val="2"/>
          <w:sz w:val="24"/>
          <w:szCs w:val="24"/>
          <w:lang w:val="zh-TW" w:eastAsia="zh-TW" w:bidi="ar-SA"/>
        </w:rPr>
      </w:pPr>
      <w:r>
        <w:rPr>
          <w:rStyle w:val="16"/>
          <w:rFonts w:hint="eastAsia" w:ascii="宋体" w:hAnsi="宋体" w:eastAsia="宋体" w:cs="宋体"/>
          <w:color w:val="000000"/>
          <w:kern w:val="2"/>
          <w:sz w:val="24"/>
          <w:szCs w:val="24"/>
          <w:lang w:val="zh-TW" w:eastAsia="zh-TW" w:bidi="ar-SA"/>
        </w:rPr>
        <w:t>4.1.2 退租日：甲方退租当日，乙方须予以确认，当日12:00之前接收，退租日记前一日，12:00之后记当日。从退租日次日开始停止计算租金。</w:t>
      </w:r>
    </w:p>
    <w:p>
      <w:pPr>
        <w:pStyle w:val="21"/>
        <w:keepNext w:val="0"/>
        <w:keepLines w:val="0"/>
        <w:pageBreakBefore w:val="0"/>
        <w:widowControl w:val="0"/>
        <w:kinsoku/>
        <w:wordWrap/>
        <w:overflowPunct/>
        <w:topLinePunct w:val="0"/>
        <w:bidi w:val="0"/>
        <w:adjustRightInd w:val="0"/>
        <w:snapToGrid/>
        <w:spacing w:line="360" w:lineRule="auto"/>
        <w:ind w:firstLine="480" w:firstLineChars="200"/>
        <w:rPr>
          <w:rStyle w:val="16"/>
          <w:rFonts w:hint="eastAsia" w:ascii="宋体" w:hAnsi="宋体" w:eastAsia="宋体" w:cs="宋体"/>
          <w:color w:val="000000"/>
          <w:kern w:val="2"/>
          <w:sz w:val="24"/>
          <w:szCs w:val="24"/>
          <w:lang w:val="zh-TW" w:eastAsia="zh-TW" w:bidi="ar-SA"/>
        </w:rPr>
      </w:pPr>
      <w:r>
        <w:rPr>
          <w:rStyle w:val="16"/>
          <w:rFonts w:hint="eastAsia" w:ascii="宋体" w:hAnsi="宋体" w:eastAsia="宋体" w:cs="宋体"/>
          <w:color w:val="000000"/>
          <w:kern w:val="2"/>
          <w:sz w:val="24"/>
          <w:szCs w:val="24"/>
          <w:lang w:val="zh-TW" w:eastAsia="zh-TW" w:bidi="ar-SA"/>
        </w:rPr>
        <w:t xml:space="preserve">4.2 租金计算方式 </w:t>
      </w:r>
    </w:p>
    <w:p>
      <w:pPr>
        <w:pStyle w:val="21"/>
        <w:keepNext w:val="0"/>
        <w:keepLines w:val="0"/>
        <w:pageBreakBefore w:val="0"/>
        <w:widowControl w:val="0"/>
        <w:kinsoku/>
        <w:wordWrap/>
        <w:overflowPunct/>
        <w:topLinePunct w:val="0"/>
        <w:bidi w:val="0"/>
        <w:adjustRightInd w:val="0"/>
        <w:snapToGrid/>
        <w:spacing w:line="360" w:lineRule="auto"/>
        <w:ind w:firstLine="480" w:firstLineChars="200"/>
        <w:rPr>
          <w:rStyle w:val="16"/>
          <w:rFonts w:hint="eastAsia" w:ascii="宋体" w:hAnsi="宋体" w:eastAsia="宋体" w:cs="宋体"/>
          <w:color w:val="000000"/>
          <w:kern w:val="2"/>
          <w:sz w:val="24"/>
          <w:szCs w:val="24"/>
          <w:lang w:val="zh-TW" w:eastAsia="zh-TW" w:bidi="ar-SA"/>
        </w:rPr>
      </w:pPr>
      <w:r>
        <w:rPr>
          <w:rStyle w:val="16"/>
          <w:rFonts w:hint="eastAsia" w:ascii="宋体" w:hAnsi="宋体" w:eastAsia="宋体" w:cs="宋体"/>
          <w:color w:val="000000"/>
          <w:kern w:val="2"/>
          <w:sz w:val="24"/>
          <w:szCs w:val="24"/>
          <w:lang w:val="zh-TW" w:eastAsia="zh-TW" w:bidi="ar-SA"/>
        </w:rPr>
        <w:t>每日租金=租赁单价×租用设备数量；该租金仅包含设备的租赁使用，不包含其他项目及内容（租赁单价遵循附件2约定）。</w:t>
      </w:r>
    </w:p>
    <w:p>
      <w:pPr>
        <w:pStyle w:val="21"/>
        <w:keepNext w:val="0"/>
        <w:keepLines w:val="0"/>
        <w:pageBreakBefore w:val="0"/>
        <w:widowControl w:val="0"/>
        <w:kinsoku/>
        <w:wordWrap/>
        <w:overflowPunct/>
        <w:topLinePunct w:val="0"/>
        <w:bidi w:val="0"/>
        <w:adjustRightInd w:val="0"/>
        <w:snapToGrid/>
        <w:spacing w:line="360" w:lineRule="auto"/>
        <w:ind w:firstLine="480" w:firstLineChars="200"/>
        <w:rPr>
          <w:rStyle w:val="16"/>
          <w:rFonts w:hint="eastAsia" w:ascii="宋体" w:hAnsi="宋体" w:eastAsia="宋体" w:cs="宋体"/>
          <w:color w:val="000000"/>
          <w:kern w:val="2"/>
          <w:sz w:val="24"/>
          <w:szCs w:val="24"/>
          <w:lang w:val="zh-TW" w:eastAsia="zh-TW" w:bidi="ar-SA"/>
        </w:rPr>
      </w:pPr>
      <w:r>
        <w:rPr>
          <w:rStyle w:val="16"/>
          <w:rFonts w:hint="eastAsia" w:ascii="宋体" w:hAnsi="宋体" w:eastAsia="宋体" w:cs="宋体"/>
          <w:color w:val="000000"/>
          <w:kern w:val="2"/>
          <w:sz w:val="24"/>
          <w:szCs w:val="24"/>
          <w:lang w:val="zh-TW" w:eastAsia="zh-TW" w:bidi="ar-SA"/>
        </w:rPr>
        <w:t>4.3 计费周期：租金按自然月结算。系统支持甲方自助选择月账单结算日（例，甲方选择账单结算日为每月5日，则月账单结算周期为上月6日至本月5日），并在结算日的次日生成账单。</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lang w:val="zh-TW" w:eastAsia="zh-TW"/>
        </w:rPr>
      </w:pPr>
      <w:r>
        <w:rPr>
          <w:rStyle w:val="16"/>
          <w:rFonts w:ascii="宋体" w:hAnsi="宋体" w:eastAsia="宋体" w:cs="宋体"/>
          <w:b/>
          <w:bCs/>
          <w:color w:val="050606"/>
          <w:sz w:val="24"/>
          <w:szCs w:val="24"/>
          <w:lang w:val="zh-TW" w:eastAsia="zh-TW"/>
        </w:rPr>
        <w:t>第五条 付款方式</w:t>
      </w:r>
      <w:bookmarkEnd w:id="79"/>
    </w:p>
    <w:p>
      <w:pPr>
        <w:pStyle w:val="8"/>
        <w:keepNext w:val="0"/>
        <w:keepLines w:val="0"/>
        <w:pageBreakBefore w:val="0"/>
        <w:widowControl w:val="0"/>
        <w:tabs>
          <w:tab w:val="left" w:pos="5820"/>
        </w:tabs>
        <w:kinsoku/>
        <w:wordWrap/>
        <w:overflowPunct/>
        <w:topLinePunct w:val="0"/>
        <w:autoSpaceDE/>
        <w:autoSpaceDN/>
        <w:bidi w:val="0"/>
        <w:snapToGrid/>
        <w:spacing w:line="360" w:lineRule="auto"/>
        <w:ind w:right="29"/>
        <w:rPr>
          <w:rStyle w:val="16"/>
          <w:rFonts w:ascii="宋体" w:hAnsi="宋体" w:eastAsia="宋体" w:cs="宋体"/>
          <w:sz w:val="24"/>
          <w:szCs w:val="24"/>
        </w:rPr>
      </w:pPr>
      <w:bookmarkStart w:id="80" w:name="_Toc7347"/>
      <w:r>
        <w:rPr>
          <w:rStyle w:val="16"/>
          <w:rFonts w:hint="eastAsia" w:ascii="宋体" w:hAnsi="宋体" w:eastAsia="宋体" w:cs="宋体"/>
          <w:color w:val="050606"/>
          <w:sz w:val="24"/>
          <w:szCs w:val="24"/>
          <w:lang w:val="zh-TW" w:eastAsia="zh-TW"/>
        </w:rPr>
        <w:t>5.1</w:t>
      </w:r>
      <w:bookmarkEnd w:id="80"/>
      <w:r>
        <w:rPr>
          <w:rStyle w:val="16"/>
          <w:rFonts w:hint="eastAsia" w:ascii="宋体" w:hAnsi="宋体" w:eastAsia="宋体" w:cs="宋体"/>
          <w:color w:val="050606"/>
          <w:sz w:val="24"/>
          <w:szCs w:val="24"/>
          <w:lang w:val="en-US" w:eastAsia="zh-CN"/>
        </w:rPr>
        <w:t xml:space="preserve"> </w:t>
      </w:r>
      <w:r>
        <w:rPr>
          <w:rStyle w:val="16"/>
          <w:rFonts w:hint="eastAsia" w:ascii="宋体" w:hAnsi="宋体" w:eastAsia="宋体" w:cs="宋体"/>
          <w:color w:val="000000"/>
          <w:kern w:val="2"/>
          <w:sz w:val="24"/>
          <w:szCs w:val="24"/>
          <w:lang w:val="zh-TW" w:eastAsia="zh-TW" w:bidi="ar-SA"/>
        </w:rPr>
        <w:t>付款流程：乙方在每月3号前提供上月账单。甲方应在收到账单的3个工作日内完成账单信息核对。审核无误后，乙方提供相应发票，甲方在收到乙方出具当批次款项的合法票据（含税）后7个工作日内向乙方付款。</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ascii="宋体" w:hAnsi="宋体" w:eastAsia="宋体" w:cs="宋体"/>
          <w:color w:val="050606"/>
          <w:sz w:val="24"/>
          <w:szCs w:val="24"/>
          <w:lang w:val="zh-TW"/>
        </w:rPr>
      </w:pPr>
      <w:r>
        <w:rPr>
          <w:rStyle w:val="16"/>
          <w:rFonts w:ascii="宋体" w:hAnsi="宋体" w:eastAsia="宋体" w:cs="宋体"/>
          <w:sz w:val="24"/>
          <w:szCs w:val="24"/>
          <w:lang w:val="zh-TW" w:eastAsia="zh-TW"/>
        </w:rPr>
        <w:t>5.2</w:t>
      </w:r>
      <w:r>
        <w:rPr>
          <w:rStyle w:val="16"/>
          <w:rFonts w:hint="eastAsia" w:ascii="宋体" w:hAnsi="宋体" w:eastAsia="宋体" w:cs="宋体"/>
          <w:sz w:val="24"/>
          <w:szCs w:val="24"/>
          <w:lang w:val="en-US" w:eastAsia="zh-CN"/>
        </w:rPr>
        <w:t xml:space="preserve"> </w:t>
      </w:r>
      <w:r>
        <w:rPr>
          <w:rStyle w:val="16"/>
          <w:rFonts w:ascii="宋体" w:hAnsi="宋体" w:eastAsia="宋体" w:cs="宋体"/>
          <w:sz w:val="24"/>
          <w:szCs w:val="24"/>
          <w:lang w:val="zh-TW"/>
        </w:rPr>
        <w:t>乙方应先按甲方要求开具合法、有效、全额的正规增值税专用发票</w:t>
      </w:r>
      <w:r>
        <w:rPr>
          <w:rStyle w:val="16"/>
          <w:rFonts w:ascii="宋体" w:hAnsi="宋体" w:eastAsia="宋体" w:cs="宋体"/>
          <w:color w:val="050606"/>
          <w:sz w:val="24"/>
          <w:szCs w:val="24"/>
          <w:lang w:val="zh-TW"/>
        </w:rPr>
        <w:t>(税率：</w:t>
      </w:r>
      <w:r>
        <w:rPr>
          <w:rStyle w:val="16"/>
          <w:rFonts w:ascii="宋体" w:hAnsi="宋体" w:eastAsia="宋体" w:cs="宋体"/>
          <w:color w:val="050606"/>
          <w:sz w:val="24"/>
          <w:szCs w:val="24"/>
          <w:u w:val="single"/>
          <w:lang w:val="zh-TW"/>
        </w:rPr>
        <w:t xml:space="preserve">   </w:t>
      </w:r>
      <w:r>
        <w:rPr>
          <w:rStyle w:val="16"/>
          <w:rFonts w:ascii="宋体" w:hAnsi="宋体" w:eastAsia="宋体" w:cs="宋体"/>
          <w:color w:val="050606"/>
          <w:sz w:val="24"/>
          <w:szCs w:val="24"/>
          <w:lang w:val="zh-TW"/>
        </w:rPr>
        <w:t>)，否则，甲方有权顺延付款时间且无需承担任何违约责任。</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color w:val="050606"/>
          <w:sz w:val="24"/>
          <w:szCs w:val="24"/>
          <w:lang w:val="zh-TW"/>
        </w:rPr>
      </w:pPr>
      <w:r>
        <w:rPr>
          <w:rStyle w:val="16"/>
          <w:rFonts w:hint="eastAsia" w:ascii="宋体" w:hAnsi="宋体" w:eastAsia="宋体" w:cs="宋体"/>
          <w:color w:val="000000"/>
          <w:kern w:val="2"/>
          <w:sz w:val="24"/>
          <w:szCs w:val="24"/>
          <w:lang w:val="en-US" w:eastAsia="zh-CN" w:bidi="ar-SA"/>
        </w:rPr>
        <w:t xml:space="preserve">5.3 </w:t>
      </w:r>
      <w:r>
        <w:rPr>
          <w:rStyle w:val="16"/>
          <w:rFonts w:hint="eastAsia" w:ascii="宋体" w:hAnsi="宋体" w:eastAsia="宋体" w:cs="宋体"/>
          <w:color w:val="000000"/>
          <w:kern w:val="2"/>
          <w:sz w:val="24"/>
          <w:szCs w:val="24"/>
          <w:lang w:val="zh-TW" w:eastAsia="zh-TW" w:bidi="ar-SA"/>
        </w:rPr>
        <w:t>付款方式：同城支票，异地电汇</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lang w:val="zh-TW" w:eastAsia="zh-TW"/>
        </w:rPr>
      </w:pPr>
      <w:bookmarkStart w:id="81" w:name="_Toc11719"/>
      <w:r>
        <w:rPr>
          <w:rStyle w:val="16"/>
          <w:rFonts w:ascii="宋体" w:hAnsi="宋体" w:eastAsia="宋体" w:cs="宋体"/>
          <w:b/>
          <w:bCs/>
          <w:color w:val="050606"/>
          <w:sz w:val="24"/>
          <w:szCs w:val="24"/>
          <w:lang w:val="zh-TW" w:eastAsia="zh-TW"/>
        </w:rPr>
        <w:t>第六条 甲方责任</w:t>
      </w:r>
      <w:bookmarkEnd w:id="81"/>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sz w:val="24"/>
          <w:szCs w:val="24"/>
          <w:lang w:val="zh-TW" w:eastAsia="zh-TW"/>
        </w:rPr>
        <w:t>6.1甲方有权及时掌握乙方供货质量与供货进度情况。</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color w:val="050606"/>
          <w:sz w:val="24"/>
          <w:szCs w:val="24"/>
          <w:lang w:val="zh-TW"/>
        </w:rPr>
      </w:pPr>
      <w:r>
        <w:rPr>
          <w:rStyle w:val="16"/>
          <w:rFonts w:ascii="宋体" w:hAnsi="宋体" w:eastAsia="宋体" w:cs="宋体"/>
          <w:color w:val="050606"/>
          <w:sz w:val="24"/>
          <w:szCs w:val="24"/>
          <w:lang w:val="zh-TW" w:eastAsia="zh-TW"/>
        </w:rPr>
        <w:t>6.2甲方负责协调</w:t>
      </w:r>
      <w:r>
        <w:rPr>
          <w:rStyle w:val="16"/>
          <w:rFonts w:ascii="宋体" w:hAnsi="宋体" w:eastAsia="宋体" w:cs="宋体"/>
          <w:color w:val="050606"/>
          <w:sz w:val="24"/>
          <w:szCs w:val="24"/>
          <w:lang w:val="zh-TW"/>
        </w:rPr>
        <w:t>收货</w:t>
      </w:r>
      <w:r>
        <w:rPr>
          <w:rStyle w:val="16"/>
          <w:rFonts w:ascii="宋体" w:hAnsi="宋体" w:eastAsia="宋体" w:cs="宋体"/>
          <w:color w:val="050606"/>
          <w:sz w:val="24"/>
          <w:szCs w:val="24"/>
          <w:lang w:val="zh-TW" w:eastAsia="zh-TW"/>
        </w:rPr>
        <w:t>现场满足物品运输要求的通道和空间。</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color w:val="050606"/>
          <w:sz w:val="24"/>
          <w:szCs w:val="24"/>
          <w:lang w:val="zh-TW"/>
        </w:rPr>
      </w:pPr>
      <w:r>
        <w:rPr>
          <w:rStyle w:val="16"/>
          <w:rFonts w:ascii="宋体" w:hAnsi="宋体" w:eastAsia="宋体" w:cs="宋体"/>
          <w:color w:val="050606"/>
          <w:sz w:val="24"/>
          <w:szCs w:val="24"/>
          <w:lang w:val="zh-TW"/>
        </w:rPr>
        <w:t>6.3甲方应当按合同约定付款。</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sz w:val="24"/>
          <w:szCs w:val="24"/>
          <w:lang w:val="zh-TW" w:eastAsia="zh-TW"/>
        </w:rPr>
      </w:pPr>
      <w:bookmarkStart w:id="82" w:name="_Toc24534"/>
      <w:r>
        <w:rPr>
          <w:rStyle w:val="16"/>
          <w:rFonts w:ascii="宋体" w:hAnsi="宋体" w:eastAsia="宋体" w:cs="宋体"/>
          <w:b/>
          <w:bCs/>
          <w:color w:val="050606"/>
          <w:sz w:val="24"/>
          <w:szCs w:val="24"/>
          <w:lang w:val="zh-TW" w:eastAsia="zh-TW"/>
        </w:rPr>
        <w:t>第七条 乙方责任</w:t>
      </w:r>
      <w:bookmarkEnd w:id="82"/>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rPr>
      </w:pPr>
      <w:r>
        <w:rPr>
          <w:rStyle w:val="16"/>
          <w:rFonts w:ascii="宋体" w:hAnsi="宋体" w:eastAsia="宋体" w:cs="宋体"/>
          <w:sz w:val="24"/>
          <w:szCs w:val="24"/>
          <w:lang w:val="zh-TW" w:eastAsia="zh-TW"/>
        </w:rPr>
        <w:t>7.1乙方必须保证所提供的产品</w:t>
      </w:r>
      <w:r>
        <w:rPr>
          <w:rStyle w:val="16"/>
          <w:rFonts w:ascii="宋体" w:hAnsi="宋体" w:eastAsia="宋体" w:cs="宋体"/>
          <w:sz w:val="24"/>
          <w:szCs w:val="24"/>
          <w:lang w:val="zh-TW"/>
        </w:rPr>
        <w:t>的型号、数量、质量等是本合同中或招投标文件中明确约定的产品</w:t>
      </w:r>
      <w:r>
        <w:rPr>
          <w:rStyle w:val="16"/>
          <w:rFonts w:ascii="宋体" w:hAnsi="宋体" w:eastAsia="宋体" w:cs="宋体"/>
          <w:sz w:val="24"/>
          <w:szCs w:val="24"/>
          <w:lang w:val="zh-TW" w:eastAsia="zh-TW"/>
        </w:rPr>
        <w:t>。</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7.2乙方必须服从甲方管理，</w:t>
      </w:r>
      <w:r>
        <w:rPr>
          <w:rStyle w:val="16"/>
          <w:rFonts w:ascii="宋体" w:hAnsi="宋体" w:eastAsia="宋体" w:cs="宋体"/>
          <w:sz w:val="24"/>
          <w:szCs w:val="24"/>
          <w:lang w:val="zh-TW"/>
        </w:rPr>
        <w:t>按甲方要求</w:t>
      </w:r>
      <w:r>
        <w:rPr>
          <w:rStyle w:val="16"/>
          <w:rFonts w:ascii="宋体" w:hAnsi="宋体" w:eastAsia="宋体" w:cs="宋体"/>
          <w:sz w:val="24"/>
          <w:szCs w:val="24"/>
          <w:lang w:val="zh-TW" w:eastAsia="zh-TW"/>
        </w:rPr>
        <w:t>合理安排运输时间、进度，做好配合工作。</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7.3乙方应严格按安全规章制度执行，运送货物期间做好安全防护工作</w:t>
      </w:r>
      <w:r>
        <w:rPr>
          <w:rStyle w:val="16"/>
          <w:rFonts w:ascii="宋体" w:hAnsi="宋体" w:eastAsia="宋体" w:cs="宋体"/>
          <w:sz w:val="24"/>
          <w:szCs w:val="24"/>
          <w:lang w:val="zh-TW"/>
        </w:rPr>
        <w:t>，</w:t>
      </w:r>
      <w:r>
        <w:rPr>
          <w:rStyle w:val="16"/>
          <w:rFonts w:ascii="宋体" w:hAnsi="宋体" w:eastAsia="宋体" w:cs="宋体"/>
          <w:sz w:val="24"/>
          <w:szCs w:val="24"/>
          <w:lang w:val="zh-TW" w:eastAsia="zh-TW"/>
        </w:rPr>
        <w:t>由于乙方原因及其工作人员造成的一切损失（包括但不限于给</w:t>
      </w:r>
      <w:r>
        <w:rPr>
          <w:rStyle w:val="16"/>
          <w:rFonts w:ascii="宋体" w:hAnsi="宋体" w:eastAsia="宋体" w:cs="宋体"/>
          <w:sz w:val="24"/>
          <w:szCs w:val="24"/>
          <w:lang w:val="zh-TW"/>
        </w:rPr>
        <w:t>甲方及</w:t>
      </w:r>
      <w:r>
        <w:rPr>
          <w:rStyle w:val="16"/>
          <w:rFonts w:ascii="宋体" w:hAnsi="宋体" w:eastAsia="宋体" w:cs="宋体"/>
          <w:sz w:val="24"/>
          <w:szCs w:val="24"/>
          <w:lang w:val="zh-TW" w:eastAsia="zh-TW"/>
        </w:rPr>
        <w:t>第三方造成的人身及财产损失），均由乙方负责，甲方不负任何责任。</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b/>
          <w:bCs/>
          <w:sz w:val="24"/>
          <w:szCs w:val="24"/>
          <w:lang w:val="zh-TW" w:eastAsia="zh-TW"/>
        </w:rPr>
      </w:pPr>
      <w:r>
        <w:rPr>
          <w:rStyle w:val="16"/>
          <w:rFonts w:ascii="宋体" w:hAnsi="宋体" w:eastAsia="宋体" w:cs="宋体"/>
          <w:sz w:val="24"/>
          <w:szCs w:val="24"/>
          <w:lang w:val="zh-TW" w:eastAsia="zh-TW"/>
        </w:rPr>
        <w:t>7.</w:t>
      </w:r>
      <w:r>
        <w:rPr>
          <w:rStyle w:val="16"/>
          <w:rFonts w:ascii="宋体" w:hAnsi="宋体" w:eastAsia="宋体" w:cs="宋体"/>
          <w:sz w:val="24"/>
          <w:szCs w:val="24"/>
          <w:lang w:val="zh-TW"/>
        </w:rPr>
        <w:t>4</w:t>
      </w:r>
      <w:r>
        <w:rPr>
          <w:rStyle w:val="16"/>
          <w:rFonts w:ascii="宋体" w:hAnsi="宋体" w:eastAsia="宋体" w:cs="宋体"/>
          <w:sz w:val="24"/>
          <w:szCs w:val="24"/>
          <w:lang w:val="zh-TW" w:eastAsia="zh-TW"/>
        </w:rPr>
        <w:t>乙方须负责所供货物的运输和保护工作，所供产品</w:t>
      </w:r>
      <w:r>
        <w:rPr>
          <w:rStyle w:val="16"/>
          <w:rFonts w:ascii="宋体" w:hAnsi="宋体" w:eastAsia="宋体" w:cs="宋体"/>
          <w:sz w:val="24"/>
          <w:szCs w:val="24"/>
          <w:lang w:val="zh-TW"/>
        </w:rPr>
        <w:t>所有权自</w:t>
      </w:r>
      <w:r>
        <w:rPr>
          <w:rStyle w:val="16"/>
          <w:rFonts w:ascii="宋体" w:hAnsi="宋体" w:eastAsia="宋体" w:cs="宋体"/>
          <w:sz w:val="24"/>
          <w:szCs w:val="24"/>
          <w:lang w:val="zh-TW" w:eastAsia="zh-TW"/>
        </w:rPr>
        <w:t>验收合格并移交甲方使用之日起转移给甲方。</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w:t>
      </w:r>
      <w:r>
        <w:rPr>
          <w:rStyle w:val="16"/>
          <w:rFonts w:ascii="宋体" w:hAnsi="宋体" w:eastAsia="宋体" w:cs="宋体"/>
          <w:sz w:val="24"/>
          <w:szCs w:val="24"/>
          <w:lang w:val="zh-TW"/>
        </w:rPr>
        <w:t>5</w:t>
      </w:r>
      <w:r>
        <w:rPr>
          <w:rStyle w:val="16"/>
          <w:rFonts w:ascii="宋体" w:hAnsi="宋体" w:eastAsia="宋体" w:cs="宋体"/>
          <w:sz w:val="24"/>
          <w:szCs w:val="24"/>
          <w:lang w:val="zh-TW" w:eastAsia="zh-TW"/>
        </w:rPr>
        <w:t>乙方须保证拥有满足甲方按照本协议书规定提供供货的能力及履行保修期内保修的义务。</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w:t>
      </w:r>
      <w:r>
        <w:rPr>
          <w:rStyle w:val="16"/>
          <w:rFonts w:ascii="宋体" w:hAnsi="宋体" w:eastAsia="宋体" w:cs="宋体"/>
          <w:sz w:val="24"/>
          <w:szCs w:val="24"/>
          <w:lang w:val="zh-TW"/>
        </w:rPr>
        <w:t>6</w:t>
      </w:r>
      <w:r>
        <w:rPr>
          <w:rStyle w:val="16"/>
          <w:rFonts w:ascii="宋体" w:hAnsi="宋体" w:eastAsia="宋体" w:cs="宋体"/>
          <w:sz w:val="24"/>
          <w:szCs w:val="24"/>
          <w:lang w:val="zh-TW" w:eastAsia="zh-TW"/>
        </w:rPr>
        <w:t>乙方须保证交付的产品质量符合合同约定的标准以及相关国家、地方与行业标准。存在多个标准的，应保证符合最高标准。</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w:t>
      </w:r>
      <w:r>
        <w:rPr>
          <w:rStyle w:val="16"/>
          <w:rFonts w:ascii="宋体" w:hAnsi="宋体" w:eastAsia="宋体" w:cs="宋体"/>
          <w:sz w:val="24"/>
          <w:szCs w:val="24"/>
          <w:lang w:val="zh-TW"/>
        </w:rPr>
        <w:t>7</w:t>
      </w:r>
      <w:r>
        <w:rPr>
          <w:rStyle w:val="16"/>
          <w:rFonts w:ascii="宋体" w:hAnsi="宋体" w:eastAsia="宋体" w:cs="宋体"/>
          <w:sz w:val="24"/>
          <w:szCs w:val="24"/>
          <w:lang w:val="zh-TW" w:eastAsia="zh-TW"/>
        </w:rPr>
        <w:t>乙方须保证所提供产品无国家或地区不合格抽检记录，生产所需的材料、元器件来源可靠、产品生产规范，无材料、元器件掺假等行为。</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7.</w:t>
      </w:r>
      <w:r>
        <w:rPr>
          <w:rStyle w:val="16"/>
          <w:rFonts w:ascii="宋体" w:hAnsi="宋体" w:eastAsia="宋体" w:cs="宋体"/>
          <w:sz w:val="24"/>
          <w:szCs w:val="24"/>
          <w:lang w:val="zh-TW"/>
        </w:rPr>
        <w:t>8</w:t>
      </w:r>
      <w:r>
        <w:rPr>
          <w:rStyle w:val="16"/>
          <w:rFonts w:ascii="宋体" w:hAnsi="宋体" w:eastAsia="宋体" w:cs="宋体"/>
          <w:sz w:val="24"/>
          <w:szCs w:val="24"/>
          <w:lang w:val="zh-TW" w:eastAsia="zh-TW"/>
        </w:rPr>
        <w:t>乙方须向甲方提供乙方所供产品的详细资料，包括产品性能介绍、技术参数数据、检验报告、图片资料</w:t>
      </w:r>
      <w:r>
        <w:rPr>
          <w:rStyle w:val="16"/>
          <w:rFonts w:ascii="宋体" w:hAnsi="宋体" w:eastAsia="宋体" w:cs="宋体"/>
          <w:sz w:val="24"/>
          <w:szCs w:val="24"/>
          <w:lang w:val="zh-TW"/>
        </w:rPr>
        <w:t>、合格证</w:t>
      </w:r>
      <w:r>
        <w:rPr>
          <w:rStyle w:val="16"/>
          <w:rFonts w:ascii="宋体" w:hAnsi="宋体" w:eastAsia="宋体" w:cs="宋体"/>
          <w:sz w:val="24"/>
          <w:szCs w:val="24"/>
          <w:lang w:val="zh-TW" w:eastAsia="zh-TW"/>
        </w:rPr>
        <w:t>等。</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color w:val="050606"/>
          <w:sz w:val="24"/>
          <w:szCs w:val="24"/>
          <w:lang w:val="zh-TW" w:eastAsia="zh-TW"/>
        </w:rPr>
      </w:pPr>
      <w:bookmarkStart w:id="83" w:name="_Toc11511"/>
      <w:r>
        <w:rPr>
          <w:rStyle w:val="16"/>
          <w:rFonts w:ascii="宋体" w:hAnsi="宋体" w:eastAsia="宋体" w:cs="宋体"/>
          <w:b/>
          <w:bCs/>
          <w:color w:val="050606"/>
          <w:sz w:val="24"/>
          <w:szCs w:val="24"/>
          <w:lang w:val="zh-TW" w:eastAsia="zh-TW"/>
        </w:rPr>
        <w:t>第八条 货物验收</w:t>
      </w:r>
      <w:bookmarkEnd w:id="83"/>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sz w:val="24"/>
          <w:szCs w:val="24"/>
          <w:lang w:val="zh-TW"/>
        </w:rPr>
      </w:pPr>
      <w:r>
        <w:rPr>
          <w:rStyle w:val="16"/>
          <w:rFonts w:ascii="宋体" w:hAnsi="宋体" w:eastAsia="宋体" w:cs="宋体"/>
          <w:sz w:val="24"/>
          <w:szCs w:val="24"/>
          <w:lang w:val="zh-TW" w:eastAsia="zh-TW"/>
        </w:rPr>
        <w:t>8.</w:t>
      </w:r>
      <w:r>
        <w:rPr>
          <w:rStyle w:val="16"/>
          <w:rFonts w:ascii="宋体" w:hAnsi="宋体" w:eastAsia="宋体" w:cs="宋体"/>
          <w:sz w:val="24"/>
          <w:szCs w:val="24"/>
          <w:lang w:val="zh-TW"/>
        </w:rPr>
        <w:t>1</w:t>
      </w:r>
      <w:r>
        <w:rPr>
          <w:rStyle w:val="16"/>
          <w:rFonts w:ascii="宋体" w:hAnsi="宋体" w:eastAsia="宋体" w:cs="宋体"/>
          <w:sz w:val="24"/>
          <w:szCs w:val="24"/>
          <w:lang w:val="zh-TW" w:eastAsia="zh-TW"/>
        </w:rPr>
        <w:t>所供货物运到项目地，甲方负责</w:t>
      </w:r>
      <w:r>
        <w:rPr>
          <w:rStyle w:val="16"/>
          <w:rFonts w:ascii="宋体" w:hAnsi="宋体" w:eastAsia="宋体" w:cs="宋体"/>
          <w:sz w:val="24"/>
          <w:szCs w:val="24"/>
          <w:lang w:val="zh-TW"/>
        </w:rPr>
        <w:t>初步</w:t>
      </w:r>
      <w:r>
        <w:rPr>
          <w:rStyle w:val="16"/>
          <w:rFonts w:ascii="宋体" w:hAnsi="宋体" w:eastAsia="宋体" w:cs="宋体"/>
          <w:sz w:val="24"/>
          <w:szCs w:val="24"/>
          <w:lang w:val="zh-TW" w:eastAsia="zh-TW"/>
        </w:rPr>
        <w:t>验收。</w:t>
      </w:r>
      <w:r>
        <w:rPr>
          <w:rStyle w:val="16"/>
          <w:rFonts w:ascii="宋体" w:hAnsi="宋体" w:eastAsia="宋体" w:cs="宋体"/>
          <w:sz w:val="24"/>
          <w:szCs w:val="24"/>
          <w:lang w:val="zh-TW"/>
        </w:rPr>
        <w:t>甲方收到货物后10日内有权对数量、质量不符合合同要求的产品提出异议，乙方应予解决。</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8.</w:t>
      </w:r>
      <w:r>
        <w:rPr>
          <w:rStyle w:val="16"/>
          <w:rFonts w:ascii="宋体" w:hAnsi="宋体" w:eastAsia="宋体" w:cs="宋体"/>
          <w:sz w:val="24"/>
          <w:szCs w:val="24"/>
          <w:lang w:val="zh-TW"/>
        </w:rPr>
        <w:t>2</w:t>
      </w:r>
      <w:r>
        <w:rPr>
          <w:rStyle w:val="16"/>
          <w:rFonts w:ascii="宋体" w:hAnsi="宋体" w:eastAsia="宋体" w:cs="宋体"/>
          <w:sz w:val="24"/>
          <w:szCs w:val="24"/>
          <w:lang w:val="zh-TW" w:eastAsia="zh-TW"/>
        </w:rPr>
        <w:t>在验收过程中，如发现所供产品质量不符合投标文件</w:t>
      </w:r>
      <w:r>
        <w:rPr>
          <w:rFonts w:ascii="宋体" w:hAnsi="宋体" w:eastAsia="宋体" w:cs="宋体"/>
          <w:sz w:val="24"/>
          <w:szCs w:val="24"/>
        </w:rPr>
        <w:t>的产品性能</w:t>
      </w:r>
      <w:r>
        <w:rPr>
          <w:rStyle w:val="16"/>
          <w:rFonts w:ascii="宋体" w:hAnsi="宋体" w:eastAsia="宋体" w:cs="宋体"/>
          <w:sz w:val="24"/>
          <w:szCs w:val="24"/>
          <w:lang w:val="zh-TW" w:eastAsia="zh-TW"/>
        </w:rPr>
        <w:t>，乙方应负责无偿更换并限期完成。经甲方验收合格后，再行移交，且供货截止日期不予顺延，费用不予增加。</w:t>
      </w:r>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lang w:val="zh-TW" w:eastAsia="zh-TW"/>
        </w:rPr>
        <w:t>8.</w:t>
      </w:r>
      <w:r>
        <w:rPr>
          <w:rStyle w:val="16"/>
          <w:rFonts w:ascii="宋体" w:hAnsi="宋体" w:eastAsia="宋体" w:cs="宋体"/>
          <w:color w:val="050606"/>
          <w:sz w:val="24"/>
          <w:szCs w:val="24"/>
          <w:lang w:val="zh-TW"/>
        </w:rPr>
        <w:t>3</w:t>
      </w:r>
      <w:r>
        <w:rPr>
          <w:rStyle w:val="16"/>
          <w:rFonts w:ascii="宋体" w:hAnsi="宋体" w:eastAsia="宋体" w:cs="宋体"/>
          <w:color w:val="050606"/>
          <w:sz w:val="24"/>
          <w:szCs w:val="24"/>
          <w:lang w:val="zh-TW" w:eastAsia="zh-TW"/>
        </w:rPr>
        <w:t>乙方向甲方书面提供到货清单，验收时乙方应向甲方提供完备的符合规定的验收资料（包括并不限于以下内容）：</w:t>
      </w:r>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lang w:val="zh-TW" w:eastAsia="zh-TW"/>
        </w:rPr>
        <w:t>（a）产品合格证、使用说明书；</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ascii="宋体" w:hAnsi="宋体" w:eastAsia="宋体" w:cs="宋体"/>
          <w:color w:val="050606"/>
          <w:sz w:val="24"/>
          <w:szCs w:val="24"/>
          <w:lang w:val="zh-TW"/>
        </w:rPr>
      </w:pPr>
      <w:r>
        <w:rPr>
          <w:rStyle w:val="16"/>
          <w:rFonts w:ascii="宋体" w:hAnsi="宋体" w:eastAsia="宋体" w:cs="宋体"/>
          <w:color w:val="050606"/>
          <w:sz w:val="24"/>
          <w:szCs w:val="24"/>
          <w:lang w:val="zh-TW" w:eastAsia="zh-TW"/>
        </w:rPr>
        <w:t>（b）供货清单；</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ascii="宋体" w:hAnsi="宋体" w:eastAsia="宋体" w:cs="宋体"/>
          <w:sz w:val="24"/>
          <w:szCs w:val="24"/>
          <w:lang w:eastAsia="zh-TW"/>
        </w:rPr>
      </w:pPr>
      <w:r>
        <w:rPr>
          <w:rStyle w:val="16"/>
          <w:rFonts w:ascii="宋体" w:hAnsi="宋体" w:eastAsia="宋体" w:cs="宋体"/>
          <w:sz w:val="24"/>
          <w:szCs w:val="24"/>
          <w:lang w:val="zh-TW" w:eastAsia="zh-TW"/>
        </w:rPr>
        <w:t>8.</w:t>
      </w:r>
      <w:r>
        <w:rPr>
          <w:rStyle w:val="16"/>
          <w:rFonts w:ascii="宋体" w:hAnsi="宋体" w:eastAsia="宋体" w:cs="宋体"/>
          <w:sz w:val="24"/>
          <w:szCs w:val="24"/>
          <w:lang w:val="zh-TW"/>
        </w:rPr>
        <w:t>4</w:t>
      </w:r>
      <w:r>
        <w:rPr>
          <w:rStyle w:val="16"/>
          <w:rFonts w:ascii="宋体" w:hAnsi="宋体" w:eastAsia="宋体" w:cs="宋体"/>
          <w:sz w:val="24"/>
          <w:szCs w:val="24"/>
          <w:lang w:val="zh-TW" w:eastAsia="zh-TW"/>
        </w:rPr>
        <w:t>合同范围内全部货物（设备）如在供货后不能达到甲方使用要求的，乙方须无偿更换，直到满足甲方使用要求</w:t>
      </w:r>
      <w:r>
        <w:rPr>
          <w:rStyle w:val="16"/>
          <w:rFonts w:ascii="宋体" w:hAnsi="宋体" w:eastAsia="宋体" w:cs="宋体"/>
          <w:sz w:val="24"/>
          <w:szCs w:val="24"/>
          <w:lang w:val="zh-TW"/>
        </w:rPr>
        <w:t>，乙方还需承担由此造成的甲方一切损失</w:t>
      </w:r>
      <w:r>
        <w:rPr>
          <w:rStyle w:val="16"/>
          <w:rFonts w:ascii="宋体" w:hAnsi="宋体" w:eastAsia="宋体" w:cs="宋体"/>
          <w:sz w:val="24"/>
          <w:szCs w:val="24"/>
          <w:lang w:val="zh-TW" w:eastAsia="zh-TW"/>
        </w:rPr>
        <w:t>。</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sz w:val="24"/>
          <w:szCs w:val="24"/>
          <w:lang w:val="zh-TW" w:eastAsia="zh-TW"/>
        </w:rPr>
      </w:pPr>
      <w:bookmarkStart w:id="84" w:name="_Toc8728"/>
      <w:r>
        <w:rPr>
          <w:rStyle w:val="16"/>
          <w:rFonts w:ascii="宋体" w:hAnsi="宋体" w:eastAsia="宋体" w:cs="宋体"/>
          <w:b/>
          <w:bCs/>
          <w:sz w:val="24"/>
          <w:szCs w:val="24"/>
          <w:lang w:val="zh-TW" w:eastAsia="zh-TW"/>
        </w:rPr>
        <w:t>第九条 货物供应</w:t>
      </w:r>
      <w:bookmarkEnd w:id="84"/>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rPr>
      </w:pPr>
      <w:r>
        <w:rPr>
          <w:rStyle w:val="16"/>
          <w:rFonts w:ascii="宋体" w:hAnsi="宋体" w:eastAsia="宋体" w:cs="宋体"/>
          <w:sz w:val="24"/>
          <w:szCs w:val="24"/>
          <w:lang w:val="zh-TW" w:eastAsia="zh-TW"/>
        </w:rPr>
        <w:t>9.1合同范围内所有货物、配件为乙方供应，乙方必须按照投标文件中承诺的产品品牌及型号等供货。未经甲方同意，乙方私自更改设备与材料品牌或型号等，一经发现，乙方应无条件按照甲方原要求供货，并向甲方支付</w:t>
      </w:r>
      <w:r>
        <w:rPr>
          <w:rStyle w:val="16"/>
          <w:rFonts w:ascii="宋体" w:hAnsi="宋体" w:eastAsia="宋体" w:cs="宋体"/>
          <w:sz w:val="24"/>
          <w:szCs w:val="24"/>
          <w:u w:val="single"/>
          <w:lang w:val="zh-TW" w:eastAsia="zh-TW"/>
        </w:rPr>
        <w:t>￥1000元/次</w:t>
      </w:r>
      <w:r>
        <w:rPr>
          <w:rStyle w:val="16"/>
          <w:rFonts w:ascii="宋体" w:hAnsi="宋体" w:eastAsia="宋体" w:cs="宋体"/>
          <w:sz w:val="24"/>
          <w:szCs w:val="24"/>
          <w:lang w:val="zh-TW" w:eastAsia="zh-TW"/>
        </w:rPr>
        <w:t>的违约金，由此给甲方造成的一切损失均由乙方承担。</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9.2合同范围内货物进场后</w:t>
      </w:r>
      <w:r>
        <w:rPr>
          <w:rStyle w:val="16"/>
          <w:rFonts w:ascii="宋体" w:hAnsi="宋体" w:eastAsia="宋体" w:cs="宋体"/>
          <w:sz w:val="24"/>
          <w:szCs w:val="24"/>
          <w:lang w:val="zh-TW"/>
        </w:rPr>
        <w:t>，乙方</w:t>
      </w:r>
      <w:r>
        <w:rPr>
          <w:rStyle w:val="16"/>
          <w:rFonts w:ascii="宋体" w:hAnsi="宋体" w:eastAsia="宋体" w:cs="宋体"/>
          <w:sz w:val="24"/>
          <w:szCs w:val="24"/>
          <w:lang w:val="zh-TW" w:eastAsia="zh-TW"/>
        </w:rPr>
        <w:t>提交相关检验报告及其他必要证明文件给甲方，待甲方审核完毕后方可入库，否则，乙方应无条件将运送的货物更换并承担由此产生的一切费用与工期损失。</w:t>
      </w:r>
    </w:p>
    <w:p>
      <w:pPr>
        <w:pStyle w:val="17"/>
        <w:keepNext w:val="0"/>
        <w:keepLines w:val="0"/>
        <w:pageBreakBefore w:val="0"/>
        <w:widowControl w:val="0"/>
        <w:numPr>
          <w:ilvl w:val="0"/>
          <w:numId w:val="6"/>
        </w:numPr>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lang w:val="zh-TW" w:eastAsia="zh-TW"/>
        </w:rPr>
      </w:pPr>
      <w:bookmarkStart w:id="85" w:name="_Toc23001"/>
      <w:r>
        <w:rPr>
          <w:rStyle w:val="16"/>
          <w:rFonts w:ascii="宋体" w:hAnsi="宋体" w:eastAsia="宋体" w:cs="宋体"/>
          <w:b/>
          <w:bCs/>
          <w:color w:val="050606"/>
          <w:sz w:val="24"/>
          <w:szCs w:val="24"/>
          <w:lang w:val="zh-TW" w:eastAsia="zh-TW"/>
        </w:rPr>
        <w:t>知识产权</w:t>
      </w:r>
      <w:bookmarkEnd w:id="85"/>
    </w:p>
    <w:p>
      <w:pPr>
        <w:pStyle w:val="17"/>
        <w:keepNext w:val="0"/>
        <w:keepLines w:val="0"/>
        <w:pageBreakBefore w:val="0"/>
        <w:widowControl w:val="0"/>
        <w:kinsoku/>
        <w:wordWrap/>
        <w:overflowPunct/>
        <w:topLinePunct w:val="0"/>
        <w:autoSpaceDE/>
        <w:autoSpaceDN/>
        <w:bidi w:val="0"/>
        <w:snapToGrid/>
        <w:spacing w:line="360" w:lineRule="auto"/>
        <w:ind w:firstLine="480" w:firstLineChars="200"/>
        <w:outlineLvl w:val="0"/>
        <w:rPr>
          <w:rStyle w:val="16"/>
          <w:rFonts w:hint="default" w:ascii="宋体" w:hAnsi="宋体" w:eastAsia="宋体" w:cs="宋体"/>
          <w:color w:val="050606"/>
          <w:sz w:val="24"/>
          <w:szCs w:val="24"/>
          <w:lang w:val="zh-TW"/>
        </w:rPr>
      </w:pPr>
      <w:bookmarkStart w:id="86" w:name="_Toc10006"/>
      <w:r>
        <w:rPr>
          <w:rStyle w:val="16"/>
          <w:rFonts w:ascii="宋体" w:hAnsi="宋体" w:eastAsia="宋体" w:cs="宋体"/>
          <w:color w:val="050606"/>
          <w:sz w:val="24"/>
          <w:szCs w:val="24"/>
          <w:lang w:val="zh-TW" w:eastAsia="zh-TW"/>
        </w:rPr>
        <w:t>10.1</w:t>
      </w:r>
      <w:r>
        <w:rPr>
          <w:rStyle w:val="16"/>
          <w:rFonts w:ascii="宋体" w:hAnsi="宋体" w:eastAsia="宋体" w:cs="宋体"/>
          <w:color w:val="050606"/>
          <w:sz w:val="24"/>
          <w:szCs w:val="24"/>
          <w:lang w:val="zh-TW"/>
        </w:rPr>
        <w:t>所有本合同有关条款及内容，</w:t>
      </w:r>
      <w:r>
        <w:rPr>
          <w:rStyle w:val="16"/>
          <w:rFonts w:ascii="宋体" w:hAnsi="宋体" w:eastAsia="宋体" w:cs="宋体"/>
          <w:color w:val="050606"/>
          <w:sz w:val="24"/>
          <w:szCs w:val="24"/>
          <w:lang w:val="zh-TW" w:eastAsia="zh-TW"/>
        </w:rPr>
        <w:t>属于甲方商业秘密，未经甲方同意，乙方不得擅自向任何第三人泄露，如有违约由乙方承担相应责任。</w:t>
      </w:r>
      <w:bookmarkEnd w:id="86"/>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lang w:val="zh-TW" w:eastAsia="zh-TW"/>
        </w:rPr>
        <w:t>l0.2乙方保障甲方不因乙方提供的</w:t>
      </w:r>
      <w:r>
        <w:rPr>
          <w:rStyle w:val="16"/>
          <w:rFonts w:ascii="宋体" w:hAnsi="宋体" w:eastAsia="宋体" w:cs="宋体"/>
          <w:color w:val="050606"/>
          <w:sz w:val="24"/>
          <w:szCs w:val="24"/>
          <w:lang w:val="zh-TW"/>
        </w:rPr>
        <w:t>产品、</w:t>
      </w:r>
      <w:r>
        <w:rPr>
          <w:rStyle w:val="16"/>
          <w:rFonts w:ascii="宋体" w:hAnsi="宋体" w:eastAsia="宋体" w:cs="宋体"/>
          <w:color w:val="050606"/>
          <w:sz w:val="24"/>
          <w:szCs w:val="24"/>
          <w:lang w:val="zh-TW" w:eastAsia="zh-TW"/>
        </w:rPr>
        <w:t>服务及本合同其他任何约定而受到第三方关于侵犯知识产权</w:t>
      </w:r>
      <w:r>
        <w:rPr>
          <w:rStyle w:val="16"/>
          <w:rFonts w:ascii="宋体" w:hAnsi="宋体" w:eastAsia="宋体" w:cs="宋体"/>
          <w:color w:val="050606"/>
          <w:sz w:val="24"/>
          <w:szCs w:val="24"/>
          <w:lang w:val="zh-TW"/>
        </w:rPr>
        <w:t>或其他权利</w:t>
      </w:r>
      <w:r>
        <w:rPr>
          <w:rStyle w:val="16"/>
          <w:rFonts w:ascii="宋体" w:hAnsi="宋体" w:eastAsia="宋体" w:cs="宋体"/>
          <w:color w:val="050606"/>
          <w:sz w:val="24"/>
          <w:szCs w:val="24"/>
          <w:lang w:val="zh-TW" w:eastAsia="zh-TW"/>
        </w:rPr>
        <w:t>的指控。任何第三方如果提出侵权指控，乙方须出面与第三方交涉并承担由此产生的一切法律责任。</w:t>
      </w:r>
    </w:p>
    <w:p>
      <w:pPr>
        <w:pStyle w:val="17"/>
        <w:keepNext w:val="0"/>
        <w:keepLines w:val="0"/>
        <w:pageBreakBefore w:val="0"/>
        <w:widowControl w:val="0"/>
        <w:numPr>
          <w:ilvl w:val="0"/>
          <w:numId w:val="6"/>
        </w:numPr>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rPr>
      </w:pPr>
      <w:bookmarkStart w:id="87" w:name="_Toc29715"/>
      <w:r>
        <w:rPr>
          <w:rStyle w:val="16"/>
          <w:rFonts w:ascii="宋体" w:hAnsi="宋体" w:eastAsia="宋体" w:cs="宋体"/>
          <w:b/>
          <w:bCs/>
          <w:color w:val="050606"/>
          <w:sz w:val="24"/>
          <w:szCs w:val="24"/>
        </w:rPr>
        <w:t>履约保证金</w:t>
      </w:r>
      <w:bookmarkEnd w:id="87"/>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rPr>
        <w:t>11.</w:t>
      </w:r>
      <w:r>
        <w:rPr>
          <w:rStyle w:val="16"/>
          <w:rFonts w:ascii="宋体" w:hAnsi="宋体" w:eastAsia="宋体" w:cs="宋体"/>
          <w:color w:val="050606"/>
          <w:sz w:val="24"/>
          <w:szCs w:val="24"/>
          <w:lang w:val="zh-TW" w:eastAsia="zh-TW"/>
        </w:rPr>
        <w:t>1合同生效后乙方</w:t>
      </w:r>
      <w:r>
        <w:rPr>
          <w:rStyle w:val="16"/>
          <w:rFonts w:ascii="宋体" w:hAnsi="宋体" w:eastAsia="宋体" w:cs="宋体"/>
          <w:color w:val="050606"/>
          <w:sz w:val="24"/>
          <w:szCs w:val="24"/>
          <w:lang w:val="zh-TW"/>
        </w:rPr>
        <w:t>在投标时交纳的投标保证金自动转为履约保证金，即</w:t>
      </w:r>
      <w:r>
        <w:rPr>
          <w:rStyle w:val="16"/>
          <w:rFonts w:ascii="宋体" w:hAnsi="宋体" w:eastAsia="宋体" w:cs="宋体"/>
          <w:color w:val="050606"/>
          <w:sz w:val="24"/>
          <w:szCs w:val="24"/>
          <w:lang w:val="zh-TW" w:eastAsia="zh-TW"/>
        </w:rPr>
        <w:t>为人民币￥</w:t>
      </w:r>
      <w:r>
        <w:rPr>
          <w:rStyle w:val="16"/>
          <w:rFonts w:ascii="宋体" w:hAnsi="宋体" w:eastAsia="宋体" w:cs="宋体"/>
          <w:color w:val="050606"/>
          <w:sz w:val="24"/>
          <w:szCs w:val="24"/>
          <w:u w:val="single"/>
        </w:rPr>
        <w:t xml:space="preserve"> </w:t>
      </w:r>
      <w:r>
        <w:rPr>
          <w:rStyle w:val="16"/>
          <w:rFonts w:hint="eastAsia" w:ascii="宋体" w:hAnsi="宋体" w:eastAsia="宋体" w:cs="宋体"/>
          <w:color w:val="050606"/>
          <w:sz w:val="24"/>
          <w:szCs w:val="24"/>
          <w:u w:val="single"/>
          <w:lang w:val="en-US" w:eastAsia="zh-CN"/>
        </w:rPr>
        <w:t>5000</w:t>
      </w:r>
      <w:r>
        <w:rPr>
          <w:rStyle w:val="16"/>
          <w:rFonts w:ascii="宋体" w:hAnsi="宋体" w:eastAsia="宋体" w:cs="宋体"/>
          <w:color w:val="050606"/>
          <w:sz w:val="24"/>
          <w:szCs w:val="24"/>
          <w:u w:val="single"/>
        </w:rPr>
        <w:t xml:space="preserve">   </w:t>
      </w:r>
      <w:r>
        <w:rPr>
          <w:rStyle w:val="16"/>
          <w:rFonts w:ascii="宋体" w:hAnsi="宋体" w:eastAsia="宋体" w:cs="宋体"/>
          <w:color w:val="050606"/>
          <w:sz w:val="24"/>
          <w:szCs w:val="24"/>
          <w:lang w:val="zh-TW" w:eastAsia="zh-TW"/>
        </w:rPr>
        <w:t>元</w:t>
      </w:r>
      <w:r>
        <w:rPr>
          <w:rStyle w:val="16"/>
          <w:rFonts w:ascii="宋体" w:hAnsi="宋体" w:eastAsia="宋体" w:cs="宋体"/>
          <w:color w:val="050606"/>
          <w:sz w:val="24"/>
          <w:szCs w:val="24"/>
          <w:lang w:val="zh-TW"/>
        </w:rPr>
        <w:t>（大写：</w:t>
      </w:r>
      <w:r>
        <w:rPr>
          <w:rStyle w:val="16"/>
          <w:rFonts w:hint="eastAsia" w:ascii="宋体" w:hAnsi="宋体" w:eastAsia="宋体" w:cs="宋体"/>
          <w:color w:val="050606"/>
          <w:sz w:val="24"/>
          <w:szCs w:val="24"/>
          <w:lang w:val="zh-TW" w:eastAsia="zh-CN"/>
        </w:rPr>
        <w:t>伍仟元整</w:t>
      </w:r>
      <w:r>
        <w:rPr>
          <w:rStyle w:val="16"/>
          <w:rFonts w:ascii="宋体" w:hAnsi="宋体" w:eastAsia="宋体" w:cs="宋体"/>
          <w:color w:val="050606"/>
          <w:sz w:val="24"/>
          <w:szCs w:val="24"/>
          <w:lang w:val="zh-TW"/>
        </w:rPr>
        <w:t>）</w:t>
      </w:r>
      <w:r>
        <w:rPr>
          <w:rStyle w:val="16"/>
          <w:rFonts w:ascii="宋体" w:hAnsi="宋体" w:eastAsia="宋体" w:cs="宋体"/>
          <w:color w:val="050606"/>
          <w:sz w:val="24"/>
          <w:szCs w:val="24"/>
          <w:lang w:val="zh-TW" w:eastAsia="zh-TW"/>
        </w:rPr>
        <w:t>。</w:t>
      </w:r>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lang w:val="zh-TW" w:eastAsia="zh-TW"/>
        </w:rPr>
        <w:t>1</w:t>
      </w:r>
      <w:r>
        <w:rPr>
          <w:rStyle w:val="16"/>
          <w:rFonts w:ascii="宋体" w:hAnsi="宋体" w:eastAsia="宋体" w:cs="宋体"/>
          <w:color w:val="050606"/>
          <w:sz w:val="24"/>
          <w:szCs w:val="24"/>
        </w:rPr>
        <w:t>1</w:t>
      </w:r>
      <w:r>
        <w:rPr>
          <w:rStyle w:val="16"/>
          <w:rFonts w:ascii="宋体" w:hAnsi="宋体" w:eastAsia="宋体" w:cs="宋体"/>
          <w:color w:val="050606"/>
          <w:sz w:val="24"/>
          <w:szCs w:val="24"/>
          <w:lang w:val="zh-TW" w:eastAsia="zh-TW"/>
        </w:rPr>
        <w:t>.2履约保证金</w:t>
      </w:r>
      <w:r>
        <w:rPr>
          <w:rStyle w:val="16"/>
          <w:rFonts w:ascii="宋体" w:hAnsi="宋体" w:eastAsia="宋体" w:cs="宋体"/>
          <w:color w:val="050606"/>
          <w:sz w:val="24"/>
          <w:szCs w:val="24"/>
          <w:lang w:val="zh-TW"/>
        </w:rPr>
        <w:t>（不计利息）</w:t>
      </w:r>
      <w:r>
        <w:rPr>
          <w:rStyle w:val="16"/>
          <w:rFonts w:ascii="宋体" w:hAnsi="宋体" w:eastAsia="宋体" w:cs="宋体"/>
          <w:color w:val="050606"/>
          <w:sz w:val="24"/>
          <w:szCs w:val="24"/>
          <w:lang w:val="zh-TW" w:eastAsia="zh-TW"/>
        </w:rPr>
        <w:t>在产品交付验收合格后1个月届满之日起10个工作日内退还乙方。</w:t>
      </w:r>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rPr>
      </w:pPr>
      <w:r>
        <w:rPr>
          <w:rStyle w:val="16"/>
          <w:rFonts w:ascii="宋体" w:hAnsi="宋体" w:eastAsia="宋体" w:cs="宋体"/>
          <w:color w:val="050606"/>
          <w:sz w:val="24"/>
          <w:szCs w:val="24"/>
          <w:lang w:val="zh-TW" w:eastAsia="zh-TW"/>
        </w:rPr>
        <w:t>1</w:t>
      </w:r>
      <w:r>
        <w:rPr>
          <w:rStyle w:val="16"/>
          <w:rFonts w:ascii="宋体" w:hAnsi="宋体" w:eastAsia="宋体" w:cs="宋体"/>
          <w:color w:val="050606"/>
          <w:sz w:val="24"/>
          <w:szCs w:val="24"/>
        </w:rPr>
        <w:t>1</w:t>
      </w:r>
      <w:r>
        <w:rPr>
          <w:rStyle w:val="16"/>
          <w:rFonts w:ascii="宋体" w:hAnsi="宋体" w:eastAsia="宋体" w:cs="宋体"/>
          <w:color w:val="050606"/>
          <w:sz w:val="24"/>
          <w:szCs w:val="24"/>
          <w:lang w:val="zh-TW" w:eastAsia="zh-TW"/>
        </w:rPr>
        <w:t>.</w:t>
      </w:r>
      <w:r>
        <w:rPr>
          <w:rStyle w:val="16"/>
          <w:rFonts w:ascii="宋体" w:hAnsi="宋体" w:eastAsia="宋体" w:cs="宋体"/>
          <w:color w:val="050606"/>
          <w:sz w:val="24"/>
          <w:szCs w:val="24"/>
          <w:lang w:eastAsia="zh-TW"/>
        </w:rPr>
        <w:t xml:space="preserve">3 </w:t>
      </w:r>
      <w:r>
        <w:rPr>
          <w:rStyle w:val="16"/>
          <w:rFonts w:ascii="宋体" w:hAnsi="宋体" w:eastAsia="宋体" w:cs="宋体"/>
          <w:color w:val="050606"/>
          <w:sz w:val="24"/>
          <w:szCs w:val="24"/>
          <w:lang w:val="zh-TW" w:eastAsia="zh-TW"/>
        </w:rPr>
        <w:t>如果乙方未能按合同规定履行其义务，甲方有权从履约保证金取得补偿。</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b/>
          <w:bCs/>
          <w:sz w:val="24"/>
          <w:szCs w:val="24"/>
          <w:lang w:val="zh-TW" w:eastAsia="zh-TW"/>
        </w:rPr>
      </w:pPr>
      <w:bookmarkStart w:id="88" w:name="_Toc30834"/>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二</w:t>
      </w:r>
      <w:r>
        <w:rPr>
          <w:rStyle w:val="16"/>
          <w:rFonts w:ascii="宋体" w:hAnsi="宋体" w:eastAsia="宋体" w:cs="宋体"/>
          <w:b/>
          <w:bCs/>
          <w:sz w:val="24"/>
          <w:szCs w:val="24"/>
          <w:lang w:val="zh-TW" w:eastAsia="zh-TW"/>
        </w:rPr>
        <w:t>条 质量保修</w:t>
      </w:r>
      <w:bookmarkEnd w:id="88"/>
    </w:p>
    <w:p>
      <w:pPr>
        <w:pStyle w:val="17"/>
        <w:keepNext w:val="0"/>
        <w:keepLines w:val="0"/>
        <w:pageBreakBefore w:val="0"/>
        <w:widowControl w:val="0"/>
        <w:kinsoku/>
        <w:wordWrap/>
        <w:overflowPunct/>
        <w:topLinePunct w:val="0"/>
        <w:autoSpaceDE/>
        <w:autoSpaceDN/>
        <w:bidi w:val="0"/>
        <w:snapToGrid/>
        <w:spacing w:line="360" w:lineRule="auto"/>
        <w:ind w:right="28" w:firstLine="420"/>
        <w:outlineLvl w:val="2"/>
        <w:rPr>
          <w:rStyle w:val="16"/>
          <w:rFonts w:hint="default" w:ascii="宋体" w:hAnsi="宋体" w:eastAsia="宋体" w:cs="宋体"/>
          <w:sz w:val="24"/>
          <w:szCs w:val="24"/>
          <w:lang w:val="zh-TW"/>
        </w:rPr>
      </w:pPr>
      <w:bookmarkStart w:id="89" w:name="_Toc19716"/>
      <w:r>
        <w:rPr>
          <w:rStyle w:val="16"/>
          <w:rFonts w:ascii="宋体" w:hAnsi="宋体" w:eastAsia="宋体" w:cs="宋体"/>
          <w:sz w:val="24"/>
          <w:szCs w:val="24"/>
          <w:lang w:val="zh-TW"/>
        </w:rPr>
        <w:t>12.1 本合同产品质保期</w:t>
      </w:r>
      <w:r>
        <w:rPr>
          <w:rStyle w:val="16"/>
          <w:rFonts w:ascii="宋体" w:hAnsi="宋体" w:eastAsia="宋体" w:cs="宋体"/>
          <w:sz w:val="24"/>
          <w:szCs w:val="24"/>
          <w:u w:val="single"/>
          <w:lang w:val="zh-TW"/>
        </w:rPr>
        <w:t xml:space="preserve">     </w:t>
      </w:r>
      <w:r>
        <w:rPr>
          <w:rStyle w:val="16"/>
          <w:rFonts w:ascii="宋体" w:hAnsi="宋体" w:eastAsia="宋体" w:cs="宋体"/>
          <w:sz w:val="24"/>
          <w:szCs w:val="24"/>
          <w:lang w:val="zh-TW"/>
        </w:rPr>
        <w:t>年。</w:t>
      </w:r>
      <w:bookmarkEnd w:id="89"/>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1</w:t>
      </w:r>
      <w:r>
        <w:rPr>
          <w:rStyle w:val="16"/>
          <w:rFonts w:ascii="宋体" w:hAnsi="宋体" w:eastAsia="宋体" w:cs="宋体"/>
          <w:sz w:val="24"/>
          <w:szCs w:val="24"/>
        </w:rPr>
        <w:t>2</w:t>
      </w:r>
      <w:r>
        <w:rPr>
          <w:rStyle w:val="16"/>
          <w:rFonts w:ascii="宋体" w:hAnsi="宋体" w:eastAsia="宋体" w:cs="宋体"/>
          <w:sz w:val="24"/>
          <w:szCs w:val="24"/>
          <w:lang w:val="zh-TW" w:eastAsia="zh-TW"/>
        </w:rPr>
        <w:t>.</w:t>
      </w:r>
      <w:r>
        <w:rPr>
          <w:rStyle w:val="16"/>
          <w:rFonts w:ascii="宋体" w:hAnsi="宋体" w:eastAsia="宋体" w:cs="宋体"/>
          <w:sz w:val="24"/>
          <w:szCs w:val="24"/>
          <w:lang w:val="zh-TW"/>
        </w:rPr>
        <w:t>2</w:t>
      </w:r>
      <w:r>
        <w:rPr>
          <w:rStyle w:val="16"/>
          <w:rFonts w:ascii="宋体" w:hAnsi="宋体" w:eastAsia="宋体" w:cs="宋体"/>
          <w:sz w:val="24"/>
          <w:szCs w:val="24"/>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16"/>
          <w:rFonts w:ascii="宋体" w:hAnsi="宋体" w:eastAsia="宋体" w:cs="宋体"/>
          <w:sz w:val="24"/>
          <w:szCs w:val="24"/>
          <w:lang w:val="zh-TW"/>
        </w:rPr>
        <w:t>维修或更换</w:t>
      </w:r>
      <w:r>
        <w:rPr>
          <w:rStyle w:val="16"/>
          <w:rFonts w:ascii="宋体" w:hAnsi="宋体" w:eastAsia="宋体" w:cs="宋体"/>
          <w:sz w:val="24"/>
          <w:szCs w:val="24"/>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rPr>
      </w:pPr>
      <w:r>
        <w:rPr>
          <w:rStyle w:val="16"/>
          <w:rFonts w:ascii="宋体" w:hAnsi="宋体" w:eastAsia="宋体" w:cs="宋体"/>
          <w:sz w:val="24"/>
          <w:szCs w:val="24"/>
          <w:lang w:val="zh-TW" w:eastAsia="zh-TW"/>
        </w:rPr>
        <w:t>注：（1）常规故障为：非人为造成的</w:t>
      </w:r>
      <w:r>
        <w:rPr>
          <w:rStyle w:val="16"/>
          <w:rFonts w:ascii="宋体" w:hAnsi="宋体" w:eastAsia="宋体" w:cs="宋体"/>
          <w:sz w:val="24"/>
          <w:szCs w:val="24"/>
          <w:lang w:val="zh-TW"/>
        </w:rPr>
        <w:t>物品</w:t>
      </w:r>
      <w:r>
        <w:rPr>
          <w:rStyle w:val="16"/>
          <w:rFonts w:ascii="宋体" w:hAnsi="宋体" w:eastAsia="宋体" w:cs="宋体"/>
          <w:sz w:val="24"/>
          <w:szCs w:val="24"/>
          <w:lang w:val="zh-TW" w:eastAsia="zh-TW"/>
        </w:rPr>
        <w:t>不能正常使用。</w:t>
      </w:r>
    </w:p>
    <w:p>
      <w:pPr>
        <w:pStyle w:val="17"/>
        <w:keepNext w:val="0"/>
        <w:keepLines w:val="0"/>
        <w:pageBreakBefore w:val="0"/>
        <w:widowControl w:val="0"/>
        <w:kinsoku/>
        <w:wordWrap/>
        <w:overflowPunct/>
        <w:topLinePunct w:val="0"/>
        <w:autoSpaceDE/>
        <w:autoSpaceDN/>
        <w:bidi w:val="0"/>
        <w:snapToGrid/>
        <w:spacing w:line="360" w:lineRule="auto"/>
        <w:ind w:right="28" w:firstLine="709"/>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（2）非常规故障为：人为误操作引起的故障或不可抗拒因素引起的故障。</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1</w:t>
      </w:r>
      <w:r>
        <w:rPr>
          <w:rStyle w:val="16"/>
          <w:rFonts w:ascii="宋体" w:hAnsi="宋体" w:eastAsia="宋体" w:cs="宋体"/>
          <w:sz w:val="24"/>
          <w:szCs w:val="24"/>
        </w:rPr>
        <w:t>2</w:t>
      </w:r>
      <w:r>
        <w:rPr>
          <w:rStyle w:val="16"/>
          <w:rFonts w:ascii="宋体" w:hAnsi="宋体" w:eastAsia="宋体" w:cs="宋体"/>
          <w:sz w:val="24"/>
          <w:szCs w:val="24"/>
          <w:lang w:val="zh-TW" w:eastAsia="zh-TW"/>
        </w:rPr>
        <w:t>.</w:t>
      </w:r>
      <w:r>
        <w:rPr>
          <w:rStyle w:val="16"/>
          <w:rFonts w:ascii="宋体" w:hAnsi="宋体" w:eastAsia="宋体" w:cs="宋体"/>
          <w:sz w:val="24"/>
          <w:szCs w:val="24"/>
          <w:lang w:val="zh-TW"/>
        </w:rPr>
        <w:t>3</w:t>
      </w:r>
      <w:r>
        <w:rPr>
          <w:rStyle w:val="16"/>
          <w:rFonts w:ascii="宋体" w:hAnsi="宋体" w:eastAsia="宋体" w:cs="宋体"/>
          <w:sz w:val="24"/>
          <w:szCs w:val="24"/>
          <w:lang w:val="zh-TW" w:eastAsia="zh-TW"/>
        </w:rPr>
        <w:t xml:space="preserve"> 在质保期内如因质量原因，乙方免费维修。超过保修期的，乙方须以最优惠价格为甲方提供维修维护服务，并终身为甲方提供持续完善的售后服务。</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lang w:val="zh-TW" w:eastAsia="zh-TW"/>
        </w:rPr>
      </w:pPr>
      <w:bookmarkStart w:id="90" w:name="_Toc32556"/>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三</w:t>
      </w:r>
      <w:r>
        <w:rPr>
          <w:rStyle w:val="16"/>
          <w:rFonts w:ascii="宋体" w:hAnsi="宋体" w:eastAsia="宋体" w:cs="宋体"/>
          <w:b/>
          <w:bCs/>
          <w:sz w:val="24"/>
          <w:szCs w:val="24"/>
          <w:lang w:val="zh-TW" w:eastAsia="zh-TW"/>
        </w:rPr>
        <w:t>条 违约</w:t>
      </w:r>
      <w:r>
        <w:rPr>
          <w:rStyle w:val="16"/>
          <w:rFonts w:ascii="宋体" w:hAnsi="宋体" w:eastAsia="宋体" w:cs="宋体"/>
          <w:b/>
          <w:bCs/>
          <w:color w:val="050606"/>
          <w:sz w:val="24"/>
          <w:szCs w:val="24"/>
          <w:lang w:val="zh-TW" w:eastAsia="zh-TW"/>
        </w:rPr>
        <w:t>与索赔</w:t>
      </w:r>
      <w:bookmarkEnd w:id="90"/>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当发生下列情况之一时，视为乙方违约：</w:t>
      </w:r>
    </w:p>
    <w:p>
      <w:pPr>
        <w:pStyle w:val="17"/>
        <w:keepNext w:val="0"/>
        <w:keepLines w:val="0"/>
        <w:pageBreakBefore w:val="0"/>
        <w:widowControl w:val="0"/>
        <w:kinsoku/>
        <w:wordWrap/>
        <w:overflowPunct/>
        <w:topLinePunct w:val="0"/>
        <w:autoSpaceDE/>
        <w:autoSpaceDN/>
        <w:bidi w:val="0"/>
        <w:snapToGrid/>
        <w:spacing w:line="360" w:lineRule="auto"/>
        <w:ind w:right="29" w:firstLine="420"/>
        <w:outlineLvl w:val="2"/>
        <w:rPr>
          <w:rStyle w:val="16"/>
          <w:rFonts w:hint="default" w:ascii="宋体" w:hAnsi="宋体" w:eastAsia="宋体" w:cs="宋体"/>
          <w:sz w:val="24"/>
          <w:szCs w:val="24"/>
          <w:lang w:val="zh-TW" w:eastAsia="zh-TW"/>
        </w:rPr>
      </w:pPr>
      <w:bookmarkStart w:id="91" w:name="_Toc6730"/>
      <w:r>
        <w:rPr>
          <w:rStyle w:val="16"/>
          <w:rFonts w:ascii="宋体" w:hAnsi="宋体" w:eastAsia="宋体" w:cs="宋体"/>
          <w:sz w:val="24"/>
          <w:szCs w:val="24"/>
        </w:rPr>
        <w:t>13.</w:t>
      </w:r>
      <w:r>
        <w:rPr>
          <w:rStyle w:val="16"/>
          <w:rFonts w:ascii="宋体" w:hAnsi="宋体" w:eastAsia="宋体" w:cs="宋体"/>
          <w:sz w:val="24"/>
          <w:szCs w:val="24"/>
          <w:lang w:val="zh-TW" w:eastAsia="zh-TW"/>
        </w:rPr>
        <w:t>1、因乙方原因不能按甲方要求按时供货的；</w:t>
      </w:r>
      <w:bookmarkEnd w:id="91"/>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sz w:val="24"/>
          <w:szCs w:val="24"/>
          <w:lang w:val="zh-TW" w:eastAsia="zh-TW"/>
        </w:rPr>
      </w:pPr>
      <w:r>
        <w:rPr>
          <w:rStyle w:val="16"/>
          <w:rFonts w:ascii="宋体" w:hAnsi="宋体" w:eastAsia="宋体" w:cs="宋体"/>
          <w:sz w:val="24"/>
          <w:szCs w:val="24"/>
        </w:rPr>
        <w:t>13.</w:t>
      </w:r>
      <w:r>
        <w:rPr>
          <w:rStyle w:val="16"/>
          <w:rFonts w:ascii="宋体" w:hAnsi="宋体" w:eastAsia="宋体" w:cs="宋体"/>
          <w:sz w:val="24"/>
          <w:szCs w:val="24"/>
          <w:lang w:val="zh-TW" w:eastAsia="zh-TW"/>
        </w:rPr>
        <w:t>2、乙方不得将货物转包给他人，否则，乙方将依法承担相应责任，由此给甲方造成的损失由乙方承担，同时甲方有权解除本合同；</w:t>
      </w:r>
    </w:p>
    <w:p>
      <w:pPr>
        <w:pStyle w:val="17"/>
        <w:keepNext w:val="0"/>
        <w:keepLines w:val="0"/>
        <w:pageBreakBefore w:val="0"/>
        <w:widowControl w:val="0"/>
        <w:kinsoku/>
        <w:wordWrap/>
        <w:overflowPunct/>
        <w:topLinePunct w:val="0"/>
        <w:autoSpaceDE/>
        <w:autoSpaceDN/>
        <w:bidi w:val="0"/>
        <w:snapToGrid/>
        <w:spacing w:line="360" w:lineRule="auto"/>
        <w:ind w:right="29" w:firstLine="420"/>
        <w:rPr>
          <w:rStyle w:val="16"/>
          <w:rFonts w:hint="default" w:ascii="宋体" w:hAnsi="宋体" w:eastAsia="宋体" w:cs="宋体"/>
          <w:sz w:val="24"/>
          <w:szCs w:val="24"/>
          <w:lang w:val="zh-TW"/>
        </w:rPr>
      </w:pPr>
      <w:r>
        <w:rPr>
          <w:rStyle w:val="16"/>
          <w:rFonts w:ascii="宋体" w:hAnsi="宋体" w:eastAsia="宋体" w:cs="宋体"/>
          <w:sz w:val="24"/>
          <w:szCs w:val="24"/>
        </w:rPr>
        <w:t>13.</w:t>
      </w:r>
      <w:r>
        <w:rPr>
          <w:rStyle w:val="16"/>
          <w:rFonts w:ascii="宋体" w:hAnsi="宋体" w:eastAsia="宋体" w:cs="宋体"/>
          <w:sz w:val="24"/>
          <w:szCs w:val="24"/>
          <w:lang w:val="zh-TW" w:eastAsia="zh-TW"/>
        </w:rPr>
        <w:t>3、因乙方原因导致合同无法实际履行或者乙方拒绝履行合同，甲方有权解除合同，并承担由此给甲方带来的一切损失；</w:t>
      </w:r>
    </w:p>
    <w:p>
      <w:pPr>
        <w:pStyle w:val="17"/>
        <w:keepNext w:val="0"/>
        <w:keepLines w:val="0"/>
        <w:pageBreakBefore w:val="0"/>
        <w:widowControl w:val="0"/>
        <w:kinsoku/>
        <w:wordWrap/>
        <w:overflowPunct/>
        <w:topLinePunct w:val="0"/>
        <w:autoSpaceDE/>
        <w:autoSpaceDN/>
        <w:bidi w:val="0"/>
        <w:snapToGrid/>
        <w:spacing w:line="360" w:lineRule="auto"/>
        <w:ind w:right="28" w:firstLine="480" w:firstLineChars="200"/>
        <w:jc w:val="left"/>
        <w:rPr>
          <w:rFonts w:hint="default" w:ascii="宋体" w:hAnsi="宋体" w:eastAsia="宋体" w:cs="宋体"/>
          <w:sz w:val="24"/>
          <w:szCs w:val="24"/>
          <w:lang w:val="zh-TW"/>
        </w:rPr>
      </w:pPr>
      <w:r>
        <w:rPr>
          <w:rStyle w:val="16"/>
          <w:rFonts w:ascii="宋体" w:hAnsi="宋体" w:eastAsia="宋体" w:cs="宋体"/>
          <w:sz w:val="24"/>
          <w:szCs w:val="24"/>
        </w:rPr>
        <w:t>13.4</w:t>
      </w:r>
      <w:r>
        <w:rPr>
          <w:rStyle w:val="16"/>
          <w:rFonts w:ascii="宋体" w:hAnsi="宋体" w:eastAsia="宋体" w:cs="宋体"/>
          <w:sz w:val="24"/>
          <w:szCs w:val="24"/>
          <w:lang w:val="zh-TW" w:eastAsia="zh-TW"/>
        </w:rPr>
        <w:t>、乙方</w:t>
      </w:r>
      <w:r>
        <w:rPr>
          <w:rStyle w:val="16"/>
          <w:rFonts w:ascii="宋体" w:hAnsi="宋体" w:eastAsia="宋体" w:cs="宋体"/>
          <w:sz w:val="24"/>
          <w:szCs w:val="24"/>
          <w:lang w:val="zh-TW"/>
        </w:rPr>
        <w:t>原因未按</w:t>
      </w:r>
      <w:r>
        <w:rPr>
          <w:rStyle w:val="16"/>
          <w:rFonts w:ascii="宋体" w:hAnsi="宋体" w:eastAsia="宋体" w:cs="宋体"/>
          <w:sz w:val="24"/>
          <w:szCs w:val="24"/>
          <w:lang w:val="zh-TW" w:eastAsia="zh-TW"/>
        </w:rPr>
        <w:t>合同约定</w:t>
      </w:r>
      <w:r>
        <w:rPr>
          <w:rStyle w:val="16"/>
          <w:rFonts w:ascii="宋体" w:hAnsi="宋体" w:eastAsia="宋体" w:cs="宋体"/>
          <w:sz w:val="24"/>
          <w:szCs w:val="24"/>
          <w:lang w:val="zh-TW"/>
        </w:rPr>
        <w:t>将</w:t>
      </w:r>
      <w:r>
        <w:rPr>
          <w:rStyle w:val="16"/>
          <w:rFonts w:ascii="宋体" w:hAnsi="宋体" w:eastAsia="宋体" w:cs="宋体"/>
          <w:sz w:val="24"/>
          <w:szCs w:val="24"/>
          <w:lang w:val="zh-TW" w:eastAsia="zh-TW"/>
        </w:rPr>
        <w:t>货物运送至项目地，每延迟交货一天，扣除总货款的</w:t>
      </w:r>
      <w:r>
        <w:rPr>
          <w:rStyle w:val="16"/>
          <w:rFonts w:ascii="宋体" w:hAnsi="宋体" w:eastAsia="宋体" w:cs="宋体"/>
          <w:sz w:val="24"/>
          <w:szCs w:val="24"/>
        </w:rPr>
        <w:t>2%</w:t>
      </w:r>
      <w:r>
        <w:rPr>
          <w:rStyle w:val="16"/>
          <w:rFonts w:ascii="宋体" w:hAnsi="宋体" w:eastAsia="宋体" w:cs="宋体"/>
          <w:sz w:val="24"/>
          <w:szCs w:val="24"/>
          <w:lang w:val="zh-TW" w:eastAsia="zh-TW"/>
        </w:rPr>
        <w:t>作为违约金</w:t>
      </w:r>
      <w:r>
        <w:rPr>
          <w:rStyle w:val="16"/>
          <w:rFonts w:ascii="宋体" w:hAnsi="宋体" w:eastAsia="宋体" w:cs="宋体"/>
          <w:sz w:val="24"/>
          <w:szCs w:val="24"/>
          <w:lang w:val="zh-TW"/>
        </w:rPr>
        <w:t>,</w:t>
      </w:r>
      <w:r>
        <w:rPr>
          <w:rFonts w:ascii="宋体" w:hAnsi="宋体" w:eastAsia="宋体" w:cs="宋体"/>
          <w:sz w:val="24"/>
          <w:szCs w:val="24"/>
        </w:rPr>
        <w:t>延迟</w:t>
      </w:r>
      <w:r>
        <w:rPr>
          <w:rFonts w:ascii="宋体" w:hAnsi="宋体" w:eastAsia="宋体" w:cs="宋体"/>
          <w:sz w:val="24"/>
          <w:szCs w:val="24"/>
          <w:u w:val="single"/>
        </w:rPr>
        <w:t xml:space="preserve"> </w:t>
      </w:r>
      <w:r>
        <w:rPr>
          <w:rFonts w:hint="eastAsia" w:ascii="宋体" w:hAnsi="宋体" w:eastAsia="宋体" w:cs="宋体"/>
          <w:sz w:val="24"/>
          <w:szCs w:val="24"/>
          <w:u w:val="single"/>
          <w:lang w:val="en-US" w:eastAsia="zh-CN"/>
        </w:rPr>
        <w:t>7</w:t>
      </w:r>
      <w:r>
        <w:rPr>
          <w:rFonts w:ascii="宋体" w:hAnsi="宋体" w:eastAsia="宋体" w:cs="宋体"/>
          <w:sz w:val="24"/>
          <w:szCs w:val="24"/>
          <w:u w:val="single"/>
        </w:rPr>
        <w:t xml:space="preserve"> </w:t>
      </w:r>
      <w:r>
        <w:rPr>
          <w:rFonts w:ascii="宋体" w:hAnsi="宋体" w:eastAsia="宋体" w:cs="宋体"/>
          <w:sz w:val="24"/>
          <w:szCs w:val="24"/>
        </w:rPr>
        <w:t>天，乙方应支付合同总价款30%的违约金，甲方有权解除本合同。</w:t>
      </w:r>
    </w:p>
    <w:p>
      <w:pPr>
        <w:pStyle w:val="17"/>
        <w:keepNext w:val="0"/>
        <w:keepLines w:val="0"/>
        <w:pageBreakBefore w:val="0"/>
        <w:widowControl w:val="0"/>
        <w:kinsoku/>
        <w:wordWrap/>
        <w:overflowPunct/>
        <w:topLinePunct w:val="0"/>
        <w:autoSpaceDE/>
        <w:autoSpaceDN/>
        <w:bidi w:val="0"/>
        <w:snapToGrid/>
        <w:spacing w:line="360" w:lineRule="auto"/>
        <w:ind w:firstLine="480" w:firstLineChars="200"/>
        <w:rPr>
          <w:rStyle w:val="16"/>
          <w:rFonts w:hint="default" w:ascii="宋体" w:hAnsi="宋体" w:eastAsia="宋体" w:cs="宋体"/>
          <w:sz w:val="24"/>
          <w:szCs w:val="24"/>
        </w:rPr>
      </w:pPr>
      <w:r>
        <w:rPr>
          <w:rStyle w:val="16"/>
          <w:rFonts w:ascii="宋体" w:hAnsi="宋体" w:eastAsia="宋体" w:cs="宋体"/>
          <w:sz w:val="24"/>
          <w:szCs w:val="24"/>
        </w:rPr>
        <w:t>13.5</w:t>
      </w:r>
      <w:r>
        <w:rPr>
          <w:rStyle w:val="16"/>
          <w:rFonts w:ascii="宋体" w:hAnsi="宋体" w:eastAsia="宋体" w:cs="宋体"/>
          <w:sz w:val="24"/>
          <w:szCs w:val="24"/>
          <w:lang w:val="zh-TW" w:eastAsia="zh-TW"/>
        </w:rPr>
        <w:t>、若乙方提供的产品不合格，甲方有</w:t>
      </w:r>
      <w:r>
        <w:rPr>
          <w:rStyle w:val="16"/>
          <w:rFonts w:ascii="宋体" w:hAnsi="宋体" w:eastAsia="宋体" w:cs="宋体"/>
          <w:sz w:val="24"/>
          <w:szCs w:val="24"/>
          <w:lang w:val="zh-TW"/>
        </w:rPr>
        <w:t>权</w:t>
      </w:r>
      <w:r>
        <w:rPr>
          <w:rStyle w:val="16"/>
          <w:rFonts w:ascii="宋体" w:hAnsi="宋体" w:eastAsia="宋体" w:cs="宋体"/>
          <w:sz w:val="24"/>
          <w:szCs w:val="24"/>
          <w:lang w:val="zh-TW" w:eastAsia="zh-TW"/>
        </w:rPr>
        <w:t>退换所有产品</w:t>
      </w:r>
      <w:r>
        <w:rPr>
          <w:rStyle w:val="16"/>
          <w:rFonts w:ascii="宋体" w:hAnsi="宋体" w:eastAsia="宋体" w:cs="宋体"/>
          <w:sz w:val="24"/>
          <w:szCs w:val="24"/>
          <w:lang w:val="zh-TW"/>
        </w:rPr>
        <w:t>。选择退货的，合同解除，乙方退还甲方支付的所有货款，并承担合同总价款二倍的违约金</w:t>
      </w:r>
      <w:r>
        <w:rPr>
          <w:rStyle w:val="16"/>
          <w:rFonts w:ascii="宋体" w:hAnsi="宋体" w:eastAsia="宋体" w:cs="宋体"/>
          <w:sz w:val="24"/>
          <w:szCs w:val="24"/>
          <w:lang w:val="zh-TW" w:eastAsia="zh-TW"/>
        </w:rPr>
        <w:t>。</w:t>
      </w:r>
      <w:r>
        <w:rPr>
          <w:rStyle w:val="16"/>
          <w:rFonts w:ascii="宋体" w:hAnsi="宋体" w:eastAsia="宋体" w:cs="宋体"/>
          <w:sz w:val="24"/>
          <w:szCs w:val="24"/>
          <w:lang w:val="zh-TW"/>
        </w:rPr>
        <w:t>因产品质量问题给甲方或第三人造成人身或财产损失的，乙方承担所有赔偿责任。</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sz w:val="24"/>
          <w:szCs w:val="24"/>
          <w:lang w:val="zh-TW" w:eastAsia="zh-TW"/>
        </w:rPr>
      </w:pPr>
      <w:bookmarkStart w:id="92" w:name="_Toc12449"/>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四</w:t>
      </w:r>
      <w:r>
        <w:rPr>
          <w:rStyle w:val="16"/>
          <w:rFonts w:ascii="宋体" w:hAnsi="宋体" w:eastAsia="宋体" w:cs="宋体"/>
          <w:b/>
          <w:bCs/>
          <w:sz w:val="24"/>
          <w:szCs w:val="24"/>
          <w:lang w:val="zh-TW" w:eastAsia="zh-TW"/>
        </w:rPr>
        <w:t>条 争议的解决</w:t>
      </w:r>
      <w:bookmarkEnd w:id="92"/>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color w:val="050606"/>
          <w:sz w:val="24"/>
          <w:szCs w:val="24"/>
          <w:lang w:val="zh-TW" w:eastAsia="zh-TW"/>
        </w:rPr>
        <w:t>1</w:t>
      </w:r>
      <w:r>
        <w:rPr>
          <w:rStyle w:val="16"/>
          <w:rFonts w:ascii="宋体" w:hAnsi="宋体" w:eastAsia="宋体" w:cs="宋体"/>
          <w:color w:val="050606"/>
          <w:sz w:val="24"/>
          <w:szCs w:val="24"/>
        </w:rPr>
        <w:t>4</w:t>
      </w:r>
      <w:r>
        <w:rPr>
          <w:rStyle w:val="16"/>
          <w:rFonts w:ascii="宋体" w:hAnsi="宋体" w:eastAsia="宋体" w:cs="宋体"/>
          <w:color w:val="050606"/>
          <w:sz w:val="24"/>
          <w:szCs w:val="24"/>
          <w:lang w:val="zh-TW" w:eastAsia="zh-TW"/>
        </w:rPr>
        <w:t>.1本合同的订立、效力、履行、解释、终止、解除和争议解决均适用中华人民共和国法律法规。</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3"/>
          <w:rFonts w:hint="default" w:ascii="宋体" w:hAnsi="宋体" w:eastAsia="宋体" w:cs="宋体"/>
          <w:sz w:val="24"/>
          <w:szCs w:val="24"/>
        </w:rPr>
      </w:pPr>
      <w:r>
        <w:rPr>
          <w:rStyle w:val="16"/>
          <w:rFonts w:ascii="宋体" w:hAnsi="宋体" w:eastAsia="宋体" w:cs="宋体"/>
          <w:sz w:val="24"/>
          <w:szCs w:val="24"/>
          <w:lang w:val="zh-TW" w:eastAsia="zh-TW"/>
        </w:rPr>
        <w:t>1</w:t>
      </w:r>
      <w:r>
        <w:rPr>
          <w:rStyle w:val="16"/>
          <w:rFonts w:ascii="宋体" w:hAnsi="宋体" w:eastAsia="宋体" w:cs="宋体"/>
          <w:sz w:val="24"/>
          <w:szCs w:val="24"/>
        </w:rPr>
        <w:t>4</w:t>
      </w:r>
      <w:r>
        <w:rPr>
          <w:rStyle w:val="16"/>
          <w:rFonts w:ascii="宋体" w:hAnsi="宋体" w:eastAsia="宋体" w:cs="宋体"/>
          <w:sz w:val="24"/>
          <w:szCs w:val="24"/>
          <w:lang w:val="zh-TW" w:eastAsia="zh-TW"/>
        </w:rPr>
        <w:t>.2甲方、乙方在履行合同时发生争议，双方应友好协商，协商不成的双方均应向</w:t>
      </w:r>
      <w:r>
        <w:rPr>
          <w:rStyle w:val="16"/>
          <w:rFonts w:ascii="宋体" w:hAnsi="宋体" w:eastAsia="宋体" w:cs="宋体"/>
          <w:sz w:val="24"/>
          <w:szCs w:val="24"/>
          <w:u w:val="single"/>
          <w:lang w:val="zh-TW" w:eastAsia="zh-TW"/>
        </w:rPr>
        <w:t xml:space="preserve"> </w:t>
      </w:r>
      <w:r>
        <w:rPr>
          <w:rStyle w:val="16"/>
          <w:rFonts w:ascii="宋体" w:hAnsi="宋体" w:eastAsia="宋体" w:cs="宋体"/>
          <w:sz w:val="24"/>
          <w:szCs w:val="24"/>
          <w:u w:val="single"/>
          <w:lang w:val="zh-TW"/>
        </w:rPr>
        <w:t>甲方所在地</w:t>
      </w:r>
      <w:r>
        <w:rPr>
          <w:rStyle w:val="16"/>
          <w:rFonts w:ascii="宋体" w:hAnsi="宋体" w:eastAsia="宋体" w:cs="宋体"/>
          <w:sz w:val="24"/>
          <w:szCs w:val="24"/>
          <w:u w:val="single"/>
          <w:lang w:val="zh-TW" w:eastAsia="zh-TW"/>
        </w:rPr>
        <w:t xml:space="preserve"> </w:t>
      </w:r>
      <w:r>
        <w:rPr>
          <w:rStyle w:val="16"/>
          <w:rFonts w:ascii="宋体" w:hAnsi="宋体" w:eastAsia="宋体" w:cs="宋体"/>
          <w:sz w:val="24"/>
          <w:szCs w:val="24"/>
          <w:lang w:val="zh-TW" w:eastAsia="zh-TW"/>
        </w:rPr>
        <w:t>人民法院起诉。</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sz w:val="24"/>
          <w:szCs w:val="24"/>
          <w:lang w:val="zh-TW" w:eastAsia="zh-TW"/>
        </w:rPr>
      </w:pPr>
      <w:bookmarkStart w:id="93" w:name="_Toc307"/>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五</w:t>
      </w:r>
      <w:r>
        <w:rPr>
          <w:rStyle w:val="16"/>
          <w:rFonts w:ascii="宋体" w:hAnsi="宋体" w:eastAsia="宋体" w:cs="宋体"/>
          <w:b/>
          <w:bCs/>
          <w:sz w:val="24"/>
          <w:szCs w:val="24"/>
          <w:lang w:val="zh-TW" w:eastAsia="zh-TW"/>
        </w:rPr>
        <w:t>条 合同生效与终止</w:t>
      </w:r>
      <w:bookmarkEnd w:id="93"/>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rPr>
      </w:pPr>
      <w:r>
        <w:rPr>
          <w:rStyle w:val="16"/>
          <w:rFonts w:ascii="宋体" w:hAnsi="宋体" w:eastAsia="宋体" w:cs="宋体"/>
          <w:sz w:val="24"/>
          <w:szCs w:val="24"/>
          <w:lang w:val="zh-TW" w:eastAsia="zh-TW"/>
        </w:rPr>
        <w:t>甲方、乙方在本合同书中约定合同生效方式：双方</w:t>
      </w:r>
      <w:r>
        <w:rPr>
          <w:rStyle w:val="16"/>
          <w:rFonts w:ascii="宋体" w:hAnsi="宋体" w:eastAsia="宋体" w:cs="宋体"/>
          <w:sz w:val="24"/>
          <w:szCs w:val="24"/>
          <w:lang w:val="zh-TW"/>
        </w:rPr>
        <w:t>签字</w:t>
      </w:r>
      <w:r>
        <w:rPr>
          <w:rStyle w:val="16"/>
          <w:rFonts w:ascii="宋体" w:hAnsi="宋体" w:eastAsia="宋体" w:cs="宋体"/>
          <w:sz w:val="24"/>
          <w:szCs w:val="24"/>
          <w:lang w:val="zh-TW" w:eastAsia="zh-TW"/>
        </w:rPr>
        <w:t>盖章后生效，合同附件与本合同具有同等法律效力。</w:t>
      </w:r>
      <w:r>
        <w:rPr>
          <w:rStyle w:val="16"/>
          <w:rFonts w:ascii="宋体" w:hAnsi="宋体" w:eastAsia="宋体" w:cs="宋体"/>
          <w:sz w:val="24"/>
          <w:szCs w:val="24"/>
          <w:lang w:val="zh-TW"/>
        </w:rPr>
        <w:t>传真件有效。</w:t>
      </w:r>
    </w:p>
    <w:p>
      <w:pPr>
        <w:pStyle w:val="17"/>
        <w:keepNext w:val="0"/>
        <w:keepLines w:val="0"/>
        <w:pageBreakBefore w:val="0"/>
        <w:widowControl w:val="0"/>
        <w:kinsoku/>
        <w:wordWrap/>
        <w:overflowPunct/>
        <w:topLinePunct w:val="0"/>
        <w:autoSpaceDE/>
        <w:autoSpaceDN/>
        <w:bidi w:val="0"/>
        <w:snapToGrid/>
        <w:spacing w:line="360" w:lineRule="auto"/>
        <w:outlineLvl w:val="1"/>
        <w:rPr>
          <w:rStyle w:val="16"/>
          <w:rFonts w:hint="default" w:ascii="宋体" w:hAnsi="宋体" w:eastAsia="宋体" w:cs="宋体"/>
          <w:b/>
          <w:bCs/>
          <w:color w:val="050606"/>
          <w:sz w:val="24"/>
          <w:szCs w:val="24"/>
          <w:lang w:val="zh-TW" w:eastAsia="zh-TW"/>
        </w:rPr>
      </w:pPr>
      <w:bookmarkStart w:id="94" w:name="_Toc13480"/>
      <w:r>
        <w:rPr>
          <w:rStyle w:val="16"/>
          <w:rFonts w:ascii="宋体" w:hAnsi="宋体" w:eastAsia="宋体" w:cs="宋体"/>
          <w:b/>
          <w:bCs/>
          <w:color w:val="050606"/>
          <w:sz w:val="24"/>
          <w:szCs w:val="24"/>
          <w:lang w:val="zh-TW" w:eastAsia="zh-TW"/>
        </w:rPr>
        <w:t>第十</w:t>
      </w:r>
      <w:r>
        <w:rPr>
          <w:rStyle w:val="16"/>
          <w:rFonts w:ascii="宋体" w:hAnsi="宋体" w:eastAsia="宋体" w:cs="宋体"/>
          <w:b/>
          <w:bCs/>
          <w:color w:val="050606"/>
          <w:sz w:val="24"/>
          <w:szCs w:val="24"/>
          <w:lang w:val="zh-TW"/>
        </w:rPr>
        <w:t>六</w:t>
      </w:r>
      <w:r>
        <w:rPr>
          <w:rStyle w:val="16"/>
          <w:rFonts w:ascii="宋体" w:hAnsi="宋体" w:eastAsia="宋体" w:cs="宋体"/>
          <w:b/>
          <w:bCs/>
          <w:color w:val="050606"/>
          <w:sz w:val="24"/>
          <w:szCs w:val="24"/>
          <w:lang w:val="zh-TW" w:eastAsia="zh-TW"/>
        </w:rPr>
        <w:t>条 不可抗力</w:t>
      </w:r>
      <w:bookmarkEnd w:id="94"/>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color w:val="050606"/>
          <w:sz w:val="24"/>
          <w:szCs w:val="24"/>
          <w:lang w:val="zh-TW" w:eastAsia="zh-TW"/>
        </w:rPr>
      </w:pPr>
      <w:r>
        <w:rPr>
          <w:rStyle w:val="16"/>
          <w:rFonts w:ascii="宋体" w:hAnsi="宋体" w:eastAsia="宋体" w:cs="宋体"/>
          <w:color w:val="050606"/>
          <w:sz w:val="24"/>
          <w:szCs w:val="24"/>
          <w:lang w:val="zh-TW" w:eastAsia="zh-TW"/>
        </w:rPr>
        <w:t>1</w:t>
      </w:r>
      <w:r>
        <w:rPr>
          <w:rStyle w:val="16"/>
          <w:rFonts w:ascii="宋体" w:hAnsi="宋体" w:eastAsia="宋体" w:cs="宋体"/>
          <w:color w:val="050606"/>
          <w:sz w:val="24"/>
          <w:szCs w:val="24"/>
        </w:rPr>
        <w:t>6</w:t>
      </w:r>
      <w:r>
        <w:rPr>
          <w:rStyle w:val="16"/>
          <w:rFonts w:ascii="宋体" w:hAnsi="宋体" w:eastAsia="宋体" w:cs="宋体"/>
          <w:color w:val="050606"/>
          <w:sz w:val="24"/>
          <w:szCs w:val="24"/>
          <w:lang w:val="zh-TW" w:eastAsia="zh-TW"/>
        </w:rPr>
        <w:t>.1合同执行过程中如发生不可抗力事件，该事件妨碍、影响或延误任何一方根据合同履行其全部或部分义务的，双方均可免除因不可抗力造成的违约责任。</w:t>
      </w:r>
    </w:p>
    <w:p>
      <w:pPr>
        <w:pStyle w:val="17"/>
        <w:keepNext w:val="0"/>
        <w:keepLines w:val="0"/>
        <w:pageBreakBefore w:val="0"/>
        <w:widowControl w:val="0"/>
        <w:kinsoku/>
        <w:wordWrap/>
        <w:overflowPunct/>
        <w:topLinePunct w:val="0"/>
        <w:autoSpaceDE/>
        <w:autoSpaceDN/>
        <w:bidi w:val="0"/>
        <w:snapToGrid/>
        <w:spacing w:line="360" w:lineRule="auto"/>
        <w:ind w:firstLine="420"/>
        <w:rPr>
          <w:rStyle w:val="16"/>
          <w:rFonts w:hint="default" w:ascii="宋体" w:hAnsi="宋体" w:eastAsia="宋体" w:cs="宋体"/>
          <w:sz w:val="24"/>
          <w:szCs w:val="24"/>
          <w:lang w:val="zh-TW" w:eastAsia="zh-TW"/>
        </w:rPr>
      </w:pPr>
      <w:r>
        <w:rPr>
          <w:rStyle w:val="16"/>
          <w:rFonts w:ascii="宋体" w:hAnsi="宋体" w:eastAsia="宋体" w:cs="宋体"/>
          <w:color w:val="050606"/>
          <w:sz w:val="24"/>
          <w:szCs w:val="24"/>
          <w:lang w:val="zh-TW" w:eastAsia="zh-TW"/>
        </w:rPr>
        <w:t>1</w:t>
      </w:r>
      <w:r>
        <w:rPr>
          <w:rStyle w:val="16"/>
          <w:rFonts w:ascii="宋体" w:hAnsi="宋体" w:eastAsia="宋体" w:cs="宋体"/>
          <w:color w:val="050606"/>
          <w:sz w:val="24"/>
          <w:szCs w:val="24"/>
        </w:rPr>
        <w:t>6</w:t>
      </w:r>
      <w:r>
        <w:rPr>
          <w:rStyle w:val="16"/>
          <w:rFonts w:ascii="宋体" w:hAnsi="宋体" w:eastAsia="宋体" w:cs="宋体"/>
          <w:color w:val="050606"/>
          <w:sz w:val="24"/>
          <w:szCs w:val="24"/>
          <w:lang w:val="zh-TW" w:eastAsia="zh-TW"/>
        </w:rPr>
        <w:t>.2如发生以上不可抗力事件，视该不可抗力事件对本合同履行的影响程度，由双方协商决定本合同延迟履行、中止履行或者终止履行。</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sz w:val="24"/>
          <w:szCs w:val="24"/>
          <w:lang w:val="zh-TW" w:eastAsia="zh-TW"/>
        </w:rPr>
      </w:pPr>
      <w:bookmarkStart w:id="95" w:name="_Toc19195"/>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七</w:t>
      </w:r>
      <w:r>
        <w:rPr>
          <w:rStyle w:val="16"/>
          <w:rFonts w:ascii="宋体" w:hAnsi="宋体" w:eastAsia="宋体" w:cs="宋体"/>
          <w:b/>
          <w:bCs/>
          <w:sz w:val="24"/>
          <w:szCs w:val="24"/>
          <w:lang w:val="zh-TW" w:eastAsia="zh-TW"/>
        </w:rPr>
        <w:t>条 其他内容</w:t>
      </w:r>
      <w:bookmarkEnd w:id="95"/>
    </w:p>
    <w:p>
      <w:pPr>
        <w:pStyle w:val="17"/>
        <w:keepNext w:val="0"/>
        <w:keepLines w:val="0"/>
        <w:pageBreakBefore w:val="0"/>
        <w:widowControl w:val="0"/>
        <w:kinsoku/>
        <w:wordWrap/>
        <w:overflowPunct/>
        <w:topLinePunct w:val="0"/>
        <w:autoSpaceDE/>
        <w:autoSpaceDN/>
        <w:bidi w:val="0"/>
        <w:snapToGrid/>
        <w:spacing w:line="360" w:lineRule="auto"/>
        <w:ind w:right="28" w:firstLine="420"/>
        <w:outlineLvl w:val="2"/>
        <w:rPr>
          <w:rStyle w:val="16"/>
          <w:rFonts w:hint="default" w:ascii="宋体" w:hAnsi="宋体" w:eastAsia="宋体" w:cs="宋体"/>
          <w:sz w:val="24"/>
          <w:szCs w:val="24"/>
          <w:lang w:val="zh-TW" w:eastAsia="zh-TW"/>
        </w:rPr>
      </w:pPr>
      <w:bookmarkStart w:id="96" w:name="_Toc21856"/>
      <w:r>
        <w:rPr>
          <w:rStyle w:val="16"/>
          <w:rFonts w:ascii="宋体" w:hAnsi="宋体" w:eastAsia="宋体" w:cs="宋体"/>
          <w:sz w:val="24"/>
          <w:szCs w:val="24"/>
        </w:rPr>
        <w:t>17</w:t>
      </w:r>
      <w:r>
        <w:rPr>
          <w:rStyle w:val="16"/>
          <w:rFonts w:ascii="宋体" w:hAnsi="宋体" w:eastAsia="宋体" w:cs="宋体"/>
          <w:sz w:val="24"/>
          <w:szCs w:val="24"/>
          <w:lang w:val="zh-TW" w:eastAsia="zh-TW"/>
        </w:rPr>
        <w:t>.1 组成合同的文件：</w:t>
      </w:r>
      <w:bookmarkEnd w:id="96"/>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（1）本合同书</w:t>
      </w:r>
      <w:r>
        <w:rPr>
          <w:rStyle w:val="16"/>
          <w:rFonts w:ascii="宋体" w:hAnsi="宋体" w:eastAsia="宋体" w:cs="宋体"/>
          <w:sz w:val="24"/>
          <w:szCs w:val="24"/>
          <w:lang w:val="zh-TW"/>
        </w:rPr>
        <w:t>及附件</w:t>
      </w:r>
      <w:r>
        <w:rPr>
          <w:rStyle w:val="16"/>
          <w:rFonts w:ascii="宋体" w:hAnsi="宋体" w:eastAsia="宋体" w:cs="宋体"/>
          <w:sz w:val="24"/>
          <w:szCs w:val="24"/>
          <w:lang w:val="zh-TW" w:eastAsia="zh-TW"/>
        </w:rPr>
        <w:t>；</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lang w:val="zh-TW" w:eastAsia="zh-TW"/>
        </w:rPr>
        <w:t>（2）招标文件；</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rPr>
      </w:pPr>
      <w:r>
        <w:rPr>
          <w:rStyle w:val="16"/>
          <w:rFonts w:ascii="宋体" w:hAnsi="宋体" w:eastAsia="宋体" w:cs="宋体"/>
          <w:sz w:val="24"/>
          <w:szCs w:val="24"/>
          <w:lang w:val="zh-TW" w:eastAsia="zh-TW"/>
        </w:rPr>
        <w:t>（3）投标文件</w:t>
      </w:r>
      <w:r>
        <w:rPr>
          <w:rStyle w:val="16"/>
          <w:rFonts w:ascii="宋体" w:hAnsi="宋体" w:eastAsia="宋体" w:cs="宋体"/>
          <w:sz w:val="24"/>
          <w:szCs w:val="24"/>
          <w:lang w:val="zh-TW"/>
        </w:rPr>
        <w:t>。</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rPr>
        <w:t>17</w:t>
      </w:r>
      <w:r>
        <w:rPr>
          <w:rStyle w:val="16"/>
          <w:rFonts w:ascii="宋体" w:hAnsi="宋体" w:eastAsia="宋体" w:cs="宋体"/>
          <w:sz w:val="24"/>
          <w:szCs w:val="24"/>
          <w:lang w:val="zh-TW" w:eastAsia="zh-TW"/>
        </w:rPr>
        <w:t>.2 本合同未尽事宜，甲乙双方可友好协商并形成补充文件，经双方签署的补充文件与本合同具有同等法律效力。</w:t>
      </w:r>
    </w:p>
    <w:p>
      <w:pPr>
        <w:pStyle w:val="17"/>
        <w:keepNext w:val="0"/>
        <w:keepLines w:val="0"/>
        <w:pageBreakBefore w:val="0"/>
        <w:widowControl w:val="0"/>
        <w:kinsoku/>
        <w:wordWrap/>
        <w:overflowPunct/>
        <w:topLinePunct w:val="0"/>
        <w:autoSpaceDE/>
        <w:autoSpaceDN/>
        <w:bidi w:val="0"/>
        <w:snapToGrid/>
        <w:spacing w:line="360" w:lineRule="auto"/>
        <w:ind w:right="28" w:firstLine="420"/>
        <w:rPr>
          <w:rStyle w:val="16"/>
          <w:rFonts w:hint="default" w:ascii="宋体" w:hAnsi="宋体" w:eastAsia="宋体" w:cs="宋体"/>
          <w:sz w:val="24"/>
          <w:szCs w:val="24"/>
          <w:lang w:val="zh-TW" w:eastAsia="zh-TW"/>
        </w:rPr>
      </w:pPr>
      <w:r>
        <w:rPr>
          <w:rStyle w:val="16"/>
          <w:rFonts w:ascii="宋体" w:hAnsi="宋体" w:eastAsia="宋体" w:cs="宋体"/>
          <w:sz w:val="24"/>
          <w:szCs w:val="24"/>
        </w:rPr>
        <w:t>17</w:t>
      </w:r>
      <w:r>
        <w:rPr>
          <w:rStyle w:val="16"/>
          <w:rFonts w:ascii="宋体" w:hAnsi="宋体" w:eastAsia="宋体" w:cs="宋体"/>
          <w:sz w:val="24"/>
          <w:szCs w:val="24"/>
          <w:lang w:val="zh-TW" w:eastAsia="zh-TW"/>
        </w:rPr>
        <w:t>.3 本合同一式</w:t>
      </w:r>
      <w:r>
        <w:rPr>
          <w:rStyle w:val="16"/>
          <w:rFonts w:ascii="宋体" w:hAnsi="宋体" w:eastAsia="宋体" w:cs="宋体"/>
          <w:sz w:val="24"/>
          <w:szCs w:val="24"/>
          <w:u w:val="single"/>
          <w:lang w:val="zh-TW"/>
        </w:rPr>
        <w:t>肆</w:t>
      </w:r>
      <w:r>
        <w:rPr>
          <w:rStyle w:val="16"/>
          <w:rFonts w:ascii="宋体" w:hAnsi="宋体" w:eastAsia="宋体" w:cs="宋体"/>
          <w:sz w:val="24"/>
          <w:szCs w:val="24"/>
          <w:lang w:val="zh-TW" w:eastAsia="zh-TW"/>
        </w:rPr>
        <w:t>份，甲方执</w:t>
      </w:r>
      <w:r>
        <w:rPr>
          <w:rStyle w:val="16"/>
          <w:rFonts w:ascii="宋体" w:hAnsi="宋体" w:eastAsia="宋体" w:cs="宋体"/>
          <w:sz w:val="24"/>
          <w:szCs w:val="24"/>
          <w:u w:val="single"/>
          <w:lang w:val="zh-TW"/>
        </w:rPr>
        <w:t>叁</w:t>
      </w:r>
      <w:r>
        <w:rPr>
          <w:rStyle w:val="16"/>
          <w:rFonts w:ascii="宋体" w:hAnsi="宋体" w:eastAsia="宋体" w:cs="宋体"/>
          <w:sz w:val="24"/>
          <w:szCs w:val="24"/>
          <w:lang w:val="zh-TW" w:eastAsia="zh-TW"/>
        </w:rPr>
        <w:t>份、乙方执</w:t>
      </w:r>
      <w:r>
        <w:rPr>
          <w:rStyle w:val="16"/>
          <w:rFonts w:ascii="宋体" w:hAnsi="宋体" w:eastAsia="宋体" w:cs="宋体"/>
          <w:sz w:val="24"/>
          <w:szCs w:val="24"/>
          <w:u w:val="single"/>
          <w:lang w:val="zh-TW"/>
        </w:rPr>
        <w:t>壹</w:t>
      </w:r>
      <w:r>
        <w:rPr>
          <w:rStyle w:val="16"/>
          <w:rFonts w:ascii="宋体" w:hAnsi="宋体" w:eastAsia="宋体" w:cs="宋体"/>
          <w:sz w:val="24"/>
          <w:szCs w:val="24"/>
          <w:lang w:val="zh-TW" w:eastAsia="zh-TW"/>
        </w:rPr>
        <w:t>份，具有同等法律效力。</w:t>
      </w:r>
    </w:p>
    <w:p>
      <w:pPr>
        <w:pStyle w:val="17"/>
        <w:keepNext w:val="0"/>
        <w:keepLines w:val="0"/>
        <w:pageBreakBefore w:val="0"/>
        <w:widowControl w:val="0"/>
        <w:kinsoku/>
        <w:wordWrap/>
        <w:overflowPunct/>
        <w:topLinePunct w:val="0"/>
        <w:autoSpaceDE/>
        <w:autoSpaceDN/>
        <w:bidi w:val="0"/>
        <w:snapToGrid/>
        <w:spacing w:line="360" w:lineRule="auto"/>
        <w:ind w:right="29"/>
        <w:outlineLvl w:val="1"/>
        <w:rPr>
          <w:rStyle w:val="16"/>
          <w:rFonts w:hint="default" w:ascii="宋体" w:hAnsi="宋体" w:eastAsia="宋体" w:cs="宋体"/>
          <w:b/>
          <w:bCs/>
          <w:sz w:val="24"/>
          <w:szCs w:val="24"/>
          <w:lang w:val="zh-TW"/>
        </w:rPr>
      </w:pPr>
      <w:bookmarkStart w:id="97" w:name="_Toc28618"/>
      <w:r>
        <w:rPr>
          <w:rStyle w:val="16"/>
          <w:rFonts w:ascii="宋体" w:hAnsi="宋体" w:eastAsia="宋体" w:cs="宋体"/>
          <w:b/>
          <w:bCs/>
          <w:sz w:val="24"/>
          <w:szCs w:val="24"/>
          <w:lang w:val="zh-TW" w:eastAsia="zh-TW"/>
        </w:rPr>
        <w:t>第十</w:t>
      </w:r>
      <w:r>
        <w:rPr>
          <w:rStyle w:val="16"/>
          <w:rFonts w:ascii="宋体" w:hAnsi="宋体" w:eastAsia="宋体" w:cs="宋体"/>
          <w:b/>
          <w:bCs/>
          <w:sz w:val="24"/>
          <w:szCs w:val="24"/>
          <w:lang w:val="zh-TW"/>
        </w:rPr>
        <w:t>八</w:t>
      </w:r>
      <w:r>
        <w:rPr>
          <w:rStyle w:val="16"/>
          <w:rFonts w:ascii="宋体" w:hAnsi="宋体" w:eastAsia="宋体" w:cs="宋体"/>
          <w:b/>
          <w:bCs/>
          <w:sz w:val="24"/>
          <w:szCs w:val="24"/>
          <w:lang w:val="zh-TW" w:eastAsia="zh-TW"/>
        </w:rPr>
        <w:t xml:space="preserve">条 </w:t>
      </w:r>
      <w:r>
        <w:rPr>
          <w:rStyle w:val="16"/>
          <w:rFonts w:ascii="宋体" w:hAnsi="宋体" w:eastAsia="宋体" w:cs="宋体"/>
          <w:b/>
          <w:bCs/>
          <w:sz w:val="24"/>
          <w:szCs w:val="24"/>
          <w:lang w:val="zh-TW"/>
        </w:rPr>
        <w:t xml:space="preserve"> 产品清单（详见附件）</w:t>
      </w:r>
      <w:bookmarkEnd w:id="97"/>
    </w:p>
    <w:p>
      <w:pPr>
        <w:pStyle w:val="17"/>
        <w:keepNext w:val="0"/>
        <w:keepLines w:val="0"/>
        <w:pageBreakBefore w:val="0"/>
        <w:widowControl w:val="0"/>
        <w:kinsoku/>
        <w:wordWrap/>
        <w:overflowPunct/>
        <w:topLinePunct w:val="0"/>
        <w:autoSpaceDE/>
        <w:autoSpaceDN/>
        <w:bidi w:val="0"/>
        <w:snapToGrid/>
        <w:spacing w:line="360" w:lineRule="auto"/>
        <w:ind w:right="29"/>
        <w:outlineLvl w:val="0"/>
        <w:rPr>
          <w:rStyle w:val="16"/>
          <w:rFonts w:hint="default" w:ascii="宋体" w:hAnsi="宋体" w:eastAsia="宋体" w:cs="宋体"/>
          <w:sz w:val="24"/>
          <w:szCs w:val="24"/>
          <w:lang w:val="zh-TW" w:eastAsia="zh-TW"/>
        </w:rPr>
      </w:pPr>
      <w:bookmarkStart w:id="98" w:name="_Toc20142"/>
      <w:r>
        <w:rPr>
          <w:rStyle w:val="16"/>
          <w:rFonts w:ascii="宋体" w:hAnsi="宋体" w:eastAsia="宋体" w:cs="宋体"/>
          <w:sz w:val="24"/>
          <w:szCs w:val="24"/>
          <w:lang w:val="zh-TW" w:eastAsia="zh-TW"/>
        </w:rPr>
        <w:t>（以下无正文）</w:t>
      </w:r>
      <w:bookmarkEnd w:id="98"/>
    </w:p>
    <w:p>
      <w:pPr>
        <w:pStyle w:val="17"/>
        <w:keepNext w:val="0"/>
        <w:keepLines w:val="0"/>
        <w:pageBreakBefore w:val="0"/>
        <w:widowControl w:val="0"/>
        <w:tabs>
          <w:tab w:val="left" w:pos="460"/>
        </w:tabs>
        <w:kinsoku/>
        <w:wordWrap/>
        <w:overflowPunct/>
        <w:topLinePunct w:val="0"/>
        <w:autoSpaceDE/>
        <w:autoSpaceDN/>
        <w:bidi w:val="0"/>
        <w:snapToGrid/>
        <w:spacing w:line="360" w:lineRule="exact"/>
        <w:ind w:right="29"/>
        <w:rPr>
          <w:rFonts w:hint="default" w:ascii="宋体" w:hAnsi="宋体" w:eastAsia="宋体" w:cs="宋体"/>
          <w:sz w:val="24"/>
          <w:szCs w:val="24"/>
        </w:rPr>
      </w:pPr>
    </w:p>
    <w:p>
      <w:pPr>
        <w:keepNext w:val="0"/>
        <w:keepLines w:val="0"/>
        <w:pageBreakBefore w:val="0"/>
        <w:widowControl w:val="0"/>
        <w:tabs>
          <w:tab w:val="left" w:pos="460"/>
        </w:tabs>
        <w:kinsoku/>
        <w:wordWrap/>
        <w:overflowPunct/>
        <w:topLinePunct w:val="0"/>
        <w:autoSpaceDE/>
        <w:autoSpaceDN/>
        <w:bidi w:val="0"/>
        <w:snapToGrid/>
        <w:spacing w:line="360" w:lineRule="exact"/>
        <w:ind w:right="29"/>
        <w:rPr>
          <w:rStyle w:val="13"/>
          <w:rFonts w:ascii="宋体" w:hAnsi="宋体" w:cs="宋体"/>
          <w:sz w:val="24"/>
          <w:szCs w:val="24"/>
        </w:rPr>
      </w:pPr>
      <w:r>
        <w:rPr>
          <w:rStyle w:val="13"/>
          <w:rFonts w:hint="eastAsia" w:ascii="宋体" w:hAnsi="宋体" w:cs="宋体"/>
          <w:sz w:val="24"/>
          <w:szCs w:val="24"/>
        </w:rPr>
        <w:t>甲方：（章）</w:t>
      </w:r>
      <w:r>
        <w:rPr>
          <w:rStyle w:val="16"/>
          <w:rFonts w:hint="eastAsia" w:ascii="宋体" w:hAnsi="宋体" w:cs="宋体"/>
          <w:color w:val="050606"/>
          <w:kern w:val="144"/>
          <w:sz w:val="24"/>
          <w:szCs w:val="24"/>
          <w:lang w:val="zh-TW"/>
        </w:rPr>
        <w:t xml:space="preserve">                        </w:t>
      </w:r>
      <w:r>
        <w:rPr>
          <w:rStyle w:val="13"/>
          <w:rFonts w:hint="eastAsia" w:ascii="宋体" w:hAnsi="宋体" w:cs="宋体"/>
          <w:sz w:val="24"/>
          <w:szCs w:val="24"/>
        </w:rPr>
        <w:t>乙方：（章）</w:t>
      </w:r>
    </w:p>
    <w:p>
      <w:pPr>
        <w:keepNext w:val="0"/>
        <w:keepLines w:val="0"/>
        <w:pageBreakBefore w:val="0"/>
        <w:widowControl w:val="0"/>
        <w:kinsoku/>
        <w:wordWrap/>
        <w:overflowPunct/>
        <w:topLinePunct w:val="0"/>
        <w:autoSpaceDE/>
        <w:autoSpaceDN/>
        <w:bidi w:val="0"/>
        <w:snapToGrid/>
        <w:spacing w:line="360" w:lineRule="exact"/>
        <w:ind w:right="29"/>
        <w:rPr>
          <w:rFonts w:ascii="宋体" w:hAnsi="宋体" w:cs="宋体"/>
          <w:sz w:val="24"/>
          <w:szCs w:val="24"/>
          <w:lang w:eastAsia="zh-TW"/>
        </w:rPr>
      </w:pPr>
    </w:p>
    <w:p>
      <w:pPr>
        <w:keepNext w:val="0"/>
        <w:keepLines w:val="0"/>
        <w:pageBreakBefore w:val="0"/>
        <w:widowControl w:val="0"/>
        <w:kinsoku/>
        <w:wordWrap/>
        <w:overflowPunct/>
        <w:topLinePunct w:val="0"/>
        <w:autoSpaceDE/>
        <w:autoSpaceDN/>
        <w:bidi w:val="0"/>
        <w:snapToGrid/>
        <w:spacing w:line="360" w:lineRule="exact"/>
        <w:ind w:right="29"/>
        <w:rPr>
          <w:rStyle w:val="13"/>
          <w:rFonts w:ascii="宋体" w:hAnsi="宋体" w:cs="宋体"/>
          <w:sz w:val="24"/>
          <w:szCs w:val="24"/>
        </w:rPr>
      </w:pPr>
      <w:r>
        <w:rPr>
          <w:rStyle w:val="13"/>
          <w:rFonts w:hint="eastAsia" w:ascii="宋体" w:hAnsi="宋体" w:cs="宋体"/>
          <w:sz w:val="24"/>
          <w:szCs w:val="24"/>
        </w:rPr>
        <w:t>法定代表人（或委托代理人）：            法定代表人（或委托代理人）：</w:t>
      </w:r>
    </w:p>
    <w:p>
      <w:pPr>
        <w:keepNext w:val="0"/>
        <w:keepLines w:val="0"/>
        <w:pageBreakBefore w:val="0"/>
        <w:widowControl w:val="0"/>
        <w:kinsoku/>
        <w:wordWrap/>
        <w:overflowPunct/>
        <w:topLinePunct w:val="0"/>
        <w:autoSpaceDE/>
        <w:autoSpaceDN/>
        <w:bidi w:val="0"/>
        <w:snapToGrid/>
        <w:spacing w:line="360" w:lineRule="exact"/>
        <w:ind w:right="29"/>
        <w:rPr>
          <w:rFonts w:ascii="宋体" w:hAnsi="宋体" w:cs="宋体"/>
          <w:sz w:val="24"/>
          <w:szCs w:val="24"/>
          <w:lang w:eastAsia="zh-TW"/>
        </w:rPr>
      </w:pPr>
    </w:p>
    <w:p>
      <w:pPr>
        <w:keepNext w:val="0"/>
        <w:keepLines w:val="0"/>
        <w:pageBreakBefore w:val="0"/>
        <w:widowControl w:val="0"/>
        <w:kinsoku/>
        <w:wordWrap/>
        <w:overflowPunct/>
        <w:topLinePunct w:val="0"/>
        <w:autoSpaceDE/>
        <w:autoSpaceDN/>
        <w:bidi w:val="0"/>
        <w:snapToGrid/>
        <w:spacing w:line="360" w:lineRule="exact"/>
        <w:ind w:right="29"/>
        <w:rPr>
          <w:rFonts w:ascii="宋体" w:hAnsi="宋体" w:cs="宋体"/>
          <w:sz w:val="24"/>
          <w:szCs w:val="24"/>
        </w:rPr>
      </w:pPr>
      <w:r>
        <w:rPr>
          <w:rStyle w:val="13"/>
          <w:rFonts w:hint="eastAsia" w:ascii="宋体" w:hAnsi="宋体" w:cs="宋体"/>
          <w:sz w:val="24"/>
          <w:szCs w:val="24"/>
        </w:rPr>
        <w:t xml:space="preserve">地址：                                  地址：              </w:t>
      </w:r>
    </w:p>
    <w:p>
      <w:pPr>
        <w:keepNext w:val="0"/>
        <w:keepLines w:val="0"/>
        <w:pageBreakBefore w:val="0"/>
        <w:widowControl w:val="0"/>
        <w:kinsoku/>
        <w:wordWrap/>
        <w:overflowPunct/>
        <w:topLinePunct w:val="0"/>
        <w:autoSpaceDE/>
        <w:autoSpaceDN/>
        <w:bidi w:val="0"/>
        <w:snapToGrid/>
        <w:spacing w:line="360" w:lineRule="exact"/>
        <w:rPr>
          <w:rFonts w:ascii="宋体" w:hAnsi="宋体" w:cs="宋体"/>
          <w:sz w:val="24"/>
          <w:szCs w:val="24"/>
        </w:rPr>
      </w:pPr>
      <w:r>
        <w:rPr>
          <w:rStyle w:val="13"/>
          <w:rFonts w:hint="eastAsia" w:ascii="宋体" w:hAnsi="宋体" w:cs="宋体"/>
          <w:sz w:val="24"/>
          <w:szCs w:val="24"/>
        </w:rPr>
        <w:t>电话：</w:t>
      </w:r>
      <w:r>
        <w:rPr>
          <w:rFonts w:hint="eastAsia" w:ascii="宋体" w:hAnsi="宋体" w:cs="宋体"/>
          <w:sz w:val="24"/>
          <w:szCs w:val="24"/>
        </w:rPr>
        <w:t xml:space="preserve">                                  </w:t>
      </w:r>
      <w:r>
        <w:rPr>
          <w:rStyle w:val="13"/>
          <w:rFonts w:hint="eastAsia" w:ascii="宋体" w:hAnsi="宋体" w:cs="宋体"/>
          <w:sz w:val="24"/>
          <w:szCs w:val="24"/>
        </w:rPr>
        <w:t>电话：</w:t>
      </w:r>
    </w:p>
    <w:p>
      <w:pPr>
        <w:keepNext w:val="0"/>
        <w:keepLines w:val="0"/>
        <w:pageBreakBefore w:val="0"/>
        <w:widowControl w:val="0"/>
        <w:kinsoku/>
        <w:wordWrap/>
        <w:overflowPunct/>
        <w:topLinePunct w:val="0"/>
        <w:autoSpaceDE/>
        <w:autoSpaceDN/>
        <w:bidi w:val="0"/>
        <w:snapToGrid/>
        <w:spacing w:line="360" w:lineRule="exact"/>
        <w:rPr>
          <w:rFonts w:ascii="宋体" w:hAnsi="宋体" w:cs="宋体"/>
          <w:sz w:val="24"/>
          <w:szCs w:val="24"/>
        </w:rPr>
      </w:pPr>
      <w:r>
        <w:rPr>
          <w:rStyle w:val="13"/>
          <w:rFonts w:hint="eastAsia" w:ascii="宋体" w:hAnsi="宋体" w:cs="宋体"/>
          <w:sz w:val="24"/>
          <w:szCs w:val="24"/>
        </w:rPr>
        <w:t>开户行：</w:t>
      </w:r>
      <w:r>
        <w:rPr>
          <w:rFonts w:hint="eastAsia" w:ascii="宋体" w:hAnsi="宋体" w:cs="宋体"/>
          <w:sz w:val="24"/>
          <w:szCs w:val="24"/>
        </w:rPr>
        <w:t xml:space="preserve">                                </w:t>
      </w:r>
      <w:r>
        <w:rPr>
          <w:rStyle w:val="13"/>
          <w:rFonts w:hint="eastAsia" w:ascii="宋体" w:hAnsi="宋体" w:cs="宋体"/>
          <w:sz w:val="24"/>
          <w:szCs w:val="24"/>
        </w:rPr>
        <w:t>开户行：</w:t>
      </w:r>
    </w:p>
    <w:p>
      <w:pPr>
        <w:keepNext w:val="0"/>
        <w:keepLines w:val="0"/>
        <w:pageBreakBefore w:val="0"/>
        <w:widowControl w:val="0"/>
        <w:kinsoku/>
        <w:wordWrap/>
        <w:overflowPunct/>
        <w:topLinePunct w:val="0"/>
        <w:autoSpaceDE/>
        <w:autoSpaceDN/>
        <w:bidi w:val="0"/>
        <w:snapToGrid/>
        <w:spacing w:line="360" w:lineRule="exact"/>
        <w:ind w:right="29"/>
        <w:rPr>
          <w:rFonts w:ascii="宋体" w:hAnsi="宋体" w:cs="宋体"/>
          <w:sz w:val="24"/>
          <w:szCs w:val="24"/>
        </w:rPr>
      </w:pPr>
      <w:r>
        <w:rPr>
          <w:rStyle w:val="13"/>
          <w:rFonts w:hint="eastAsia" w:ascii="宋体" w:hAnsi="宋体" w:cs="宋体"/>
          <w:sz w:val="24"/>
          <w:szCs w:val="24"/>
        </w:rPr>
        <w:t>帐号：</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Style w:val="13"/>
          <w:rFonts w:hint="eastAsia" w:ascii="宋体" w:hAnsi="宋体" w:cs="宋体"/>
          <w:sz w:val="24"/>
          <w:szCs w:val="24"/>
        </w:rPr>
        <w:t>帐号：</w:t>
      </w:r>
    </w:p>
    <w:p>
      <w:pPr>
        <w:keepNext w:val="0"/>
        <w:keepLines w:val="0"/>
        <w:pageBreakBefore w:val="0"/>
        <w:widowControl w:val="0"/>
        <w:kinsoku/>
        <w:wordWrap/>
        <w:overflowPunct/>
        <w:topLinePunct w:val="0"/>
        <w:autoSpaceDE/>
        <w:autoSpaceDN/>
        <w:bidi w:val="0"/>
        <w:snapToGrid/>
        <w:spacing w:line="360" w:lineRule="exact"/>
        <w:ind w:right="29"/>
        <w:rPr>
          <w:rStyle w:val="16"/>
          <w:rFonts w:ascii="宋体" w:hAnsi="宋体" w:cs="宋体"/>
          <w:sz w:val="24"/>
          <w:szCs w:val="24"/>
          <w:lang w:val="zh-TW" w:eastAsia="zh-TW"/>
        </w:rPr>
      </w:pPr>
      <w:r>
        <w:rPr>
          <w:rStyle w:val="13"/>
          <w:rFonts w:hint="eastAsia" w:ascii="宋体" w:hAnsi="宋体" w:cs="宋体"/>
          <w:sz w:val="24"/>
          <w:szCs w:val="24"/>
        </w:rPr>
        <w:t>签订日期：年  月   日                   签订日期： 年  月   日</w:t>
      </w:r>
    </w:p>
    <w:p>
      <w:pPr>
        <w:spacing w:line="500" w:lineRule="exact"/>
        <w:jc w:val="center"/>
        <w:rPr>
          <w:rFonts w:hint="eastAsia" w:ascii="宋体"/>
          <w:b/>
          <w:sz w:val="24"/>
          <w:szCs w:val="24"/>
        </w:rPr>
      </w:pPr>
    </w:p>
    <w:p>
      <w:pPr>
        <w:pStyle w:val="2"/>
        <w:rPr>
          <w:rFonts w:hint="eastAsia"/>
          <w:sz w:val="24"/>
          <w:szCs w:val="24"/>
          <w:lang w:eastAsia="zh-CN"/>
        </w:rPr>
        <w:sectPr>
          <w:pgSz w:w="11906" w:h="16838"/>
          <w:pgMar w:top="1440" w:right="1800" w:bottom="1440" w:left="1800" w:header="851" w:footer="992" w:gutter="0"/>
          <w:cols w:space="425" w:num="1"/>
          <w:docGrid w:type="lines" w:linePitch="312" w:charSpace="0"/>
        </w:sectPr>
      </w:pPr>
    </w:p>
    <w:p>
      <w:pPr>
        <w:pStyle w:val="4"/>
        <w:bidi w:val="0"/>
        <w:rPr>
          <w:rFonts w:hint="eastAsia"/>
        </w:rPr>
      </w:pPr>
      <w:bookmarkStart w:id="99" w:name="_Toc22221"/>
      <w:r>
        <w:rPr>
          <w:rFonts w:hint="eastAsia"/>
        </w:rPr>
        <w:t>第</w:t>
      </w:r>
      <w:r>
        <w:rPr>
          <w:rFonts w:hint="eastAsia"/>
          <w:lang w:val="en-US" w:eastAsia="zh-CN"/>
        </w:rPr>
        <w:t>五</w:t>
      </w:r>
      <w:r>
        <w:rPr>
          <w:rFonts w:hint="eastAsia"/>
        </w:rPr>
        <w:t>章 投标文件（格式</w:t>
      </w:r>
      <w:bookmarkEnd w:id="71"/>
      <w:r>
        <w:rPr>
          <w:rFonts w:hint="eastAsia"/>
        </w:rPr>
        <w:t>）</w:t>
      </w:r>
      <w:bookmarkEnd w:id="99"/>
    </w:p>
    <w:p>
      <w:pPr>
        <w:spacing w:line="432" w:lineRule="auto"/>
        <w:jc w:val="center"/>
        <w:textAlignment w:val="baseline"/>
        <w:rPr>
          <w:rFonts w:hint="eastAsia" w:ascii="宋体" w:hAnsi="宋体" w:eastAsia="宋体" w:cs="宋体"/>
          <w:b/>
          <w:sz w:val="28"/>
          <w:szCs w:val="28"/>
        </w:rPr>
      </w:pPr>
      <w:r>
        <w:rPr>
          <w:rFonts w:hint="eastAsia" w:ascii="宋体" w:hAnsi="宋体" w:eastAsia="宋体" w:cs="宋体"/>
          <w:b/>
          <w:sz w:val="28"/>
          <w:szCs w:val="28"/>
        </w:rPr>
        <w:t>投 标 文 件</w:t>
      </w: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line="432" w:lineRule="auto"/>
        <w:jc w:val="left"/>
        <w:textAlignment w:val="baseline"/>
        <w:rPr>
          <w:rFonts w:hint="eastAsia" w:ascii="宋体" w:hAnsi="宋体" w:eastAsia="宋体" w:cs="宋体"/>
          <w:sz w:val="21"/>
          <w:szCs w:val="21"/>
        </w:rPr>
      </w:pPr>
    </w:p>
    <w:p>
      <w:pPr>
        <w:spacing w:beforeLines="50" w:afterLines="50" w:line="432" w:lineRule="auto"/>
        <w:ind w:firstLine="900" w:firstLineChars="375"/>
        <w:jc w:val="left"/>
        <w:textAlignment w:val="baseline"/>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rPr>
        <w:t xml:space="preserve">                                       </w:t>
      </w:r>
    </w:p>
    <w:p>
      <w:pPr>
        <w:spacing w:beforeLines="50" w:afterLines="50" w:line="432" w:lineRule="auto"/>
        <w:ind w:firstLine="900" w:firstLineChars="375"/>
        <w:jc w:val="left"/>
        <w:textAlignment w:val="baseline"/>
        <w:rPr>
          <w:rFonts w:hint="eastAsia" w:ascii="宋体" w:hAnsi="宋体" w:eastAsia="宋体" w:cs="宋体"/>
          <w:sz w:val="24"/>
          <w:szCs w:val="24"/>
          <w:u w:val="single"/>
        </w:rPr>
      </w:pPr>
      <w:r>
        <w:rPr>
          <w:rFonts w:hint="eastAsia" w:ascii="宋体" w:hAnsi="宋体" w:eastAsia="宋体" w:cs="宋体"/>
          <w:sz w:val="24"/>
          <w:szCs w:val="24"/>
        </w:rPr>
        <w:t>投标人名称（盖章）：</w:t>
      </w:r>
      <w:r>
        <w:rPr>
          <w:rFonts w:hint="eastAsia" w:ascii="宋体" w:hAnsi="宋体" w:eastAsia="宋体" w:cs="宋体"/>
          <w:sz w:val="24"/>
          <w:szCs w:val="24"/>
          <w:u w:val="single"/>
        </w:rPr>
        <w:t xml:space="preserve">                              </w:t>
      </w:r>
    </w:p>
    <w:p>
      <w:pPr>
        <w:spacing w:beforeLines="50" w:afterLines="50" w:line="432" w:lineRule="auto"/>
        <w:ind w:firstLine="900" w:firstLineChars="375"/>
        <w:jc w:val="left"/>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所投</w:t>
      </w:r>
      <w:r>
        <w:rPr>
          <w:rFonts w:hint="eastAsia" w:ascii="宋体" w:hAnsi="宋体" w:eastAsia="宋体" w:cs="宋体"/>
          <w:sz w:val="24"/>
          <w:szCs w:val="24"/>
          <w:lang w:val="en-US" w:eastAsia="zh-CN"/>
        </w:rPr>
        <w:t>项目</w:t>
      </w: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rPr>
        <w:t xml:space="preserve">                              </w:t>
      </w:r>
    </w:p>
    <w:p>
      <w:pPr>
        <w:spacing w:beforeLines="50" w:afterLines="50" w:line="432" w:lineRule="auto"/>
        <w:ind w:firstLine="900" w:firstLineChars="375"/>
        <w:jc w:val="left"/>
        <w:textAlignment w:val="baseline"/>
        <w:rPr>
          <w:rFonts w:hint="eastAsia" w:ascii="宋体" w:hAnsi="宋体" w:eastAsia="宋体" w:cs="宋体"/>
          <w:sz w:val="24"/>
          <w:szCs w:val="24"/>
          <w:u w:val="single"/>
        </w:rPr>
      </w:pPr>
      <w:r>
        <w:rPr>
          <w:rFonts w:hint="eastAsia" w:ascii="宋体" w:hAnsi="宋体" w:eastAsia="宋体" w:cs="宋体"/>
          <w:sz w:val="24"/>
          <w:szCs w:val="24"/>
        </w:rPr>
        <w:t>法定代表人或其委托代理人（签字或盖章）：</w:t>
      </w:r>
      <w:r>
        <w:rPr>
          <w:rFonts w:hint="eastAsia" w:ascii="宋体" w:hAnsi="宋体" w:eastAsia="宋体" w:cs="宋体"/>
          <w:sz w:val="24"/>
          <w:szCs w:val="24"/>
          <w:u w:val="single"/>
        </w:rPr>
        <w:t xml:space="preserve">          </w:t>
      </w:r>
    </w:p>
    <w:p>
      <w:pPr>
        <w:spacing w:beforeLines="50" w:afterLines="50" w:line="432" w:lineRule="auto"/>
        <w:ind w:firstLine="900" w:firstLineChars="375"/>
        <w:jc w:val="left"/>
        <w:textAlignment w:val="baseline"/>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pPr>
    </w:p>
    <w:p>
      <w:pPr>
        <w:pStyle w:val="2"/>
      </w:pPr>
    </w:p>
    <w:p>
      <w:pPr>
        <w:pStyle w:val="3"/>
      </w:pPr>
    </w:p>
    <w:p/>
    <w:p>
      <w:pPr>
        <w:pStyle w:val="2"/>
      </w:pPr>
    </w:p>
    <w:p>
      <w:pPr>
        <w:pStyle w:val="3"/>
      </w:pPr>
    </w:p>
    <w:p/>
    <w:p>
      <w:pPr>
        <w:pStyle w:val="2"/>
      </w:pPr>
    </w:p>
    <w:p>
      <w:pPr>
        <w:pStyle w:val="3"/>
      </w:pPr>
    </w:p>
    <w:p>
      <w:pPr>
        <w:spacing w:line="500" w:lineRule="exact"/>
        <w:jc w:val="center"/>
        <w:rPr>
          <w:rFonts w:ascii="宋体"/>
          <w:b/>
          <w:sz w:val="44"/>
        </w:rPr>
      </w:pPr>
      <w:r>
        <w:rPr>
          <w:rFonts w:hint="eastAsia" w:ascii="宋体"/>
          <w:b/>
          <w:sz w:val="44"/>
        </w:rPr>
        <w:t>目  录  表</w:t>
      </w:r>
    </w:p>
    <w:p>
      <w:pPr>
        <w:spacing w:line="500" w:lineRule="exact"/>
        <w:jc w:val="center"/>
        <w:rPr>
          <w:rFonts w:ascii="宋体"/>
          <w:b/>
          <w:sz w:val="44"/>
        </w:rPr>
      </w:pPr>
    </w:p>
    <w:p>
      <w:pPr>
        <w:numPr>
          <w:ilvl w:val="0"/>
          <w:numId w:val="7"/>
        </w:numPr>
        <w:spacing w:line="560" w:lineRule="exact"/>
        <w:rPr>
          <w:rFonts w:ascii="宋体" w:hAnsi="宋体"/>
          <w:sz w:val="30"/>
          <w:szCs w:val="30"/>
        </w:rPr>
      </w:pPr>
      <w:r>
        <w:rPr>
          <w:rFonts w:hint="eastAsia" w:ascii="宋体" w:hAnsi="宋体"/>
          <w:sz w:val="30"/>
          <w:szCs w:val="30"/>
        </w:rPr>
        <w:t>法定代表人身份证明书</w:t>
      </w:r>
    </w:p>
    <w:p>
      <w:pPr>
        <w:numPr>
          <w:ilvl w:val="0"/>
          <w:numId w:val="7"/>
        </w:numPr>
        <w:spacing w:line="500" w:lineRule="exact"/>
        <w:rPr>
          <w:rFonts w:ascii="宋体" w:hAnsi="宋体"/>
          <w:b/>
          <w:bCs/>
          <w:color w:val="000000"/>
          <w:w w:val="90"/>
          <w:sz w:val="30"/>
          <w:szCs w:val="30"/>
        </w:rPr>
      </w:pPr>
      <w:r>
        <w:rPr>
          <w:rFonts w:hint="eastAsia" w:ascii="宋体" w:hAnsi="宋体"/>
          <w:sz w:val="30"/>
          <w:szCs w:val="30"/>
        </w:rPr>
        <w:t>授权委托书及被委托人身份证复印件；</w:t>
      </w:r>
    </w:p>
    <w:p>
      <w:pPr>
        <w:numPr>
          <w:ilvl w:val="0"/>
          <w:numId w:val="7"/>
        </w:numPr>
        <w:spacing w:line="500" w:lineRule="exact"/>
        <w:rPr>
          <w:rFonts w:ascii="宋体" w:hAnsi="宋体"/>
          <w:b/>
          <w:bCs/>
          <w:color w:val="000000"/>
          <w:w w:val="90"/>
          <w:sz w:val="30"/>
          <w:szCs w:val="30"/>
        </w:rPr>
      </w:pPr>
      <w:r>
        <w:rPr>
          <w:rFonts w:hint="eastAsia" w:ascii="宋体" w:hAnsi="宋体"/>
          <w:bCs/>
          <w:sz w:val="30"/>
          <w:szCs w:val="30"/>
        </w:rPr>
        <w:t>投标函</w:t>
      </w:r>
    </w:p>
    <w:p>
      <w:pPr>
        <w:numPr>
          <w:ilvl w:val="0"/>
          <w:numId w:val="7"/>
        </w:numPr>
        <w:spacing w:line="500" w:lineRule="exact"/>
        <w:rPr>
          <w:rFonts w:ascii="宋体" w:hAnsi="宋体"/>
          <w:bCs/>
          <w:sz w:val="30"/>
          <w:szCs w:val="30"/>
        </w:rPr>
      </w:pPr>
      <w:r>
        <w:rPr>
          <w:rFonts w:hint="eastAsia" w:ascii="宋体" w:hAnsi="宋体"/>
          <w:bCs/>
          <w:sz w:val="30"/>
          <w:szCs w:val="30"/>
        </w:rPr>
        <w:t>投标人资质证明文件复印件至少应包括</w:t>
      </w:r>
    </w:p>
    <w:p>
      <w:pPr>
        <w:spacing w:line="360" w:lineRule="auto"/>
        <w:ind w:firstLine="480" w:firstLineChars="150"/>
        <w:rPr>
          <w:rFonts w:ascii="宋体" w:hAnsi="宋体"/>
          <w:spacing w:val="10"/>
          <w:sz w:val="30"/>
          <w:szCs w:val="30"/>
        </w:rPr>
      </w:pPr>
      <w:r>
        <w:rPr>
          <w:rFonts w:hint="eastAsia" w:ascii="宋体" w:hAnsi="宋体"/>
          <w:spacing w:val="10"/>
          <w:sz w:val="30"/>
          <w:szCs w:val="30"/>
        </w:rPr>
        <w:t>1）企业法人营业执照；</w:t>
      </w:r>
    </w:p>
    <w:p>
      <w:pPr>
        <w:spacing w:line="360" w:lineRule="auto"/>
        <w:ind w:firstLine="480" w:firstLineChars="150"/>
        <w:rPr>
          <w:rFonts w:ascii="宋体" w:hAnsi="宋体"/>
          <w:spacing w:val="10"/>
          <w:sz w:val="30"/>
          <w:szCs w:val="30"/>
        </w:rPr>
      </w:pPr>
      <w:r>
        <w:rPr>
          <w:rFonts w:hint="eastAsia" w:ascii="宋体" w:hAnsi="宋体"/>
          <w:spacing w:val="10"/>
          <w:sz w:val="30"/>
          <w:szCs w:val="30"/>
        </w:rPr>
        <w:t>2）投标产品代理资格的证明材料（代理商提供）；</w:t>
      </w:r>
    </w:p>
    <w:p>
      <w:pPr>
        <w:spacing w:line="360" w:lineRule="auto"/>
        <w:ind w:firstLine="480" w:firstLineChars="150"/>
        <w:rPr>
          <w:rFonts w:ascii="宋体" w:hAnsi="宋体"/>
          <w:spacing w:val="10"/>
          <w:sz w:val="30"/>
          <w:szCs w:val="30"/>
        </w:rPr>
      </w:pPr>
      <w:r>
        <w:rPr>
          <w:rFonts w:hint="eastAsia" w:ascii="宋体" w:hAnsi="宋体"/>
          <w:spacing w:val="10"/>
          <w:sz w:val="30"/>
          <w:szCs w:val="30"/>
        </w:rPr>
        <w:t>3）投标产品的检验报告或检测证明；</w:t>
      </w:r>
    </w:p>
    <w:p>
      <w:pPr>
        <w:spacing w:line="360" w:lineRule="auto"/>
        <w:ind w:firstLine="480" w:firstLineChars="150"/>
        <w:rPr>
          <w:rFonts w:ascii="宋体" w:hAnsi="宋体"/>
          <w:spacing w:val="10"/>
          <w:sz w:val="30"/>
          <w:szCs w:val="30"/>
        </w:rPr>
      </w:pPr>
      <w:r>
        <w:rPr>
          <w:rFonts w:hint="eastAsia" w:ascii="宋体" w:hAnsi="宋体"/>
          <w:spacing w:val="10"/>
          <w:sz w:val="30"/>
          <w:szCs w:val="30"/>
        </w:rPr>
        <w:t>4）企业3C认证、许可证、技术实力、荣誉证书等证明资料。</w:t>
      </w:r>
    </w:p>
    <w:p>
      <w:pPr>
        <w:spacing w:line="360" w:lineRule="auto"/>
        <w:ind w:firstLine="480" w:firstLineChars="150"/>
        <w:rPr>
          <w:rFonts w:ascii="宋体" w:hAnsi="宋体"/>
          <w:spacing w:val="10"/>
          <w:sz w:val="30"/>
          <w:szCs w:val="30"/>
        </w:rPr>
      </w:pPr>
      <w:r>
        <w:rPr>
          <w:rFonts w:hint="eastAsia" w:ascii="宋体" w:hAnsi="宋体"/>
          <w:spacing w:val="10"/>
          <w:sz w:val="30"/>
          <w:szCs w:val="30"/>
        </w:rPr>
        <w:t>5)其它投标人认为有必要提供的资料。</w:t>
      </w:r>
    </w:p>
    <w:p>
      <w:pPr>
        <w:numPr>
          <w:ilvl w:val="0"/>
          <w:numId w:val="7"/>
        </w:numPr>
        <w:spacing w:line="500" w:lineRule="exact"/>
        <w:rPr>
          <w:rFonts w:ascii="宋体" w:hAnsi="宋体"/>
          <w:bCs/>
          <w:sz w:val="30"/>
          <w:szCs w:val="30"/>
        </w:rPr>
      </w:pPr>
      <w:r>
        <w:rPr>
          <w:rFonts w:hint="eastAsia" w:ascii="宋体" w:hAnsi="宋体"/>
          <w:bCs/>
          <w:sz w:val="30"/>
          <w:szCs w:val="30"/>
        </w:rPr>
        <w:t>投标报价一览表</w:t>
      </w:r>
    </w:p>
    <w:p>
      <w:pPr>
        <w:numPr>
          <w:ilvl w:val="0"/>
          <w:numId w:val="7"/>
        </w:numPr>
        <w:spacing w:line="500" w:lineRule="exact"/>
        <w:rPr>
          <w:rFonts w:hint="eastAsia" w:ascii="宋体" w:hAnsi="宋体" w:cs="Times New Roman"/>
          <w:bCs/>
          <w:sz w:val="30"/>
          <w:szCs w:val="30"/>
        </w:rPr>
      </w:pPr>
      <w:r>
        <w:rPr>
          <w:rFonts w:hint="eastAsia" w:ascii="宋体" w:hAnsi="宋体" w:cs="Times New Roman"/>
          <w:bCs/>
          <w:sz w:val="30"/>
          <w:szCs w:val="30"/>
        </w:rPr>
        <w:t>企业法人及法定代表人授权委托书</w:t>
      </w:r>
    </w:p>
    <w:p>
      <w:pPr>
        <w:numPr>
          <w:ilvl w:val="0"/>
          <w:numId w:val="7"/>
        </w:numPr>
        <w:spacing w:line="500" w:lineRule="exact"/>
        <w:rPr>
          <w:rFonts w:hint="eastAsia" w:ascii="宋体" w:hAnsi="宋体" w:cs="Times New Roman"/>
          <w:bCs/>
          <w:sz w:val="30"/>
          <w:szCs w:val="30"/>
        </w:rPr>
      </w:pPr>
      <w:r>
        <w:rPr>
          <w:rFonts w:hint="eastAsia" w:ascii="宋体" w:hAnsi="宋体" w:cs="Times New Roman"/>
          <w:bCs/>
          <w:sz w:val="30"/>
          <w:szCs w:val="30"/>
        </w:rPr>
        <w:t>廉政须知回执</w:t>
      </w:r>
    </w:p>
    <w:p>
      <w:pPr>
        <w:numPr>
          <w:ilvl w:val="0"/>
          <w:numId w:val="7"/>
        </w:numPr>
        <w:spacing w:line="500" w:lineRule="exact"/>
        <w:rPr>
          <w:rFonts w:hint="eastAsia" w:ascii="宋体" w:hAnsi="宋体" w:cs="Times New Roman"/>
          <w:bCs/>
          <w:sz w:val="30"/>
          <w:szCs w:val="30"/>
        </w:rPr>
      </w:pPr>
      <w:r>
        <w:rPr>
          <w:rFonts w:hint="eastAsia" w:ascii="宋体" w:hAnsi="宋体" w:cs="Times New Roman"/>
          <w:bCs/>
          <w:sz w:val="30"/>
          <w:szCs w:val="30"/>
          <w:lang w:eastAsia="zh-CN"/>
        </w:rPr>
        <w:t>客户案例表</w:t>
      </w:r>
    </w:p>
    <w:p/>
    <w:p>
      <w:pPr>
        <w:pStyle w:val="2"/>
        <w:rPr>
          <w:rFonts w:hint="eastAsia"/>
          <w:sz w:val="24"/>
          <w:szCs w:val="24"/>
          <w:lang w:eastAsia="zh-CN"/>
        </w:rPr>
        <w:sectPr>
          <w:pgSz w:w="11906" w:h="16838"/>
          <w:pgMar w:top="1440" w:right="1800" w:bottom="1440" w:left="1800" w:header="851" w:footer="992" w:gutter="0"/>
          <w:cols w:space="425" w:num="1"/>
          <w:docGrid w:type="lines" w:linePitch="312" w:charSpace="0"/>
        </w:sectPr>
      </w:pPr>
    </w:p>
    <w:p>
      <w:pPr>
        <w:pStyle w:val="2"/>
        <w:outlineLvl w:val="1"/>
        <w:rPr>
          <w:rFonts w:hint="default" w:eastAsia="宋体"/>
          <w:b/>
          <w:bCs/>
          <w:sz w:val="24"/>
          <w:szCs w:val="24"/>
          <w:lang w:val="en-US" w:eastAsia="zh-CN"/>
        </w:rPr>
      </w:pPr>
      <w:bookmarkStart w:id="100" w:name="_Toc642"/>
      <w:r>
        <w:rPr>
          <w:rFonts w:hint="eastAsia"/>
          <w:b/>
          <w:bCs/>
          <w:sz w:val="24"/>
          <w:szCs w:val="24"/>
          <w:lang w:eastAsia="zh-CN"/>
        </w:rPr>
        <w:t>附件</w:t>
      </w:r>
      <w:r>
        <w:rPr>
          <w:rFonts w:hint="eastAsia"/>
          <w:b/>
          <w:bCs/>
          <w:sz w:val="24"/>
          <w:szCs w:val="24"/>
          <w:lang w:val="en-US" w:eastAsia="zh-CN"/>
        </w:rPr>
        <w:t xml:space="preserve">1  </w:t>
      </w:r>
      <w:r>
        <w:rPr>
          <w:rFonts w:hint="eastAsia" w:ascii="宋体"/>
          <w:b/>
          <w:bCs/>
          <w:sz w:val="24"/>
          <w:szCs w:val="24"/>
        </w:rPr>
        <w:t>法定代表人身份证明书</w:t>
      </w:r>
      <w:bookmarkEnd w:id="100"/>
    </w:p>
    <w:p>
      <w:pPr>
        <w:spacing w:line="800" w:lineRule="exact"/>
        <w:jc w:val="center"/>
        <w:outlineLvl w:val="9"/>
        <w:rPr>
          <w:rFonts w:hint="eastAsia" w:ascii="宋体"/>
          <w:sz w:val="44"/>
          <w:szCs w:val="44"/>
        </w:rPr>
      </w:pPr>
    </w:p>
    <w:p>
      <w:pPr>
        <w:spacing w:line="800" w:lineRule="exact"/>
        <w:jc w:val="center"/>
        <w:outlineLvl w:val="9"/>
        <w:rPr>
          <w:rFonts w:hint="eastAsia" w:ascii="宋体"/>
          <w:sz w:val="44"/>
          <w:szCs w:val="44"/>
        </w:rPr>
      </w:pPr>
    </w:p>
    <w:p>
      <w:pPr>
        <w:spacing w:line="800" w:lineRule="exact"/>
        <w:jc w:val="center"/>
        <w:outlineLvl w:val="1"/>
        <w:rPr>
          <w:rFonts w:ascii="宋体"/>
          <w:b/>
          <w:bCs/>
          <w:sz w:val="44"/>
          <w:szCs w:val="44"/>
        </w:rPr>
      </w:pPr>
      <w:bookmarkStart w:id="101" w:name="_Toc23516"/>
      <w:r>
        <w:rPr>
          <w:rFonts w:hint="eastAsia" w:ascii="宋体"/>
          <w:sz w:val="44"/>
          <w:szCs w:val="44"/>
        </w:rPr>
        <w:t>一、</w:t>
      </w:r>
      <w:r>
        <w:rPr>
          <w:rFonts w:hint="eastAsia" w:ascii="宋体"/>
          <w:b/>
          <w:bCs/>
          <w:sz w:val="44"/>
          <w:szCs w:val="44"/>
        </w:rPr>
        <w:t>法定代表人身份证明书</w:t>
      </w:r>
      <w:bookmarkEnd w:id="101"/>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widowControl/>
        <w:spacing w:after="240" w:line="360" w:lineRule="auto"/>
        <w:jc w:val="both"/>
        <w:rPr>
          <w:rFonts w:hint="eastAsia" w:ascii="宋体" w:hAnsi="宋体" w:cs="宋体"/>
          <w:b/>
          <w:szCs w:val="21"/>
          <w:highlight w:val="none"/>
          <w:lang w:eastAsia="zh-CN"/>
        </w:rPr>
      </w:pPr>
    </w:p>
    <w:p>
      <w:pPr>
        <w:widowControl/>
        <w:spacing w:after="240" w:line="360" w:lineRule="auto"/>
        <w:jc w:val="both"/>
        <w:rPr>
          <w:rFonts w:hint="eastAsia" w:ascii="宋体" w:hAnsi="宋体" w:cs="宋体"/>
          <w:b/>
          <w:szCs w:val="21"/>
          <w:highlight w:val="none"/>
          <w:lang w:eastAsia="zh-CN"/>
        </w:rPr>
      </w:pPr>
    </w:p>
    <w:p>
      <w:pPr>
        <w:widowControl/>
        <w:spacing w:after="240" w:line="360" w:lineRule="auto"/>
        <w:jc w:val="both"/>
        <w:rPr>
          <w:rFonts w:hint="eastAsia" w:ascii="宋体" w:hAnsi="宋体" w:cs="宋体"/>
          <w:b/>
          <w:szCs w:val="21"/>
          <w:highlight w:val="none"/>
          <w:lang w:eastAsia="zh-CN"/>
        </w:rPr>
        <w:sectPr>
          <w:pgSz w:w="11906" w:h="16838"/>
          <w:pgMar w:top="1440" w:right="1800" w:bottom="1440" w:left="1800" w:header="851" w:footer="992" w:gutter="0"/>
          <w:cols w:space="425" w:num="1"/>
          <w:docGrid w:type="lines" w:linePitch="312" w:charSpace="0"/>
        </w:sectPr>
      </w:pPr>
    </w:p>
    <w:p>
      <w:pPr>
        <w:widowControl/>
        <w:spacing w:after="240" w:line="360" w:lineRule="auto"/>
        <w:jc w:val="both"/>
        <w:outlineLvl w:val="0"/>
        <w:rPr>
          <w:rFonts w:hint="eastAsia" w:ascii="宋体" w:hAnsi="宋体" w:cs="宋体"/>
          <w:b/>
          <w:sz w:val="24"/>
          <w:szCs w:val="24"/>
          <w:highlight w:val="none"/>
          <w:lang w:val="en-US" w:eastAsia="zh-CN"/>
        </w:rPr>
      </w:pPr>
      <w:bookmarkStart w:id="102" w:name="_Toc84"/>
      <w:r>
        <w:rPr>
          <w:rFonts w:hint="eastAsia" w:ascii="宋体" w:hAnsi="宋体" w:cs="宋体"/>
          <w:b/>
          <w:sz w:val="24"/>
          <w:szCs w:val="24"/>
          <w:highlight w:val="none"/>
          <w:lang w:eastAsia="zh-CN"/>
        </w:rPr>
        <w:t>附件</w:t>
      </w:r>
      <w:r>
        <w:rPr>
          <w:rFonts w:hint="eastAsia" w:ascii="宋体" w:hAnsi="宋体" w:cs="宋体"/>
          <w:b/>
          <w:sz w:val="24"/>
          <w:szCs w:val="24"/>
          <w:highlight w:val="none"/>
          <w:lang w:val="en-US" w:eastAsia="zh-CN"/>
        </w:rPr>
        <w:t xml:space="preserve">2 </w:t>
      </w:r>
      <w:r>
        <w:rPr>
          <w:rFonts w:hint="eastAsia" w:ascii="宋体"/>
          <w:b/>
          <w:bCs/>
          <w:sz w:val="24"/>
          <w:szCs w:val="24"/>
        </w:rPr>
        <w:t>授权委托书</w:t>
      </w:r>
      <w:bookmarkEnd w:id="102"/>
    </w:p>
    <w:p>
      <w:pPr>
        <w:spacing w:line="800" w:lineRule="exact"/>
        <w:jc w:val="center"/>
        <w:outlineLvl w:val="0"/>
        <w:rPr>
          <w:rFonts w:hint="eastAsia" w:ascii="宋体"/>
          <w:b/>
          <w:bCs/>
          <w:sz w:val="32"/>
          <w:szCs w:val="32"/>
        </w:rPr>
      </w:pPr>
      <w:bookmarkStart w:id="103" w:name="_Toc28554"/>
      <w:r>
        <w:rPr>
          <w:rFonts w:hint="eastAsia" w:ascii="宋体"/>
          <w:b/>
          <w:bCs/>
          <w:sz w:val="32"/>
          <w:szCs w:val="32"/>
        </w:rPr>
        <w:t>授 权 委 托 书</w:t>
      </w:r>
      <w:bookmarkEnd w:id="103"/>
    </w:p>
    <w:p>
      <w:pPr>
        <w:spacing w:line="800" w:lineRule="exact"/>
        <w:jc w:val="center"/>
        <w:rPr>
          <w:rFonts w:ascii="宋体"/>
          <w:b/>
          <w:sz w:val="24"/>
        </w:rPr>
      </w:pPr>
    </w:p>
    <w:p>
      <w:pPr>
        <w:keepNext w:val="0"/>
        <w:keepLines w:val="0"/>
        <w:pageBreakBefore w:val="0"/>
        <w:widowControl w:val="0"/>
        <w:kinsoku/>
        <w:wordWrap/>
        <w:overflowPunct/>
        <w:topLinePunct w:val="0"/>
        <w:autoSpaceDE/>
        <w:autoSpaceDN/>
        <w:bidi w:val="0"/>
        <w:adjustRightInd w:val="0"/>
        <w:snapToGrid/>
        <w:spacing w:line="800" w:lineRule="exact"/>
        <w:ind w:firstLine="480" w:firstLineChars="200"/>
        <w:textAlignment w:val="baseline"/>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pStyle w:val="2"/>
        <w:rPr>
          <w:rFonts w:hint="default"/>
          <w:lang w:val="en-US" w:eastAsia="zh-CN"/>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widowControl/>
        <w:spacing w:after="240" w:line="360" w:lineRule="auto"/>
        <w:jc w:val="center"/>
        <w:rPr>
          <w:rFonts w:hint="eastAsia" w:ascii="宋体" w:hAnsi="宋体" w:cs="宋体"/>
          <w:b/>
          <w:szCs w:val="21"/>
          <w:highlight w:val="none"/>
        </w:rPr>
        <w:sectPr>
          <w:pgSz w:w="11906" w:h="16838"/>
          <w:pgMar w:top="1440" w:right="1800" w:bottom="1440" w:left="1800" w:header="851" w:footer="992" w:gutter="0"/>
          <w:cols w:space="425" w:num="1"/>
          <w:docGrid w:type="lines" w:linePitch="312" w:charSpace="0"/>
        </w:sectPr>
      </w:pPr>
    </w:p>
    <w:p>
      <w:pPr>
        <w:widowControl/>
        <w:spacing w:after="240" w:line="360" w:lineRule="auto"/>
        <w:jc w:val="left"/>
        <w:outlineLvl w:val="0"/>
        <w:rPr>
          <w:rFonts w:hint="eastAsia"/>
          <w:spacing w:val="10"/>
          <w:sz w:val="24"/>
        </w:rPr>
      </w:pPr>
      <w:bookmarkStart w:id="104" w:name="_Toc378"/>
      <w:r>
        <w:rPr>
          <w:rFonts w:hint="eastAsia" w:ascii="宋体" w:hAnsi="宋体" w:cs="宋体"/>
          <w:b/>
          <w:sz w:val="24"/>
          <w:szCs w:val="24"/>
          <w:highlight w:val="none"/>
          <w:lang w:eastAsia="zh-CN"/>
        </w:rPr>
        <w:t>附件</w:t>
      </w:r>
      <w:r>
        <w:rPr>
          <w:rFonts w:hint="eastAsia" w:ascii="宋体" w:hAnsi="宋体" w:cs="宋体"/>
          <w:b/>
          <w:sz w:val="24"/>
          <w:szCs w:val="24"/>
          <w:highlight w:val="none"/>
          <w:lang w:val="en-US" w:eastAsia="zh-CN"/>
        </w:rPr>
        <w:t xml:space="preserve">3 </w:t>
      </w:r>
      <w:r>
        <w:rPr>
          <w:rFonts w:hint="eastAsia" w:ascii="宋体" w:hAnsi="宋体" w:cs="宋体"/>
          <w:b/>
          <w:sz w:val="24"/>
          <w:szCs w:val="24"/>
          <w:highlight w:val="none"/>
        </w:rPr>
        <w:t>投标函</w:t>
      </w:r>
      <w:bookmarkEnd w:id="104"/>
    </w:p>
    <w:p>
      <w:pPr>
        <w:widowControl/>
        <w:spacing w:after="240" w:line="360" w:lineRule="auto"/>
        <w:jc w:val="both"/>
        <w:rPr>
          <w:rFonts w:hint="default" w:ascii="宋体" w:hAnsi="宋体" w:eastAsia="宋体" w:cs="宋体"/>
          <w:b/>
          <w:sz w:val="24"/>
          <w:szCs w:val="24"/>
          <w:highlight w:val="none"/>
          <w:lang w:val="en-US" w:eastAsia="zh-CN"/>
        </w:rPr>
      </w:pPr>
    </w:p>
    <w:p>
      <w:pPr>
        <w:widowControl/>
        <w:spacing w:after="240" w:line="360" w:lineRule="auto"/>
        <w:jc w:val="center"/>
        <w:rPr>
          <w:rFonts w:hint="eastAsia"/>
          <w:spacing w:val="10"/>
          <w:sz w:val="24"/>
        </w:rPr>
      </w:pPr>
      <w:r>
        <w:rPr>
          <w:rFonts w:hint="eastAsia" w:ascii="宋体" w:hAnsi="宋体" w:cs="宋体"/>
          <w:b/>
          <w:sz w:val="24"/>
          <w:szCs w:val="24"/>
          <w:highlight w:val="none"/>
        </w:rPr>
        <w:t>投 标 函</w:t>
      </w:r>
      <w:r>
        <w:rPr>
          <w:rFonts w:hint="eastAsia" w:ascii="宋体" w:hAnsi="宋体" w:cs="宋体"/>
          <w:b/>
          <w:sz w:val="24"/>
          <w:szCs w:val="24"/>
          <w:highlight w:val="none"/>
          <w:lang w:eastAsia="zh-CN"/>
        </w:rPr>
        <w:t>（格式）</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w:t>
      </w:r>
      <w:r>
        <w:rPr>
          <w:rFonts w:hint="eastAsia"/>
          <w:spacing w:val="10"/>
          <w:sz w:val="24"/>
          <w:u w:val="single"/>
          <w:lang w:val="en-US" w:eastAsia="zh-CN"/>
        </w:rPr>
        <w:t xml:space="preserve">        </w:t>
      </w:r>
      <w:r>
        <w:rPr>
          <w:rFonts w:hint="eastAsia"/>
          <w:spacing w:val="10"/>
          <w:sz w:val="24"/>
        </w:rPr>
        <w:t>），经详细研究，我们决定参加该项目产品投标。并授权</w:t>
      </w:r>
      <w:r>
        <w:rPr>
          <w:rFonts w:hint="eastAsia"/>
          <w:spacing w:val="10"/>
          <w:sz w:val="24"/>
          <w:u w:val="single"/>
        </w:rPr>
        <w:t xml:space="preserve">            </w:t>
      </w:r>
      <w:r>
        <w:rPr>
          <w:rFonts w:hint="eastAsia"/>
          <w:spacing w:val="10"/>
          <w:sz w:val="24"/>
        </w:rPr>
        <w:t>（姓名</w:t>
      </w:r>
      <w:r>
        <w:rPr>
          <w:rFonts w:hint="eastAsia"/>
          <w:i w:val="0"/>
          <w:iCs w:val="0"/>
          <w:spacing w:val="10"/>
          <w:sz w:val="24"/>
          <w:u w:val="single"/>
          <w:lang w:val="en-US" w:eastAsia="zh-CN"/>
        </w:rPr>
        <w:t xml:space="preserve">     </w:t>
      </w:r>
      <w:r>
        <w:rPr>
          <w:rFonts w:hint="eastAsia"/>
          <w:spacing w:val="10"/>
          <w:sz w:val="24"/>
        </w:rPr>
        <w:t>、职务</w:t>
      </w:r>
      <w:r>
        <w:rPr>
          <w:rFonts w:hint="eastAsia"/>
          <w:spacing w:val="10"/>
          <w:sz w:val="24"/>
          <w:u w:val="single"/>
          <w:lang w:val="en-US" w:eastAsia="zh-CN"/>
        </w:rPr>
        <w:t xml:space="preserve">      </w:t>
      </w:r>
      <w:r>
        <w:rPr>
          <w:rFonts w:hint="eastAsia"/>
          <w:spacing w:val="10"/>
          <w:sz w:val="24"/>
        </w:rPr>
        <w:t>），全权代表我投标人提交下述文件正本一份，副本三份。并同时宣布愿意遵守下列条款。</w:t>
      </w:r>
    </w:p>
    <w:p>
      <w:pPr>
        <w:spacing w:line="500" w:lineRule="exact"/>
        <w:ind w:firstLine="480"/>
        <w:rPr>
          <w:rFonts w:hint="eastAsia" w:cs="Times New Roman"/>
          <w:spacing w:val="10"/>
          <w:sz w:val="24"/>
        </w:rPr>
      </w:pPr>
      <w:r>
        <w:rPr>
          <w:rFonts w:hint="eastAsia" w:cs="Times New Roman"/>
          <w:spacing w:val="10"/>
          <w:sz w:val="24"/>
          <w:lang w:val="en-US" w:eastAsia="zh-CN"/>
        </w:rPr>
        <w:t>1.</w:t>
      </w:r>
      <w:r>
        <w:rPr>
          <w:rFonts w:hint="eastAsia" w:cs="Times New Roman"/>
          <w:spacing w:val="10"/>
          <w:sz w:val="24"/>
        </w:rPr>
        <w:t>我方满足贵方提供的</w:t>
      </w:r>
      <w:r>
        <w:rPr>
          <w:rFonts w:hint="eastAsia" w:cs="Times New Roman"/>
          <w:spacing w:val="10"/>
          <w:sz w:val="24"/>
          <w:lang w:eastAsia="zh-CN"/>
        </w:rPr>
        <w:t>北国物流园</w:t>
      </w:r>
      <w:r>
        <w:rPr>
          <w:rFonts w:hint="eastAsia" w:cs="Times New Roman"/>
          <w:spacing w:val="10"/>
          <w:sz w:val="24"/>
        </w:rPr>
        <w:t>托盘租赁项目招标文件（招标编号：</w:t>
      </w:r>
      <w:r>
        <w:rPr>
          <w:rFonts w:hint="eastAsia" w:cs="Times New Roman"/>
          <w:spacing w:val="10"/>
          <w:sz w:val="24"/>
          <w:u w:val="single"/>
          <w:lang w:val="en-US" w:eastAsia="zh-CN"/>
        </w:rPr>
        <w:t xml:space="preserve">        </w:t>
      </w:r>
      <w:r>
        <w:rPr>
          <w:rFonts w:hint="eastAsia" w:cs="Times New Roman"/>
          <w:spacing w:val="10"/>
          <w:sz w:val="24"/>
        </w:rPr>
        <w:t>）的全部内容，包括招标文件的修改通知（若有），我方愿按照贵方本次招标文件之要求，愿意以单价人民币（大写）</w:t>
      </w:r>
      <w:r>
        <w:rPr>
          <w:rFonts w:hint="eastAsia" w:cs="Times New Roman"/>
          <w:spacing w:val="10"/>
          <w:sz w:val="24"/>
          <w:u w:val="single"/>
          <w:lang w:val="en-US" w:eastAsia="zh-CN"/>
        </w:rPr>
        <w:t xml:space="preserve">    </w:t>
      </w:r>
      <w:r>
        <w:rPr>
          <w:rFonts w:hint="eastAsia" w:cs="Times New Roman"/>
          <w:spacing w:val="10"/>
          <w:sz w:val="24"/>
        </w:rPr>
        <w:t>（¥</w:t>
      </w:r>
      <w:r>
        <w:rPr>
          <w:rFonts w:hint="eastAsia" w:cs="Times New Roman"/>
          <w:spacing w:val="10"/>
          <w:sz w:val="24"/>
          <w:u w:val="single"/>
        </w:rPr>
        <w:tab/>
      </w:r>
      <w:r>
        <w:rPr>
          <w:rFonts w:hint="eastAsia" w:cs="Times New Roman"/>
          <w:spacing w:val="10"/>
          <w:sz w:val="24"/>
        </w:rPr>
        <w:t>）的投标价履行约定。</w:t>
      </w:r>
    </w:p>
    <w:p>
      <w:pPr>
        <w:spacing w:line="500" w:lineRule="exact"/>
        <w:ind w:firstLine="480"/>
        <w:rPr>
          <w:rFonts w:hint="eastAsia" w:cs="Times New Roman"/>
          <w:spacing w:val="10"/>
          <w:sz w:val="24"/>
        </w:rPr>
      </w:pPr>
      <w:r>
        <w:rPr>
          <w:rFonts w:hint="eastAsia" w:cs="Times New Roman"/>
          <w:spacing w:val="10"/>
          <w:sz w:val="24"/>
        </w:rPr>
        <w:t>2</w:t>
      </w:r>
      <w:r>
        <w:rPr>
          <w:rFonts w:hint="eastAsia" w:cs="Times New Roman"/>
          <w:spacing w:val="10"/>
          <w:sz w:val="24"/>
          <w:lang w:val="en-US" w:eastAsia="zh-CN"/>
        </w:rPr>
        <w:t>.</w:t>
      </w:r>
      <w:r>
        <w:rPr>
          <w:rFonts w:hint="eastAsia" w:cs="Times New Roman"/>
          <w:spacing w:val="10"/>
          <w:sz w:val="24"/>
        </w:rPr>
        <w:t>我方同意在招标文件规定的投标截止日或其后经我方同意延长的时间内</w:t>
      </w:r>
      <w:r>
        <w:rPr>
          <w:rFonts w:hint="eastAsia" w:cs="Times New Roman"/>
          <w:spacing w:val="10"/>
          <w:sz w:val="24"/>
          <w:lang w:eastAsia="zh-CN"/>
        </w:rPr>
        <w:t>（</w:t>
      </w:r>
      <w:r>
        <w:rPr>
          <w:rFonts w:hint="eastAsia" w:cs="Times New Roman"/>
          <w:spacing w:val="10"/>
          <w:sz w:val="24"/>
        </w:rPr>
        <w:t>以下简称</w:t>
      </w:r>
      <w:r>
        <w:rPr>
          <w:rFonts w:hint="eastAsia" w:cs="Times New Roman"/>
          <w:spacing w:val="10"/>
          <w:sz w:val="24"/>
          <w:lang w:eastAsia="zh-CN"/>
        </w:rPr>
        <w:t>“</w:t>
      </w:r>
      <w:r>
        <w:rPr>
          <w:rFonts w:hint="eastAsia" w:cs="Times New Roman"/>
          <w:spacing w:val="10"/>
          <w:sz w:val="24"/>
        </w:rPr>
        <w:t>期限</w:t>
      </w:r>
      <w:r>
        <w:rPr>
          <w:rFonts w:hint="eastAsia" w:cs="Times New Roman"/>
          <w:spacing w:val="10"/>
          <w:sz w:val="24"/>
          <w:lang w:eastAsia="zh-CN"/>
        </w:rPr>
        <w:t>”）</w:t>
      </w:r>
      <w:r>
        <w:rPr>
          <w:rFonts w:hint="eastAsia" w:cs="Times New Roman"/>
          <w:spacing w:val="10"/>
          <w:sz w:val="24"/>
        </w:rPr>
        <w:t>遵循本投标文件的规定，并在此期限届满之前对我方具有约束力；如中标，我方投标文件有效期将延至合同终止日为止。</w:t>
      </w:r>
    </w:p>
    <w:p>
      <w:pPr>
        <w:spacing w:line="500" w:lineRule="exact"/>
        <w:ind w:firstLine="480"/>
        <w:rPr>
          <w:rFonts w:hint="eastAsia" w:cs="Times New Roman"/>
          <w:spacing w:val="10"/>
          <w:sz w:val="24"/>
        </w:rPr>
      </w:pPr>
      <w:r>
        <w:rPr>
          <w:rFonts w:hint="eastAsia" w:cs="Times New Roman"/>
          <w:spacing w:val="10"/>
          <w:sz w:val="24"/>
        </w:rPr>
        <w:t>3</w:t>
      </w:r>
      <w:r>
        <w:rPr>
          <w:rFonts w:hint="eastAsia" w:cs="Times New Roman"/>
          <w:spacing w:val="10"/>
          <w:sz w:val="24"/>
          <w:lang w:val="en-US" w:eastAsia="zh-CN"/>
        </w:rPr>
        <w:t>.</w:t>
      </w:r>
      <w:r>
        <w:rPr>
          <w:rFonts w:hint="eastAsia" w:cs="Times New Roman"/>
          <w:spacing w:val="10"/>
          <w:sz w:val="24"/>
        </w:rPr>
        <w:t>投标文件中所有关于投标资格的文件、证明材料、陈述均是真实的、准确的。若有违背，我方愿意承担由此而产生的一切后果。</w:t>
      </w:r>
    </w:p>
    <w:p>
      <w:pPr>
        <w:spacing w:line="500" w:lineRule="exact"/>
        <w:ind w:firstLine="480"/>
        <w:rPr>
          <w:rFonts w:hint="eastAsia" w:cs="Times New Roman"/>
          <w:spacing w:val="10"/>
          <w:sz w:val="24"/>
        </w:rPr>
      </w:pPr>
      <w:r>
        <w:rPr>
          <w:rFonts w:hint="eastAsia" w:cs="Times New Roman"/>
          <w:spacing w:val="10"/>
          <w:sz w:val="24"/>
        </w:rPr>
        <w:t>4</w:t>
      </w:r>
      <w:r>
        <w:rPr>
          <w:rFonts w:hint="eastAsia" w:cs="Times New Roman"/>
          <w:spacing w:val="10"/>
          <w:sz w:val="24"/>
          <w:lang w:val="en-US" w:eastAsia="zh-CN"/>
        </w:rPr>
        <w:t>.</w:t>
      </w:r>
      <w:r>
        <w:rPr>
          <w:rFonts w:hint="eastAsia" w:cs="Times New Roman"/>
          <w:spacing w:val="10"/>
          <w:sz w:val="24"/>
        </w:rPr>
        <w:t>如果贵方有要求，我方愿意进一步提供与本投标有关的任何证据或资料。</w:t>
      </w:r>
    </w:p>
    <w:p>
      <w:pPr>
        <w:spacing w:line="500" w:lineRule="exact"/>
        <w:ind w:firstLine="480"/>
        <w:rPr>
          <w:rFonts w:hint="eastAsia" w:cs="Times New Roman"/>
          <w:spacing w:val="10"/>
          <w:sz w:val="24"/>
        </w:rPr>
      </w:pPr>
      <w:r>
        <w:rPr>
          <w:rFonts w:hint="eastAsia" w:cs="Times New Roman"/>
          <w:spacing w:val="10"/>
          <w:sz w:val="24"/>
        </w:rPr>
        <w:t>5</w:t>
      </w:r>
      <w:r>
        <w:rPr>
          <w:rFonts w:hint="eastAsia" w:cs="Times New Roman"/>
          <w:spacing w:val="10"/>
          <w:sz w:val="24"/>
          <w:lang w:val="en-US" w:eastAsia="zh-CN"/>
        </w:rPr>
        <w:t>.</w:t>
      </w:r>
      <w:r>
        <w:rPr>
          <w:rFonts w:hint="eastAsia" w:cs="Times New Roman"/>
          <w:spacing w:val="10"/>
          <w:sz w:val="24"/>
        </w:rPr>
        <w:t>我方完全理解贵方并无意向在投标阶段与任何投标人建立合约关系，且贵方亦无义务必须接受最低报价的投标或收到的任何投标，同时不需向我方作任何解释。</w:t>
      </w:r>
    </w:p>
    <w:p>
      <w:pPr>
        <w:spacing w:line="500" w:lineRule="exact"/>
        <w:ind w:firstLine="480"/>
        <w:rPr>
          <w:rFonts w:hint="eastAsia" w:cs="Times New Roman"/>
          <w:spacing w:val="10"/>
          <w:sz w:val="24"/>
        </w:rPr>
      </w:pPr>
      <w:r>
        <w:rPr>
          <w:rFonts w:hint="eastAsia" w:cs="Times New Roman"/>
          <w:spacing w:val="10"/>
          <w:sz w:val="24"/>
        </w:rPr>
        <w:t>6</w:t>
      </w:r>
      <w:r>
        <w:rPr>
          <w:rFonts w:hint="eastAsia" w:cs="Times New Roman"/>
          <w:spacing w:val="10"/>
          <w:sz w:val="24"/>
          <w:lang w:val="en-US" w:eastAsia="zh-CN"/>
        </w:rPr>
        <w:t>.</w:t>
      </w:r>
      <w:r>
        <w:rPr>
          <w:rFonts w:hint="eastAsia" w:cs="Times New Roman"/>
          <w:spacing w:val="10"/>
          <w:sz w:val="24"/>
        </w:rPr>
        <w:t>我方同意承担投标过程中产生的所有费用及风险，不因落标而向贵方主张任何费用或权利。</w:t>
      </w: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rFonts w:hint="eastAsia"/>
          <w:spacing w:val="10"/>
          <w:sz w:val="24"/>
        </w:rPr>
      </w:pPr>
      <w:r>
        <w:rPr>
          <w:rFonts w:hint="eastAsia"/>
          <w:spacing w:val="10"/>
          <w:sz w:val="24"/>
        </w:rPr>
        <w:t>电话：                    传真：</w:t>
      </w:r>
      <w:r>
        <w:rPr>
          <w:spacing w:val="10"/>
          <w:sz w:val="24"/>
        </w:rPr>
        <w:t xml:space="preserve"> </w:t>
      </w:r>
      <w:r>
        <w:rPr>
          <w:rFonts w:hint="eastAsia"/>
          <w:spacing w:val="10"/>
          <w:sz w:val="24"/>
        </w:rPr>
        <w:t xml:space="preserve">                 </w:t>
      </w:r>
    </w:p>
    <w:p>
      <w:pPr>
        <w:spacing w:line="500" w:lineRule="exact"/>
        <w:ind w:firstLine="480"/>
        <w:rPr>
          <w:spacing w:val="10"/>
          <w:sz w:val="24"/>
        </w:rPr>
      </w:pPr>
      <w:r>
        <w:rPr>
          <w:rFonts w:hint="eastAsia"/>
          <w:spacing w:val="10"/>
          <w:sz w:val="24"/>
        </w:rPr>
        <w:t>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p>
    <w:p>
      <w:pPr>
        <w:spacing w:line="500" w:lineRule="exact"/>
        <w:ind w:firstLine="480"/>
        <w:jc w:val="right"/>
        <w:rPr>
          <w:spacing w:val="10"/>
          <w:sz w:val="24"/>
        </w:rPr>
      </w:pPr>
      <w:r>
        <w:rPr>
          <w:rFonts w:hint="eastAsia"/>
          <w:spacing w:val="10"/>
          <w:sz w:val="24"/>
        </w:rPr>
        <w:t>日期：</w:t>
      </w:r>
      <w:r>
        <w:rPr>
          <w:rFonts w:hint="eastAsia"/>
          <w:spacing w:val="10"/>
          <w:sz w:val="24"/>
          <w:u w:val="single"/>
          <w:lang w:val="en-US" w:eastAsia="zh-CN"/>
        </w:rPr>
        <w:t xml:space="preserve">    </w:t>
      </w:r>
      <w:r>
        <w:rPr>
          <w:rFonts w:hint="eastAsia"/>
          <w:spacing w:val="10"/>
          <w:sz w:val="24"/>
        </w:rPr>
        <w:t>年</w:t>
      </w:r>
      <w:r>
        <w:rPr>
          <w:rFonts w:hint="eastAsia"/>
          <w:spacing w:val="10"/>
          <w:sz w:val="24"/>
          <w:u w:val="single"/>
          <w:lang w:val="en-US" w:eastAsia="zh-CN"/>
        </w:rPr>
        <w:t xml:space="preserve">   </w:t>
      </w:r>
      <w:r>
        <w:rPr>
          <w:spacing w:val="10"/>
          <w:sz w:val="24"/>
        </w:rPr>
        <w:t xml:space="preserve"> </w:t>
      </w:r>
      <w:r>
        <w:rPr>
          <w:rFonts w:hint="eastAsia"/>
          <w:spacing w:val="10"/>
          <w:sz w:val="24"/>
        </w:rPr>
        <w:t>月</w:t>
      </w:r>
      <w:r>
        <w:rPr>
          <w:spacing w:val="10"/>
          <w:sz w:val="24"/>
        </w:rPr>
        <w:t>__</w:t>
      </w:r>
      <w:r>
        <w:rPr>
          <w:rFonts w:hint="eastAsia"/>
          <w:spacing w:val="10"/>
          <w:sz w:val="24"/>
        </w:rPr>
        <w:t>日</w:t>
      </w:r>
    </w:p>
    <w:p>
      <w:pPr>
        <w:spacing w:line="500" w:lineRule="exact"/>
        <w:ind w:firstLine="480"/>
        <w:rPr>
          <w:rFonts w:ascii="宋体" w:hAnsi="宋体" w:cs="宋体"/>
          <w:szCs w:val="21"/>
          <w:highlight w:val="none"/>
        </w:rPr>
      </w:pPr>
    </w:p>
    <w:p>
      <w:pPr>
        <w:spacing w:line="360" w:lineRule="auto"/>
        <w:rPr>
          <w:rFonts w:ascii="宋体" w:hAnsi="宋体" w:cs="宋体"/>
          <w:szCs w:val="21"/>
          <w:highlight w:val="none"/>
        </w:rPr>
      </w:pPr>
    </w:p>
    <w:p>
      <w:pPr>
        <w:spacing w:line="360" w:lineRule="auto"/>
        <w:rPr>
          <w:rFonts w:ascii="宋体" w:hAnsi="宋体" w:cs="宋体"/>
          <w:sz w:val="24"/>
          <w:szCs w:val="24"/>
          <w:highlight w:val="none"/>
        </w:rPr>
      </w:pPr>
      <w:r>
        <w:rPr>
          <w:rFonts w:hint="eastAsia" w:ascii="宋体" w:hAnsi="宋体" w:cs="宋体"/>
          <w:szCs w:val="21"/>
          <w:highlight w:val="none"/>
        </w:rPr>
        <w:t xml:space="preserve">                                          </w:t>
      </w:r>
      <w:r>
        <w:rPr>
          <w:rFonts w:hint="eastAsia" w:ascii="宋体" w:hAnsi="宋体" w:cs="宋体"/>
          <w:sz w:val="28"/>
          <w:szCs w:val="28"/>
          <w:highlight w:val="none"/>
        </w:rPr>
        <w:t xml:space="preserve">   </w:t>
      </w:r>
    </w:p>
    <w:p>
      <w:pPr>
        <w:pStyle w:val="3"/>
        <w:sectPr>
          <w:pgSz w:w="11906" w:h="16838"/>
          <w:pgMar w:top="1440" w:right="1800" w:bottom="1440" w:left="1800" w:header="851" w:footer="992" w:gutter="0"/>
          <w:cols w:space="425" w:num="1"/>
          <w:docGrid w:type="lines" w:linePitch="312" w:charSpace="0"/>
        </w:sectPr>
      </w:pPr>
    </w:p>
    <w:p>
      <w:pPr>
        <w:tabs>
          <w:tab w:val="left" w:pos="2541"/>
          <w:tab w:val="center" w:pos="4598"/>
        </w:tabs>
        <w:spacing w:line="500" w:lineRule="exact"/>
        <w:jc w:val="left"/>
        <w:outlineLvl w:val="0"/>
        <w:rPr>
          <w:rFonts w:hint="default" w:eastAsia="宋体"/>
          <w:b/>
          <w:sz w:val="24"/>
          <w:szCs w:val="24"/>
          <w:lang w:val="en-US" w:eastAsia="zh-CN"/>
        </w:rPr>
      </w:pPr>
      <w:bookmarkStart w:id="105" w:name="_Toc3229"/>
      <w:r>
        <w:rPr>
          <w:rFonts w:hint="eastAsia"/>
          <w:b/>
          <w:sz w:val="24"/>
          <w:szCs w:val="24"/>
          <w:lang w:eastAsia="zh-CN"/>
        </w:rPr>
        <w:t>附件</w:t>
      </w:r>
      <w:r>
        <w:rPr>
          <w:rFonts w:hint="eastAsia"/>
          <w:b/>
          <w:sz w:val="24"/>
          <w:szCs w:val="24"/>
          <w:lang w:val="en-US" w:eastAsia="zh-CN"/>
        </w:rPr>
        <w:t>5</w:t>
      </w:r>
      <w:r>
        <w:rPr>
          <w:rFonts w:hint="eastAsia" w:cs="Times New Roman"/>
          <w:b/>
          <w:sz w:val="24"/>
          <w:szCs w:val="24"/>
          <w:lang w:eastAsia="zh-CN"/>
        </w:rPr>
        <w:t>投标报价一览表</w:t>
      </w:r>
      <w:bookmarkEnd w:id="105"/>
    </w:p>
    <w:p>
      <w:pPr>
        <w:tabs>
          <w:tab w:val="left" w:pos="2541"/>
          <w:tab w:val="center" w:pos="4598"/>
        </w:tabs>
        <w:spacing w:line="500" w:lineRule="exact"/>
        <w:jc w:val="center"/>
        <w:outlineLvl w:val="9"/>
        <w:rPr>
          <w:rFonts w:hint="eastAsia"/>
          <w:b/>
          <w:sz w:val="44"/>
          <w:szCs w:val="44"/>
        </w:rPr>
      </w:pPr>
    </w:p>
    <w:p>
      <w:pPr>
        <w:tabs>
          <w:tab w:val="left" w:pos="2541"/>
          <w:tab w:val="center" w:pos="4598"/>
        </w:tabs>
        <w:spacing w:line="500" w:lineRule="exact"/>
        <w:jc w:val="center"/>
        <w:outlineLvl w:val="0"/>
        <w:rPr>
          <w:rFonts w:hint="eastAsia"/>
          <w:b/>
          <w:sz w:val="44"/>
          <w:szCs w:val="44"/>
        </w:rPr>
      </w:pPr>
      <w:bookmarkStart w:id="106" w:name="_Toc18763"/>
      <w:r>
        <w:rPr>
          <w:rFonts w:hint="eastAsia"/>
          <w:b/>
          <w:sz w:val="44"/>
          <w:szCs w:val="44"/>
        </w:rPr>
        <w:t>投标报价一览表</w:t>
      </w:r>
      <w:bookmarkEnd w:id="106"/>
    </w:p>
    <w:p>
      <w:pPr>
        <w:snapToGrid w:val="0"/>
        <w:spacing w:line="360" w:lineRule="auto"/>
        <w:rPr>
          <w:rFonts w:hint="eastAsia"/>
          <w:spacing w:val="10"/>
          <w:sz w:val="24"/>
        </w:rPr>
      </w:pPr>
      <w:r>
        <w:rPr>
          <w:rFonts w:hint="eastAsia"/>
          <w:spacing w:val="10"/>
          <w:sz w:val="24"/>
        </w:rPr>
        <w:t xml:space="preserve">                  </w:t>
      </w:r>
    </w:p>
    <w:tbl>
      <w:tblPr>
        <w:tblStyle w:val="11"/>
        <w:tblW w:w="6080" w:type="dxa"/>
        <w:jc w:val="center"/>
        <w:tblLayout w:type="autofit"/>
        <w:tblCellMar>
          <w:top w:w="0" w:type="dxa"/>
          <w:left w:w="108" w:type="dxa"/>
          <w:bottom w:w="0" w:type="dxa"/>
          <w:right w:w="108" w:type="dxa"/>
        </w:tblCellMar>
      </w:tblPr>
      <w:tblGrid>
        <w:gridCol w:w="1640"/>
        <w:gridCol w:w="1680"/>
        <w:gridCol w:w="2760"/>
      </w:tblGrid>
      <w:tr>
        <w:tblPrEx>
          <w:tblCellMar>
            <w:top w:w="0" w:type="dxa"/>
            <w:left w:w="108" w:type="dxa"/>
            <w:bottom w:w="0" w:type="dxa"/>
            <w:right w:w="108" w:type="dxa"/>
          </w:tblCellMar>
        </w:tblPrEx>
        <w:trPr>
          <w:trHeight w:val="270" w:hRule="atLeast"/>
          <w:jc w:val="center"/>
        </w:trPr>
        <w:tc>
          <w:tcPr>
            <w:tcW w:w="6080" w:type="dxa"/>
            <w:gridSpan w:val="3"/>
            <w:tcBorders>
              <w:top w:val="nil"/>
              <w:left w:val="nil"/>
              <w:bottom w:val="single" w:color="auto" w:sz="4" w:space="0"/>
              <w:right w:val="nil"/>
            </w:tcBorders>
            <w:noWrap/>
            <w:vAlign w:val="center"/>
          </w:tcPr>
          <w:p>
            <w:pPr>
              <w:widowControl/>
              <w:spacing w:line="240" w:lineRule="auto"/>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北国物流园托盘租赁方案报价表</w:t>
            </w:r>
          </w:p>
        </w:tc>
      </w:tr>
      <w:tr>
        <w:tblPrEx>
          <w:tblCellMar>
            <w:top w:w="0" w:type="dxa"/>
            <w:left w:w="108" w:type="dxa"/>
            <w:bottom w:w="0" w:type="dxa"/>
            <w:right w:w="108" w:type="dxa"/>
          </w:tblCellMar>
        </w:tblPrEx>
        <w:trPr>
          <w:trHeight w:val="39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项目</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托盘</w:t>
            </w:r>
          </w:p>
        </w:tc>
      </w:tr>
      <w:tr>
        <w:tblPrEx>
          <w:tblCellMar>
            <w:top w:w="0" w:type="dxa"/>
            <w:left w:w="108" w:type="dxa"/>
            <w:bottom w:w="0" w:type="dxa"/>
            <w:right w:w="108" w:type="dxa"/>
          </w:tblCellMar>
        </w:tblPrEx>
        <w:trPr>
          <w:trHeight w:val="495"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规格（mm）</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1000*1200</w:t>
            </w:r>
          </w:p>
        </w:tc>
      </w:tr>
      <w:tr>
        <w:tblPrEx>
          <w:tblCellMar>
            <w:top w:w="0" w:type="dxa"/>
            <w:left w:w="108" w:type="dxa"/>
            <w:bottom w:w="0" w:type="dxa"/>
            <w:right w:w="108" w:type="dxa"/>
          </w:tblCellMar>
        </w:tblPrEx>
        <w:trPr>
          <w:trHeight w:val="345"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数量（万）</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3</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供应商名称</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lang w:eastAsia="zh-CN"/>
              </w:rPr>
              <w:t>中标后</w:t>
            </w:r>
            <w:r>
              <w:rPr>
                <w:rFonts w:hint="eastAsia" w:ascii="宋体" w:hAnsi="宋体" w:cs="宋体"/>
                <w:kern w:val="0"/>
                <w:sz w:val="24"/>
                <w:szCs w:val="24"/>
                <w:highlight w:val="none"/>
              </w:rPr>
              <w:t>是否在北国物流园设立营运中心</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□是  □否</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场地面积（㎡）</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场地提供方式</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□免费  □自提</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未税租金（元/片/日）</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送板费</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退板费</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★免租期</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★免赔率</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超出经济修理范围</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hint="eastAsia" w:ascii="宋体" w:hAnsi="宋体" w:cs="宋体"/>
                <w:kern w:val="0"/>
                <w:sz w:val="24"/>
                <w:szCs w:val="24"/>
                <w:highlight w:val="none"/>
              </w:rPr>
            </w:pPr>
            <w:r>
              <w:rPr>
                <w:rFonts w:hint="eastAsia" w:ascii="宋体" w:hAnsi="宋体" w:cs="宋体"/>
                <w:kern w:val="0"/>
                <w:sz w:val="24"/>
                <w:szCs w:val="24"/>
                <w:highlight w:val="none"/>
              </w:rPr>
              <w:t>管理托盘方式</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hint="eastAsia" w:ascii="宋体" w:hAnsi="宋体" w:cs="宋体"/>
                <w:kern w:val="0"/>
                <w:sz w:val="24"/>
                <w:szCs w:val="24"/>
                <w:highlight w:val="none"/>
              </w:rPr>
            </w:pPr>
          </w:p>
        </w:tc>
      </w:tr>
      <w:tr>
        <w:tblPrEx>
          <w:tblCellMar>
            <w:top w:w="0" w:type="dxa"/>
            <w:left w:w="108" w:type="dxa"/>
            <w:bottom w:w="0" w:type="dxa"/>
            <w:right w:w="108" w:type="dxa"/>
          </w:tblCellMar>
        </w:tblPrEx>
        <w:trPr>
          <w:trHeight w:val="270" w:hRule="atLeast"/>
          <w:jc w:val="center"/>
        </w:trPr>
        <w:tc>
          <w:tcPr>
            <w:tcW w:w="3320" w:type="dxa"/>
            <w:gridSpan w:val="2"/>
            <w:tcBorders>
              <w:top w:val="single" w:color="auto" w:sz="4" w:space="0"/>
              <w:left w:val="single" w:color="auto" w:sz="4" w:space="0"/>
              <w:bottom w:val="single" w:color="auto" w:sz="4" w:space="0"/>
              <w:right w:val="single" w:color="000000"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租金优惠条件</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1640" w:type="dxa"/>
            <w:vMerge w:val="restart"/>
            <w:tcBorders>
              <w:top w:val="nil"/>
              <w:left w:val="single" w:color="auto" w:sz="4" w:space="0"/>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带板运输政策</w:t>
            </w:r>
          </w:p>
        </w:tc>
        <w:tc>
          <w:tcPr>
            <w:tcW w:w="168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延迟转移天数</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270" w:hRule="atLeast"/>
          <w:jc w:val="center"/>
        </w:trPr>
        <w:tc>
          <w:tcPr>
            <w:tcW w:w="1640"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宋体"/>
                <w:kern w:val="0"/>
                <w:sz w:val="24"/>
                <w:szCs w:val="24"/>
                <w:highlight w:val="none"/>
              </w:rPr>
            </w:pPr>
          </w:p>
        </w:tc>
        <w:tc>
          <w:tcPr>
            <w:tcW w:w="168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转移费</w:t>
            </w:r>
          </w:p>
        </w:tc>
        <w:tc>
          <w:tcPr>
            <w:tcW w:w="2760" w:type="dxa"/>
            <w:tcBorders>
              <w:top w:val="nil"/>
              <w:left w:val="nil"/>
              <w:bottom w:val="single" w:color="auto" w:sz="4" w:space="0"/>
              <w:right w:val="single" w:color="auto" w:sz="4" w:space="0"/>
            </w:tcBorders>
            <w:noWrap w:val="0"/>
            <w:vAlign w:val="center"/>
          </w:tcPr>
          <w:p>
            <w:pPr>
              <w:widowControl/>
              <w:spacing w:line="240" w:lineRule="auto"/>
              <w:jc w:val="center"/>
              <w:rPr>
                <w:rFonts w:ascii="宋体" w:hAnsi="宋体" w:cs="宋体"/>
                <w:kern w:val="0"/>
                <w:sz w:val="24"/>
                <w:szCs w:val="24"/>
                <w:highlight w:val="none"/>
              </w:rPr>
            </w:pPr>
            <w:r>
              <w:rPr>
                <w:rFonts w:hint="eastAsia" w:ascii="宋体" w:hAnsi="宋体" w:cs="宋体"/>
                <w:kern w:val="0"/>
                <w:sz w:val="24"/>
                <w:szCs w:val="24"/>
                <w:highlight w:val="none"/>
              </w:rPr>
              <w:t>　</w:t>
            </w:r>
          </w:p>
        </w:tc>
      </w:tr>
    </w:tbl>
    <w:p>
      <w:pPr>
        <w:spacing w:line="500" w:lineRule="exact"/>
        <w:ind w:firstLine="480"/>
        <w:rPr>
          <w:rFonts w:hint="eastAsia"/>
          <w:spacing w:val="10"/>
          <w:sz w:val="24"/>
        </w:rPr>
      </w:pPr>
    </w:p>
    <w:p>
      <w:pPr>
        <w:widowControl/>
        <w:tabs>
          <w:tab w:val="left" w:pos="567"/>
          <w:tab w:val="left" w:pos="1134"/>
          <w:tab w:val="left" w:pos="1985"/>
        </w:tabs>
        <w:wordWrap w:val="0"/>
        <w:spacing w:line="360" w:lineRule="auto"/>
        <w:ind w:right="480"/>
        <w:jc w:val="center"/>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lang w:val="en-US" w:eastAsia="zh-CN"/>
        </w:rPr>
        <w:t xml:space="preserve">                   </w:t>
      </w:r>
      <w:r>
        <w:rPr>
          <w:rFonts w:hint="eastAsia" w:ascii="宋体" w:hAnsi="宋体" w:cs="宋体"/>
          <w:szCs w:val="21"/>
          <w:highlight w:val="none"/>
        </w:rPr>
        <w:t>投标人名称（盖章）</w:t>
      </w:r>
      <w:r>
        <w:rPr>
          <w:rFonts w:hint="eastAsia" w:ascii="宋体" w:hAnsi="宋体" w:cs="宋体"/>
          <w:bCs/>
          <w:szCs w:val="21"/>
          <w:highlight w:val="none"/>
        </w:rPr>
        <w:t>：</w:t>
      </w:r>
    </w:p>
    <w:p>
      <w:pPr>
        <w:pStyle w:val="9"/>
        <w:wordWrap w:val="0"/>
        <w:snapToGrid w:val="0"/>
        <w:spacing w:before="120" w:line="360" w:lineRule="auto"/>
        <w:ind w:right="420"/>
        <w:jc w:val="center"/>
        <w:rPr>
          <w:rFonts w:hAnsi="宋体" w:cs="宋体"/>
          <w:bCs/>
          <w:highlight w:val="none"/>
          <w:u w:val="single"/>
        </w:rPr>
      </w:pPr>
      <w:r>
        <w:rPr>
          <w:rFonts w:hint="eastAsia" w:hAnsi="宋体" w:cs="宋体"/>
          <w:sz w:val="24"/>
          <w:szCs w:val="21"/>
          <w:highlight w:val="none"/>
          <w:lang w:val="en-US" w:eastAsia="zh-CN"/>
        </w:rPr>
        <w:t xml:space="preserve">                                 </w:t>
      </w:r>
      <w:r>
        <w:rPr>
          <w:rFonts w:hint="eastAsia" w:hAnsi="宋体" w:cs="宋体"/>
          <w:sz w:val="24"/>
          <w:szCs w:val="21"/>
          <w:highlight w:val="none"/>
        </w:rPr>
        <w:t>法定代表人或授权代表（签字或盖章）：</w:t>
      </w:r>
    </w:p>
    <w:p>
      <w:pPr>
        <w:spacing w:line="360" w:lineRule="auto"/>
        <w:jc w:val="center"/>
        <w:rPr>
          <w:rFonts w:ascii="宋体" w:hAnsi="宋体" w:cs="宋体"/>
          <w:bCs/>
          <w:highlight w:val="none"/>
        </w:rPr>
      </w:pPr>
      <w:r>
        <w:rPr>
          <w:rFonts w:hint="eastAsia" w:ascii="宋体" w:hAnsi="宋体" w:cs="宋体"/>
          <w:highlight w:val="none"/>
        </w:rPr>
        <w:t xml:space="preserve">                                        日期：   </w:t>
      </w:r>
      <w:r>
        <w:rPr>
          <w:rFonts w:hint="eastAsia" w:ascii="宋体" w:hAnsi="宋体" w:cs="宋体"/>
          <w:bCs/>
          <w:highlight w:val="none"/>
        </w:rPr>
        <w:t xml:space="preserve">年    月   </w:t>
      </w:r>
    </w:p>
    <w:p>
      <w:pPr>
        <w:tabs>
          <w:tab w:val="left" w:pos="2541"/>
          <w:tab w:val="center" w:pos="4598"/>
        </w:tabs>
        <w:spacing w:line="500" w:lineRule="exact"/>
        <w:jc w:val="both"/>
        <w:outlineLvl w:val="9"/>
        <w:rPr>
          <w:rFonts w:hint="eastAsia" w:ascii="宋体" w:hAnsi="宋体" w:eastAsia="宋体" w:cs="宋体"/>
          <w:szCs w:val="28"/>
          <w:highlight w:val="none"/>
        </w:rPr>
        <w:sectPr>
          <w:pgSz w:w="11906" w:h="16838"/>
          <w:pgMar w:top="1440" w:right="1800" w:bottom="1440" w:left="1800" w:header="851" w:footer="992" w:gutter="0"/>
          <w:cols w:space="425" w:num="1"/>
          <w:docGrid w:type="lines" w:linePitch="312" w:charSpace="0"/>
        </w:sectPr>
      </w:pPr>
    </w:p>
    <w:p>
      <w:pPr>
        <w:tabs>
          <w:tab w:val="left" w:pos="2541"/>
          <w:tab w:val="center" w:pos="4598"/>
        </w:tabs>
        <w:spacing w:line="500" w:lineRule="exact"/>
        <w:jc w:val="both"/>
        <w:outlineLvl w:val="0"/>
        <w:rPr>
          <w:rFonts w:hint="default" w:cs="Times New Roman"/>
          <w:b/>
          <w:bCs/>
          <w:sz w:val="24"/>
          <w:szCs w:val="24"/>
          <w:lang w:val="en-US" w:eastAsia="zh-CN"/>
        </w:rPr>
      </w:pPr>
      <w:bookmarkStart w:id="107" w:name="_Toc22065"/>
      <w:r>
        <w:rPr>
          <w:rFonts w:hint="eastAsia" w:cs="Times New Roman"/>
          <w:b/>
          <w:sz w:val="24"/>
          <w:szCs w:val="24"/>
          <w:lang w:eastAsia="zh-CN"/>
        </w:rPr>
        <w:t>附件</w:t>
      </w:r>
      <w:r>
        <w:rPr>
          <w:rFonts w:hint="eastAsia" w:cs="Times New Roman"/>
          <w:b/>
          <w:sz w:val="24"/>
          <w:szCs w:val="24"/>
          <w:lang w:val="en-US" w:eastAsia="zh-CN"/>
        </w:rPr>
        <w:t xml:space="preserve">6 </w:t>
      </w:r>
      <w:r>
        <w:rPr>
          <w:rFonts w:hint="eastAsia" w:ascii="宋体" w:hAnsi="宋体" w:eastAsia="宋体" w:cs="宋体"/>
          <w:b/>
          <w:bCs/>
          <w:szCs w:val="28"/>
          <w:highlight w:val="none"/>
        </w:rPr>
        <w:t>企业法人及法定代表人授权委托书</w:t>
      </w:r>
      <w:bookmarkEnd w:id="107"/>
    </w:p>
    <w:p>
      <w:pPr>
        <w:pStyle w:val="6"/>
        <w:numPr>
          <w:ilvl w:val="0"/>
          <w:numId w:val="0"/>
        </w:numPr>
        <w:spacing w:line="360" w:lineRule="auto"/>
        <w:jc w:val="center"/>
        <w:outlineLvl w:val="9"/>
        <w:rPr>
          <w:rFonts w:hint="eastAsia" w:ascii="宋体" w:hAnsi="宋体" w:eastAsia="宋体" w:cs="宋体"/>
          <w:szCs w:val="28"/>
          <w:highlight w:val="none"/>
        </w:rPr>
      </w:pPr>
    </w:p>
    <w:p>
      <w:pPr>
        <w:pStyle w:val="6"/>
        <w:numPr>
          <w:ilvl w:val="0"/>
          <w:numId w:val="0"/>
        </w:numPr>
        <w:spacing w:line="360" w:lineRule="auto"/>
        <w:jc w:val="center"/>
        <w:outlineLvl w:val="9"/>
        <w:rPr>
          <w:rFonts w:hint="eastAsia" w:ascii="宋体" w:hAnsi="宋体" w:eastAsia="宋体" w:cs="宋体"/>
          <w:szCs w:val="28"/>
          <w:highlight w:val="none"/>
        </w:rPr>
      </w:pPr>
    </w:p>
    <w:p>
      <w:pPr>
        <w:pStyle w:val="6"/>
        <w:numPr>
          <w:ilvl w:val="0"/>
          <w:numId w:val="0"/>
        </w:numPr>
        <w:spacing w:line="360" w:lineRule="auto"/>
        <w:jc w:val="center"/>
        <w:outlineLvl w:val="9"/>
        <w:rPr>
          <w:rFonts w:ascii="宋体" w:hAnsi="宋体" w:eastAsia="宋体" w:cs="宋体"/>
          <w:highlight w:val="none"/>
        </w:rPr>
      </w:pPr>
    </w:p>
    <w:p>
      <w:pPr>
        <w:widowControl/>
        <w:spacing w:after="240" w:line="360" w:lineRule="auto"/>
        <w:jc w:val="center"/>
        <w:outlineLvl w:val="0"/>
        <w:rPr>
          <w:rFonts w:ascii="宋体" w:hAnsi="宋体" w:cs="宋体"/>
          <w:b/>
          <w:sz w:val="24"/>
          <w:szCs w:val="24"/>
          <w:highlight w:val="none"/>
        </w:rPr>
      </w:pPr>
      <w:bookmarkStart w:id="108" w:name="_Toc3873"/>
      <w:r>
        <w:rPr>
          <w:rFonts w:hint="eastAsia" w:ascii="宋体" w:hAnsi="宋体" w:cs="宋体"/>
          <w:b/>
          <w:sz w:val="24"/>
          <w:szCs w:val="24"/>
          <w:highlight w:val="none"/>
        </w:rPr>
        <w:t>企业法人及法定代表人授权委托书</w:t>
      </w:r>
      <w:bookmarkEnd w:id="108"/>
    </w:p>
    <w:p>
      <w:pPr>
        <w:spacing w:line="360" w:lineRule="auto"/>
        <w:rPr>
          <w:rFonts w:hint="eastAsia" w:ascii="宋体" w:hAnsi="宋体" w:eastAsia="宋体" w:cs="宋体"/>
          <w:sz w:val="24"/>
          <w:szCs w:val="24"/>
          <w:highlight w:val="none"/>
          <w:lang w:eastAsia="zh-CN"/>
        </w:rPr>
      </w:pPr>
      <w:r>
        <w:rPr>
          <w:rFonts w:hint="eastAsia" w:ascii="宋体" w:hAnsi="宋体" w:cs="宋体"/>
          <w:sz w:val="24"/>
          <w:szCs w:val="24"/>
          <w:highlight w:val="none"/>
        </w:rPr>
        <w:t>致：</w:t>
      </w:r>
    </w:p>
    <w:p>
      <w:pPr>
        <w:spacing w:line="360" w:lineRule="auto"/>
        <w:ind w:firstLine="420"/>
        <w:jc w:val="left"/>
        <w:rPr>
          <w:rFonts w:ascii="宋体" w:hAnsi="宋体" w:cs="宋体"/>
          <w:sz w:val="24"/>
          <w:szCs w:val="24"/>
          <w:highlight w:val="none"/>
        </w:rPr>
      </w:pPr>
      <w:r>
        <w:rPr>
          <w:rFonts w:hint="eastAsia" w:ascii="宋体" w:hAnsi="宋体" w:cs="宋体"/>
          <w:sz w:val="24"/>
          <w:szCs w:val="24"/>
          <w:highlight w:val="none"/>
          <w:u w:val="single"/>
        </w:rPr>
        <w:t xml:space="preserve">       （投标人名称）       </w:t>
      </w:r>
      <w:r>
        <w:rPr>
          <w:rFonts w:hint="eastAsia" w:ascii="宋体" w:hAnsi="宋体" w:cs="宋体"/>
          <w:sz w:val="24"/>
          <w:szCs w:val="24"/>
          <w:highlight w:val="none"/>
        </w:rPr>
        <w:t>法定代表人授权</w:t>
      </w:r>
      <w:r>
        <w:rPr>
          <w:rFonts w:hint="eastAsia" w:ascii="宋体" w:hAnsi="宋体" w:cs="宋体"/>
          <w:sz w:val="24"/>
          <w:szCs w:val="24"/>
          <w:highlight w:val="none"/>
          <w:u w:val="single"/>
        </w:rPr>
        <w:t xml:space="preserve"> （授权代表姓名、职务） </w:t>
      </w:r>
      <w:r>
        <w:rPr>
          <w:rFonts w:hint="eastAsia" w:ascii="宋体" w:hAnsi="宋体" w:cs="宋体"/>
          <w:sz w:val="24"/>
          <w:szCs w:val="24"/>
          <w:highlight w:val="none"/>
        </w:rPr>
        <w:t>为全权代表，参加贵方组织的</w:t>
      </w:r>
      <w:r>
        <w:rPr>
          <w:rFonts w:hint="eastAsia" w:ascii="宋体" w:hAnsi="宋体" w:cs="宋体"/>
          <w:sz w:val="24"/>
          <w:szCs w:val="24"/>
          <w:highlight w:val="none"/>
          <w:u w:val="single"/>
        </w:rPr>
        <w:t>（项目名称</w:t>
      </w:r>
      <w:r>
        <w:rPr>
          <w:rFonts w:hint="eastAsia" w:ascii="宋体" w:hAnsi="宋体" w:cs="宋体"/>
          <w:sz w:val="24"/>
          <w:szCs w:val="24"/>
          <w:highlight w:val="none"/>
        </w:rPr>
        <w:t>招标活动，代理人根据授权，以我方名义签署、澄清确认、递交、撤回、修改设备采购招标项目投标文件、签订合同和处理有关事宜，其法律后果由我方承担。</w:t>
      </w:r>
    </w:p>
    <w:p>
      <w:pPr>
        <w:spacing w:line="360" w:lineRule="auto"/>
        <w:rPr>
          <w:rFonts w:ascii="宋体" w:hAnsi="宋体" w:cs="宋体"/>
          <w:sz w:val="24"/>
          <w:szCs w:val="24"/>
          <w:highlight w:val="none"/>
        </w:rPr>
      </w:pPr>
    </w:p>
    <w:p>
      <w:pPr>
        <w:spacing w:line="360" w:lineRule="auto"/>
        <w:rPr>
          <w:rFonts w:ascii="宋体" w:hAnsi="宋体" w:cs="宋体"/>
          <w:sz w:val="24"/>
          <w:szCs w:val="24"/>
          <w:highlight w:val="none"/>
        </w:rPr>
      </w:pPr>
    </w:p>
    <w:p>
      <w:pPr>
        <w:spacing w:line="360" w:lineRule="auto"/>
        <w:outlineLvl w:val="0"/>
        <w:rPr>
          <w:rFonts w:ascii="宋体" w:hAnsi="宋体" w:cs="宋体"/>
          <w:sz w:val="24"/>
          <w:szCs w:val="24"/>
          <w:highlight w:val="none"/>
          <w:u w:val="single"/>
        </w:rPr>
      </w:pPr>
      <w:bookmarkStart w:id="109" w:name="_Toc3098"/>
      <w:r>
        <w:rPr>
          <w:rFonts w:hint="eastAsia" w:ascii="宋体" w:hAnsi="宋体" w:cs="宋体"/>
          <w:sz w:val="24"/>
          <w:szCs w:val="24"/>
          <w:highlight w:val="none"/>
        </w:rPr>
        <w:t>附：法定代表人身份证复印件及委托代理人身份证复印件</w:t>
      </w:r>
      <w:bookmarkEnd w:id="109"/>
    </w:p>
    <w:p>
      <w:pPr>
        <w:spacing w:line="360" w:lineRule="auto"/>
        <w:rPr>
          <w:rFonts w:ascii="宋体" w:hAnsi="宋体" w:cs="宋体"/>
          <w:sz w:val="24"/>
          <w:szCs w:val="24"/>
          <w:highlight w:val="none"/>
          <w:u w:val="single"/>
        </w:rPr>
      </w:pPr>
    </w:p>
    <w:p>
      <w:pPr>
        <w:spacing w:line="360" w:lineRule="auto"/>
        <w:rPr>
          <w:rFonts w:ascii="宋体" w:hAnsi="宋体" w:cs="宋体"/>
          <w:sz w:val="24"/>
          <w:szCs w:val="24"/>
          <w:highlight w:val="none"/>
        </w:rPr>
      </w:pPr>
    </w:p>
    <w:p>
      <w:pPr>
        <w:wordWrap w:val="0"/>
        <w:spacing w:line="360" w:lineRule="auto"/>
        <w:ind w:right="780"/>
        <w:jc w:val="center"/>
        <w:rPr>
          <w:rFonts w:ascii="宋体" w:hAnsi="宋体" w:cs="宋体"/>
          <w:sz w:val="24"/>
          <w:szCs w:val="24"/>
          <w:highlight w:val="none"/>
        </w:rPr>
      </w:pPr>
      <w:r>
        <w:rPr>
          <w:rFonts w:hint="eastAsia" w:ascii="宋体" w:hAnsi="宋体" w:cs="宋体"/>
          <w:sz w:val="24"/>
          <w:szCs w:val="24"/>
          <w:highlight w:val="none"/>
        </w:rPr>
        <w:t xml:space="preserve">                                       法定代表人（签字或盖章）：</w:t>
      </w:r>
    </w:p>
    <w:p>
      <w:pPr>
        <w:wordWrap w:val="0"/>
        <w:spacing w:line="360" w:lineRule="auto"/>
        <w:ind w:right="780"/>
        <w:jc w:val="center"/>
        <w:rPr>
          <w:rFonts w:ascii="宋体" w:hAnsi="宋体" w:cs="宋体"/>
          <w:sz w:val="24"/>
          <w:szCs w:val="24"/>
          <w:highlight w:val="none"/>
        </w:rPr>
      </w:pPr>
      <w:r>
        <w:rPr>
          <w:rFonts w:hint="eastAsia" w:ascii="宋体" w:hAnsi="宋体" w:cs="宋体"/>
          <w:sz w:val="24"/>
          <w:szCs w:val="24"/>
          <w:highlight w:val="none"/>
        </w:rPr>
        <w:t xml:space="preserve">                                    投标人名称（盖章）：</w:t>
      </w:r>
    </w:p>
    <w:p>
      <w:pPr>
        <w:wordWrap w:val="0"/>
        <w:spacing w:line="360" w:lineRule="auto"/>
        <w:ind w:right="480"/>
        <w:rPr>
          <w:rFonts w:ascii="宋体" w:hAnsi="宋体" w:cs="宋体"/>
          <w:sz w:val="24"/>
          <w:szCs w:val="24"/>
          <w:highlight w:val="none"/>
        </w:rPr>
      </w:pPr>
      <w:r>
        <w:rPr>
          <w:rFonts w:hint="eastAsia" w:ascii="宋体" w:hAnsi="宋体" w:cs="宋体"/>
          <w:sz w:val="24"/>
          <w:szCs w:val="24"/>
          <w:highlight w:val="none"/>
        </w:rPr>
        <w:t xml:space="preserve">                                               日期：</w:t>
      </w:r>
    </w:p>
    <w:p>
      <w:pPr>
        <w:spacing w:line="360" w:lineRule="auto"/>
        <w:jc w:val="right"/>
        <w:rPr>
          <w:rFonts w:ascii="宋体" w:hAnsi="宋体" w:cs="宋体"/>
          <w:szCs w:val="21"/>
          <w:highlight w:val="none"/>
        </w:rPr>
      </w:pPr>
    </w:p>
    <w:p>
      <w:pPr>
        <w:spacing w:line="360" w:lineRule="auto"/>
        <w:jc w:val="right"/>
        <w:rPr>
          <w:rFonts w:ascii="宋体" w:hAnsi="宋体" w:cs="宋体"/>
          <w:szCs w:val="21"/>
          <w:highlight w:val="none"/>
        </w:rPr>
      </w:pPr>
    </w:p>
    <w:p>
      <w:pPr>
        <w:wordWrap w:val="0"/>
        <w:spacing w:line="360" w:lineRule="auto"/>
        <w:ind w:right="900" w:firstLine="4725" w:firstLineChars="2250"/>
        <w:rPr>
          <w:rFonts w:ascii="宋体" w:hAnsi="宋体" w:cs="宋体"/>
          <w:szCs w:val="21"/>
          <w:highlight w:val="none"/>
        </w:rPr>
      </w:pPr>
      <w:r>
        <w:rPr>
          <w:rFonts w:hint="eastAsia" w:ascii="宋体" w:hAnsi="宋体" w:cs="宋体"/>
          <w:szCs w:val="21"/>
          <w:highlight w:val="none"/>
        </w:rPr>
        <w:t>授权代表（签字）：</w:t>
      </w:r>
    </w:p>
    <w:p>
      <w:pPr>
        <w:wordWrap w:val="0"/>
        <w:spacing w:line="360" w:lineRule="auto"/>
        <w:ind w:right="480"/>
        <w:rPr>
          <w:rFonts w:ascii="宋体" w:hAnsi="宋体" w:cs="宋体"/>
          <w:szCs w:val="21"/>
          <w:highlight w:val="none"/>
        </w:rPr>
      </w:pPr>
      <w:r>
        <w:rPr>
          <w:rFonts w:hint="eastAsia" w:ascii="宋体" w:hAnsi="宋体" w:cs="宋体"/>
          <w:szCs w:val="21"/>
          <w:highlight w:val="none"/>
        </w:rPr>
        <w:t xml:space="preserve">                                             日期：</w:t>
      </w:r>
    </w:p>
    <w:p>
      <w:pPr>
        <w:spacing w:line="360" w:lineRule="auto"/>
        <w:rPr>
          <w:rFonts w:ascii="宋体" w:hAnsi="宋体" w:cs="宋体"/>
          <w:szCs w:val="21"/>
          <w:highlight w:val="none"/>
        </w:rPr>
      </w:pPr>
    </w:p>
    <w:p>
      <w:pPr>
        <w:spacing w:line="360" w:lineRule="auto"/>
        <w:rPr>
          <w:rFonts w:ascii="宋体" w:hAnsi="宋体" w:cs="宋体"/>
          <w:szCs w:val="21"/>
          <w:highlight w:val="none"/>
        </w:rPr>
      </w:pPr>
    </w:p>
    <w:p>
      <w:pPr>
        <w:spacing w:line="360" w:lineRule="auto"/>
        <w:rPr>
          <w:rFonts w:ascii="宋体" w:hAnsi="宋体" w:cs="宋体"/>
          <w:szCs w:val="21"/>
          <w:highlight w:val="none"/>
        </w:rPr>
      </w:pPr>
    </w:p>
    <w:p>
      <w:pPr>
        <w:spacing w:line="360" w:lineRule="auto"/>
        <w:rPr>
          <w:rFonts w:ascii="宋体" w:hAnsi="宋体" w:cs="宋体"/>
          <w:szCs w:val="21"/>
          <w:highlight w:val="none"/>
        </w:rPr>
      </w:pPr>
    </w:p>
    <w:p>
      <w:pPr>
        <w:spacing w:line="360" w:lineRule="auto"/>
        <w:rPr>
          <w:rFonts w:ascii="宋体" w:hAnsi="宋体" w:cs="宋体"/>
          <w:szCs w:val="21"/>
          <w:highlight w:val="none"/>
        </w:rPr>
      </w:pPr>
    </w:p>
    <w:p>
      <w:pPr>
        <w:spacing w:line="360" w:lineRule="auto"/>
        <w:rPr>
          <w:rFonts w:ascii="宋体" w:hAnsi="宋体" w:cs="宋体"/>
          <w:szCs w:val="21"/>
          <w:highlight w:val="none"/>
        </w:rPr>
      </w:pPr>
    </w:p>
    <w:p>
      <w:pPr>
        <w:pStyle w:val="6"/>
        <w:numPr>
          <w:ilvl w:val="0"/>
          <w:numId w:val="0"/>
        </w:numPr>
        <w:spacing w:line="360" w:lineRule="auto"/>
        <w:jc w:val="left"/>
        <w:outlineLvl w:val="0"/>
        <w:rPr>
          <w:rFonts w:ascii="宋体" w:hAnsi="宋体" w:eastAsia="宋体" w:cs="宋体"/>
          <w:sz w:val="24"/>
          <w:szCs w:val="24"/>
          <w:highlight w:val="none"/>
        </w:rPr>
      </w:pPr>
      <w:bookmarkStart w:id="110" w:name="_Toc374704131"/>
      <w:bookmarkStart w:id="111" w:name="_Toc8738479"/>
      <w:bookmarkStart w:id="112" w:name="_Toc2498"/>
      <w:bookmarkStart w:id="113" w:name="_Toc526784186"/>
      <w:bookmarkStart w:id="114" w:name="_Toc527105197"/>
      <w:bookmarkStart w:id="115" w:name="_Toc516486671"/>
      <w:bookmarkStart w:id="116" w:name="_Toc532479446"/>
      <w:bookmarkStart w:id="117" w:name="_Toc24029308"/>
      <w:r>
        <w:rPr>
          <w:rFonts w:hint="eastAsia" w:ascii="宋体" w:hAnsi="宋体" w:cs="宋体"/>
          <w:sz w:val="24"/>
          <w:szCs w:val="24"/>
          <w:highlight w:val="none"/>
          <w:lang w:eastAsia="zh-CN"/>
        </w:rPr>
        <w:t>附件</w:t>
      </w:r>
      <w:r>
        <w:rPr>
          <w:rFonts w:hint="eastAsia" w:ascii="宋体" w:hAnsi="宋体" w:cs="宋体"/>
          <w:sz w:val="24"/>
          <w:szCs w:val="24"/>
          <w:highlight w:val="none"/>
          <w:lang w:val="en-US" w:eastAsia="zh-CN"/>
        </w:rPr>
        <w:t xml:space="preserve">7 </w:t>
      </w:r>
      <w:r>
        <w:rPr>
          <w:rFonts w:hint="eastAsia" w:ascii="宋体" w:hAnsi="宋体" w:eastAsia="宋体" w:cs="宋体"/>
          <w:sz w:val="24"/>
          <w:szCs w:val="24"/>
          <w:highlight w:val="none"/>
        </w:rPr>
        <w:t>廉政须知回执</w:t>
      </w:r>
      <w:bookmarkEnd w:id="110"/>
      <w:bookmarkEnd w:id="111"/>
      <w:bookmarkEnd w:id="112"/>
      <w:bookmarkEnd w:id="113"/>
      <w:bookmarkEnd w:id="114"/>
      <w:bookmarkEnd w:id="115"/>
      <w:bookmarkEnd w:id="116"/>
      <w:bookmarkEnd w:id="117"/>
    </w:p>
    <w:p>
      <w:pPr>
        <w:widowControl/>
        <w:spacing w:after="240" w:line="360" w:lineRule="auto"/>
        <w:jc w:val="center"/>
        <w:rPr>
          <w:rFonts w:hint="eastAsia" w:ascii="宋体" w:hAnsi="宋体" w:cs="宋体"/>
          <w:b/>
          <w:sz w:val="24"/>
          <w:szCs w:val="24"/>
          <w:highlight w:val="none"/>
        </w:rPr>
      </w:pPr>
    </w:p>
    <w:p>
      <w:pPr>
        <w:widowControl/>
        <w:spacing w:after="240" w:line="360" w:lineRule="auto"/>
        <w:jc w:val="center"/>
        <w:rPr>
          <w:rFonts w:ascii="宋体" w:hAnsi="宋体" w:cs="宋体"/>
          <w:b/>
          <w:sz w:val="24"/>
          <w:szCs w:val="24"/>
          <w:highlight w:val="none"/>
        </w:rPr>
      </w:pPr>
      <w:r>
        <w:rPr>
          <w:rFonts w:hint="eastAsia" w:ascii="宋体" w:hAnsi="宋体" w:cs="宋体"/>
          <w:b/>
          <w:sz w:val="24"/>
          <w:szCs w:val="24"/>
          <w:highlight w:val="none"/>
        </w:rPr>
        <w:t>廉 正 须 知</w:t>
      </w:r>
    </w:p>
    <w:p>
      <w:pPr>
        <w:spacing w:line="360" w:lineRule="auto"/>
        <w:rPr>
          <w:rFonts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rPr>
        <w:tab/>
      </w:r>
      <w:r>
        <w:rPr>
          <w:rFonts w:hint="eastAsia" w:ascii="宋体" w:hAnsi="宋体" w:cs="宋体"/>
          <w:sz w:val="24"/>
          <w:szCs w:val="24"/>
          <w:highlight w:val="none"/>
        </w:rPr>
        <w:t>本集团严禁各业务中心及地区公司员工在业务活动中向投标人（施工单位、供货商、监理单位、设计单位等）吃、要、索、拿，同时亦反对投标人向本集团相关人员行贿。</w:t>
      </w:r>
    </w:p>
    <w:p>
      <w:pPr>
        <w:spacing w:line="360" w:lineRule="auto"/>
        <w:rPr>
          <w:rFonts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rPr>
        <w:tab/>
      </w:r>
      <w:r>
        <w:rPr>
          <w:rFonts w:hint="eastAsia" w:ascii="宋体" w:hAnsi="宋体" w:cs="宋体"/>
          <w:sz w:val="24"/>
          <w:szCs w:val="24"/>
          <w:highlight w:val="none"/>
        </w:rPr>
        <w:t>投标人在参加投标时，应向招标工作人员领取《廉正须知》，并将回执签字、盖章后送达招标工作人员。</w:t>
      </w:r>
    </w:p>
    <w:p>
      <w:pPr>
        <w:spacing w:line="360" w:lineRule="auto"/>
        <w:rPr>
          <w:rFonts w:ascii="宋体" w:hAnsi="宋体" w:cs="宋体"/>
          <w:sz w:val="24"/>
          <w:szCs w:val="24"/>
          <w:highlight w:val="none"/>
        </w:rPr>
      </w:pPr>
      <w:r>
        <w:rPr>
          <w:rFonts w:hint="eastAsia" w:ascii="宋体" w:hAnsi="宋体" w:cs="宋体"/>
          <w:sz w:val="24"/>
          <w:szCs w:val="24"/>
          <w:highlight w:val="none"/>
        </w:rPr>
        <w:t>3.</w:t>
      </w:r>
      <w:r>
        <w:rPr>
          <w:rFonts w:hint="eastAsia" w:ascii="宋体" w:hAnsi="宋体" w:cs="宋体"/>
          <w:sz w:val="24"/>
          <w:szCs w:val="24"/>
          <w:highlight w:val="none"/>
        </w:rPr>
        <w:tab/>
      </w:r>
      <w:r>
        <w:rPr>
          <w:rFonts w:hint="eastAsia" w:ascii="宋体" w:hAnsi="宋体" w:cs="宋体"/>
          <w:sz w:val="24"/>
          <w:szCs w:val="24"/>
          <w:highlight w:val="none"/>
        </w:rPr>
        <w:t>投标人未提交经签字、盖章的《廉正须知》回执的，招标工作人员可不向其发放招标文件。</w:t>
      </w:r>
    </w:p>
    <w:p>
      <w:pPr>
        <w:spacing w:line="360" w:lineRule="auto"/>
        <w:rPr>
          <w:rFonts w:ascii="宋体" w:hAnsi="宋体" w:cs="宋体"/>
          <w:sz w:val="24"/>
          <w:szCs w:val="24"/>
          <w:highlight w:val="none"/>
        </w:rPr>
      </w:pPr>
      <w:r>
        <w:rPr>
          <w:rFonts w:hint="eastAsia" w:ascii="宋体" w:hAnsi="宋体" w:cs="宋体"/>
          <w:sz w:val="24"/>
          <w:szCs w:val="24"/>
          <w:highlight w:val="none"/>
        </w:rPr>
        <w:t>4.</w:t>
      </w:r>
      <w:r>
        <w:rPr>
          <w:rFonts w:hint="eastAsia" w:ascii="宋体" w:hAnsi="宋体" w:cs="宋体"/>
          <w:sz w:val="24"/>
          <w:szCs w:val="24"/>
          <w:highlight w:val="none"/>
        </w:rPr>
        <w:tab/>
      </w:r>
      <w:r>
        <w:rPr>
          <w:rFonts w:hint="eastAsia" w:ascii="宋体" w:hAnsi="宋体" w:cs="宋体"/>
          <w:sz w:val="24"/>
          <w:szCs w:val="24"/>
          <w:highlight w:val="none"/>
        </w:rPr>
        <w:t>本集团及地区公司欢迎投标人进行举报，鼓励实名举报，对举报人予以保密。经集团审计监察部查证属实的，将给举报人以优先给予合作机会或物质奖励。</w:t>
      </w:r>
    </w:p>
    <w:p>
      <w:pPr>
        <w:spacing w:line="360" w:lineRule="auto"/>
        <w:rPr>
          <w:rFonts w:ascii="宋体" w:hAnsi="宋体" w:cs="宋体"/>
          <w:sz w:val="24"/>
          <w:szCs w:val="24"/>
          <w:highlight w:val="none"/>
        </w:rPr>
      </w:pPr>
    </w:p>
    <w:p>
      <w:pPr>
        <w:spacing w:line="360" w:lineRule="auto"/>
        <w:rPr>
          <w:rFonts w:ascii="宋体" w:hAnsi="宋体" w:cs="宋体"/>
          <w:sz w:val="24"/>
          <w:szCs w:val="24"/>
          <w:highlight w:val="none"/>
        </w:rPr>
      </w:pPr>
    </w:p>
    <w:p>
      <w:pPr>
        <w:widowControl/>
        <w:spacing w:line="360" w:lineRule="auto"/>
        <w:jc w:val="center"/>
        <w:rPr>
          <w:rFonts w:ascii="宋体" w:hAnsi="宋体" w:cs="宋体"/>
          <w:b/>
          <w:sz w:val="24"/>
          <w:szCs w:val="24"/>
          <w:highlight w:val="none"/>
        </w:rPr>
      </w:pPr>
    </w:p>
    <w:p>
      <w:pPr>
        <w:widowControl/>
        <w:spacing w:line="360" w:lineRule="auto"/>
        <w:jc w:val="center"/>
        <w:rPr>
          <w:rFonts w:ascii="宋体" w:hAnsi="宋体" w:cs="宋体"/>
          <w:b/>
          <w:sz w:val="24"/>
          <w:szCs w:val="24"/>
          <w:highlight w:val="none"/>
        </w:rPr>
      </w:pPr>
      <w:r>
        <w:rPr>
          <w:rFonts w:ascii="宋体" w:hAnsi="宋体" w:cs="宋体"/>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-692785</wp:posOffset>
                </wp:positionH>
                <wp:positionV relativeFrom="paragraph">
                  <wp:posOffset>24130</wp:posOffset>
                </wp:positionV>
                <wp:extent cx="7848600" cy="0"/>
                <wp:effectExtent l="0" t="0" r="0" b="0"/>
                <wp:wrapNone/>
                <wp:docPr id="8" name="直接箭头连接符 8"/>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a:effectLst/>
                      </wps:spPr>
                      <wps:bodyPr/>
                    </wps:wsp>
                  </a:graphicData>
                </a:graphic>
              </wp:anchor>
            </w:drawing>
          </mc:Choice>
          <mc:Fallback>
            <w:pict>
              <v:shape id="_x0000_s1026" o:spid="_x0000_s1026" o:spt="32" type="#_x0000_t32" style="position:absolute;left:0pt;margin-left:-54.55pt;margin-top:1.9pt;height:0pt;width:618pt;z-index:251659264;mso-width-relative:page;mso-height-relative:page;" filled="f" stroked="t" coordsize="21600,21600" o:gfxdata="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3Y3mI1wAAAAkBAAAPAAAAAAAAAAEAIAAAACIAAABkcnMv&#10;ZG93bnJldi54bWxQSwECFAAUAAAACACHTuJAiCsrhAQCAADkAwAADgAAAAAAAAABACAAAAAmAQAA&#10;ZHJzL2Uyb0RvYy54bWxQSwUGAAAAAAYABgBZAQAAnAUAAAAA&#10;">
                <v:fill on="f" focussize="0,0"/>
                <v:stroke color="#000000" joinstyle="round" dashstyle="dash"/>
                <v:imagedata o:title=""/>
                <o:lock v:ext="edit" aspectratio="f"/>
              </v:shape>
            </w:pict>
          </mc:Fallback>
        </mc:AlternateContent>
      </w:r>
    </w:p>
    <w:p>
      <w:pPr>
        <w:widowControl/>
        <w:spacing w:line="360" w:lineRule="auto"/>
        <w:jc w:val="center"/>
        <w:rPr>
          <w:rFonts w:ascii="宋体" w:hAnsi="宋体" w:cs="宋体"/>
          <w:b/>
          <w:sz w:val="24"/>
          <w:szCs w:val="24"/>
          <w:highlight w:val="none"/>
        </w:rPr>
      </w:pPr>
      <w:r>
        <w:rPr>
          <w:rFonts w:hint="eastAsia" w:ascii="宋体" w:hAnsi="宋体" w:cs="宋体"/>
          <w:b/>
          <w:sz w:val="24"/>
          <w:szCs w:val="24"/>
          <w:highlight w:val="none"/>
        </w:rPr>
        <w:t>回 执</w:t>
      </w:r>
    </w:p>
    <w:p>
      <w:pPr>
        <w:spacing w:line="360" w:lineRule="auto"/>
        <w:ind w:firstLine="420"/>
        <w:rPr>
          <w:rFonts w:ascii="宋体" w:hAnsi="宋体" w:cs="宋体"/>
          <w:sz w:val="24"/>
          <w:szCs w:val="24"/>
          <w:highlight w:val="none"/>
        </w:rPr>
      </w:pPr>
      <w:r>
        <w:rPr>
          <w:rFonts w:hint="eastAsia" w:ascii="宋体" w:hAnsi="宋体" w:cs="宋体"/>
          <w:sz w:val="24"/>
          <w:szCs w:val="24"/>
          <w:highlight w:val="none"/>
        </w:rPr>
        <w:t>以上内容的《廉正须知》本公司（单位）已收到，本公司同意执行贵公司的《廉正须知》的规定。</w:t>
      </w:r>
    </w:p>
    <w:p>
      <w:pPr>
        <w:wordWrap w:val="0"/>
        <w:spacing w:line="360" w:lineRule="auto"/>
        <w:ind w:right="1200"/>
        <w:jc w:val="right"/>
        <w:rPr>
          <w:rFonts w:ascii="宋体" w:hAnsi="宋体" w:cs="宋体"/>
          <w:sz w:val="24"/>
          <w:szCs w:val="24"/>
          <w:highlight w:val="none"/>
        </w:rPr>
      </w:pPr>
      <w:r>
        <w:rPr>
          <w:rFonts w:hint="eastAsia" w:ascii="宋体" w:hAnsi="宋体" w:cs="宋体"/>
          <w:sz w:val="24"/>
          <w:szCs w:val="24"/>
          <w:highlight w:val="none"/>
        </w:rPr>
        <w:t xml:space="preserve">     收件人（公章）：</w:t>
      </w:r>
    </w:p>
    <w:p>
      <w:pPr>
        <w:wordWrap w:val="0"/>
        <w:spacing w:line="360" w:lineRule="auto"/>
        <w:ind w:right="480"/>
        <w:jc w:val="center"/>
        <w:rPr>
          <w:rFonts w:ascii="宋体" w:hAnsi="宋体" w:cs="宋体"/>
          <w:sz w:val="24"/>
          <w:szCs w:val="24"/>
          <w:highlight w:val="none"/>
        </w:rPr>
      </w:pPr>
      <w:r>
        <w:rPr>
          <w:rFonts w:hint="eastAsia" w:ascii="宋体" w:hAnsi="宋体" w:cs="宋体"/>
          <w:sz w:val="24"/>
          <w:szCs w:val="24"/>
          <w:highlight w:val="none"/>
        </w:rPr>
        <w:t xml:space="preserve">                     法定代表人或授权代表（签字或盖章）：</w:t>
      </w:r>
    </w:p>
    <w:p>
      <w:pPr>
        <w:spacing w:line="360" w:lineRule="auto"/>
        <w:rPr>
          <w:rFonts w:ascii="宋体" w:hAnsi="宋体" w:cs="宋体"/>
          <w:sz w:val="24"/>
          <w:szCs w:val="24"/>
          <w:highlight w:val="none"/>
        </w:rPr>
      </w:pPr>
      <w:r>
        <w:rPr>
          <w:rFonts w:hint="eastAsia" w:ascii="宋体" w:hAnsi="宋体" w:cs="宋体"/>
          <w:sz w:val="24"/>
          <w:szCs w:val="24"/>
          <w:highlight w:val="none"/>
        </w:rPr>
        <w:t xml:space="preserve">                                                日期:   年   月   日</w:t>
      </w:r>
    </w:p>
    <w:p>
      <w:pPr>
        <w:pStyle w:val="3"/>
        <w:ind w:left="0" w:leftChars="0" w:firstLine="0" w:firstLineChars="0"/>
      </w:pPr>
    </w:p>
    <w:p/>
    <w:p>
      <w:pPr>
        <w:pStyle w:val="2"/>
      </w:pPr>
    </w:p>
    <w:p>
      <w:pPr>
        <w:pStyle w:val="3"/>
      </w:pPr>
    </w:p>
    <w:p/>
    <w:p>
      <w:pPr>
        <w:pStyle w:val="2"/>
      </w:pPr>
    </w:p>
    <w:p>
      <w:pPr>
        <w:pStyle w:val="3"/>
      </w:pPr>
    </w:p>
    <w:p/>
    <w:p>
      <w:pPr>
        <w:pStyle w:val="2"/>
      </w:pPr>
    </w:p>
    <w:p>
      <w:pPr>
        <w:pStyle w:val="6"/>
        <w:numPr>
          <w:ilvl w:val="0"/>
          <w:numId w:val="0"/>
        </w:numPr>
        <w:spacing w:line="360" w:lineRule="auto"/>
        <w:jc w:val="left"/>
        <w:outlineLvl w:val="0"/>
        <w:rPr>
          <w:rFonts w:hint="eastAsia" w:ascii="宋体" w:hAnsi="宋体" w:cs="宋体"/>
          <w:sz w:val="24"/>
          <w:szCs w:val="24"/>
          <w:highlight w:val="none"/>
          <w:lang w:eastAsia="zh-CN"/>
        </w:rPr>
      </w:pPr>
      <w:bookmarkStart w:id="118" w:name="_Toc12102"/>
      <w:r>
        <w:rPr>
          <w:rFonts w:hint="eastAsia" w:ascii="宋体" w:hAnsi="宋体" w:cs="宋体"/>
          <w:sz w:val="24"/>
          <w:szCs w:val="24"/>
          <w:highlight w:val="none"/>
          <w:lang w:eastAsia="zh-CN"/>
        </w:rPr>
        <w:t>附件</w:t>
      </w:r>
      <w:r>
        <w:rPr>
          <w:rFonts w:hint="eastAsia" w:ascii="宋体" w:hAnsi="宋体" w:cs="宋体"/>
          <w:sz w:val="24"/>
          <w:szCs w:val="24"/>
          <w:highlight w:val="none"/>
          <w:lang w:val="en-US" w:eastAsia="zh-CN"/>
        </w:rPr>
        <w:t xml:space="preserve">8  </w:t>
      </w:r>
      <w:r>
        <w:rPr>
          <w:rFonts w:hint="eastAsia" w:ascii="宋体" w:hAnsi="宋体" w:cs="宋体"/>
          <w:sz w:val="24"/>
          <w:szCs w:val="24"/>
          <w:highlight w:val="none"/>
          <w:lang w:eastAsia="zh-CN"/>
        </w:rPr>
        <w:t>客户案例表</w:t>
      </w:r>
      <w:bookmarkEnd w:id="118"/>
    </w:p>
    <w:p>
      <w:pPr>
        <w:rPr>
          <w:rFonts w:hint="eastAsia" w:ascii="宋体" w:hAnsi="宋体" w:eastAsia="宋体" w:cs="宋体"/>
          <w:szCs w:val="28"/>
          <w:highlight w:val="none"/>
        </w:rPr>
      </w:pPr>
    </w:p>
    <w:tbl>
      <w:tblPr>
        <w:tblStyle w:val="11"/>
        <w:tblpPr w:leftFromText="180" w:rightFromText="180" w:vertAnchor="text" w:horzAnchor="page" w:tblpX="1376" w:tblpY="17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849"/>
        <w:gridCol w:w="848"/>
        <w:gridCol w:w="848"/>
        <w:gridCol w:w="848"/>
        <w:gridCol w:w="848"/>
        <w:gridCol w:w="848"/>
        <w:gridCol w:w="979"/>
        <w:gridCol w:w="1110"/>
        <w:gridCol w:w="1696"/>
        <w:gridCol w:w="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622" w:hRule="atLeast"/>
        </w:trPr>
        <w:tc>
          <w:tcPr>
            <w:tcW w:w="9571" w:type="dxa"/>
            <w:gridSpan w:val="10"/>
            <w:tcBorders>
              <w:top w:val="nil"/>
              <w:left w:val="nil"/>
              <w:bottom w:val="single" w:color="auto" w:sz="4" w:space="0"/>
              <w:right w:val="nil"/>
            </w:tcBorders>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客户案例表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97"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序号</w:t>
            </w:r>
          </w:p>
        </w:tc>
        <w:tc>
          <w:tcPr>
            <w:tcW w:w="849"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客户名称</w:t>
            </w:r>
          </w:p>
        </w:tc>
        <w:tc>
          <w:tcPr>
            <w:tcW w:w="848"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主营业态</w:t>
            </w:r>
          </w:p>
        </w:tc>
        <w:tc>
          <w:tcPr>
            <w:tcW w:w="848"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注册资金</w:t>
            </w:r>
          </w:p>
        </w:tc>
        <w:tc>
          <w:tcPr>
            <w:tcW w:w="848"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产品</w:t>
            </w:r>
          </w:p>
        </w:tc>
        <w:tc>
          <w:tcPr>
            <w:tcW w:w="848"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合同日期</w:t>
            </w:r>
          </w:p>
        </w:tc>
        <w:tc>
          <w:tcPr>
            <w:tcW w:w="848"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项目经理</w:t>
            </w:r>
          </w:p>
        </w:tc>
        <w:tc>
          <w:tcPr>
            <w:tcW w:w="979"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客户联系人</w:t>
            </w:r>
          </w:p>
        </w:tc>
        <w:tc>
          <w:tcPr>
            <w:tcW w:w="1110" w:type="dxa"/>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客户联系电话</w:t>
            </w:r>
          </w:p>
        </w:tc>
        <w:tc>
          <w:tcPr>
            <w:tcW w:w="1731" w:type="dxa"/>
            <w:gridSpan w:val="2"/>
            <w:tcBorders>
              <w:top w:val="single" w:color="auto" w:sz="4" w:space="0"/>
            </w:tcBorders>
            <w:shd w:val="clear" w:color="auto" w:fill="FFFFFF"/>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1</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2</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3</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4</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5</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r>
              <w:rPr>
                <w:rFonts w:hint="eastAsia" w:ascii="宋体" w:hAnsi="宋体" w:cs="宋体"/>
                <w:szCs w:val="21"/>
                <w:highlight w:val="none"/>
              </w:rPr>
              <w:t>……</w:t>
            </w: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7" w:type="dxa"/>
            <w:noWrap w:val="0"/>
            <w:vAlign w:val="center"/>
          </w:tcPr>
          <w:p>
            <w:pPr>
              <w:tabs>
                <w:tab w:val="right" w:leader="dot" w:pos="8640"/>
              </w:tabs>
              <w:spacing w:line="360" w:lineRule="auto"/>
              <w:jc w:val="center"/>
              <w:rPr>
                <w:rFonts w:ascii="宋体" w:hAnsi="宋体" w:cs="宋体"/>
                <w:szCs w:val="21"/>
                <w:highlight w:val="none"/>
              </w:rPr>
            </w:pPr>
          </w:p>
        </w:tc>
        <w:tc>
          <w:tcPr>
            <w:tcW w:w="849"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848" w:type="dxa"/>
            <w:noWrap w:val="0"/>
            <w:vAlign w:val="center"/>
          </w:tcPr>
          <w:p>
            <w:pPr>
              <w:tabs>
                <w:tab w:val="right" w:leader="dot" w:pos="8640"/>
              </w:tabs>
              <w:spacing w:line="360" w:lineRule="auto"/>
              <w:jc w:val="center"/>
              <w:rPr>
                <w:rFonts w:ascii="宋体" w:hAnsi="宋体" w:cs="宋体"/>
                <w:szCs w:val="21"/>
                <w:highlight w:val="none"/>
              </w:rPr>
            </w:pPr>
          </w:p>
        </w:tc>
        <w:tc>
          <w:tcPr>
            <w:tcW w:w="979" w:type="dxa"/>
            <w:noWrap w:val="0"/>
            <w:vAlign w:val="center"/>
          </w:tcPr>
          <w:p>
            <w:pPr>
              <w:tabs>
                <w:tab w:val="right" w:leader="dot" w:pos="8640"/>
              </w:tabs>
              <w:spacing w:line="360" w:lineRule="auto"/>
              <w:jc w:val="center"/>
              <w:rPr>
                <w:rFonts w:ascii="宋体" w:hAnsi="宋体" w:cs="宋体"/>
                <w:szCs w:val="21"/>
                <w:highlight w:val="none"/>
              </w:rPr>
            </w:pPr>
          </w:p>
        </w:tc>
        <w:tc>
          <w:tcPr>
            <w:tcW w:w="1110" w:type="dxa"/>
            <w:noWrap w:val="0"/>
            <w:vAlign w:val="center"/>
          </w:tcPr>
          <w:p>
            <w:pPr>
              <w:tabs>
                <w:tab w:val="right" w:leader="dot" w:pos="8640"/>
              </w:tabs>
              <w:spacing w:line="360" w:lineRule="auto"/>
              <w:jc w:val="center"/>
              <w:rPr>
                <w:rFonts w:ascii="宋体" w:hAnsi="宋体" w:cs="宋体"/>
                <w:szCs w:val="21"/>
                <w:highlight w:val="none"/>
              </w:rPr>
            </w:pPr>
          </w:p>
        </w:tc>
        <w:tc>
          <w:tcPr>
            <w:tcW w:w="1731" w:type="dxa"/>
            <w:gridSpan w:val="2"/>
            <w:noWrap w:val="0"/>
            <w:vAlign w:val="center"/>
          </w:tcPr>
          <w:p>
            <w:pPr>
              <w:tabs>
                <w:tab w:val="right" w:leader="dot" w:pos="8640"/>
              </w:tabs>
              <w:spacing w:line="360" w:lineRule="auto"/>
              <w:jc w:val="center"/>
              <w:rPr>
                <w:rFonts w:ascii="宋体" w:hAnsi="宋体" w:cs="宋体"/>
                <w:szCs w:val="21"/>
                <w:highlight w:val="none"/>
              </w:rPr>
            </w:pPr>
          </w:p>
        </w:tc>
      </w:tr>
    </w:tbl>
    <w:p>
      <w:pPr>
        <w:widowControl/>
        <w:spacing w:after="240" w:line="360" w:lineRule="auto"/>
        <w:jc w:val="both"/>
        <w:rPr>
          <w:rFonts w:ascii="宋体" w:hAnsi="宋体" w:cs="宋体"/>
          <w:b/>
          <w:sz w:val="32"/>
          <w:szCs w:val="32"/>
          <w:highlight w:val="none"/>
        </w:rPr>
      </w:pPr>
    </w:p>
    <w:p>
      <w:pPr>
        <w:pStyle w:val="2"/>
      </w:pPr>
    </w:p>
    <w:p>
      <w:pPr>
        <w:widowControl/>
        <w:tabs>
          <w:tab w:val="left" w:pos="567"/>
          <w:tab w:val="left" w:pos="1134"/>
          <w:tab w:val="left" w:pos="1985"/>
        </w:tabs>
        <w:wordWrap w:val="0"/>
        <w:spacing w:line="360" w:lineRule="auto"/>
        <w:ind w:right="480"/>
        <w:jc w:val="center"/>
        <w:rPr>
          <w:rFonts w:ascii="宋体" w:hAnsi="宋体" w:cs="宋体"/>
          <w:szCs w:val="21"/>
          <w:highlight w:val="none"/>
        </w:rPr>
      </w:pPr>
      <w:r>
        <w:rPr>
          <w:rFonts w:hint="eastAsia" w:ascii="宋体" w:hAnsi="宋体" w:cs="宋体"/>
          <w:szCs w:val="21"/>
          <w:highlight w:val="none"/>
        </w:rPr>
        <w:t xml:space="preserve">                                          投标人名称（盖章）</w:t>
      </w:r>
      <w:r>
        <w:rPr>
          <w:rFonts w:hint="eastAsia" w:ascii="宋体" w:hAnsi="宋体" w:cs="宋体"/>
          <w:bCs/>
          <w:szCs w:val="21"/>
          <w:highlight w:val="none"/>
        </w:rPr>
        <w:t>：</w:t>
      </w:r>
    </w:p>
    <w:p>
      <w:pPr>
        <w:pStyle w:val="9"/>
        <w:wordWrap w:val="0"/>
        <w:snapToGrid w:val="0"/>
        <w:spacing w:before="120" w:line="360" w:lineRule="auto"/>
        <w:ind w:right="420"/>
        <w:jc w:val="center"/>
        <w:rPr>
          <w:rFonts w:hAnsi="宋体" w:cs="宋体"/>
          <w:bCs/>
          <w:highlight w:val="none"/>
          <w:u w:val="single"/>
        </w:rPr>
      </w:pPr>
      <w:r>
        <w:rPr>
          <w:rFonts w:hint="eastAsia" w:hAnsi="宋体" w:cs="宋体"/>
          <w:sz w:val="24"/>
          <w:szCs w:val="21"/>
          <w:highlight w:val="none"/>
          <w:lang w:val="en-US" w:eastAsia="zh-CN"/>
        </w:rPr>
        <w:t xml:space="preserve">                                 </w:t>
      </w:r>
      <w:r>
        <w:rPr>
          <w:rFonts w:hint="eastAsia" w:hAnsi="宋体" w:cs="宋体"/>
          <w:sz w:val="24"/>
          <w:szCs w:val="21"/>
          <w:highlight w:val="none"/>
        </w:rPr>
        <w:t>法定代表人或授权代表（签字或盖章）：</w:t>
      </w:r>
    </w:p>
    <w:p>
      <w:pPr>
        <w:spacing w:line="360" w:lineRule="auto"/>
        <w:jc w:val="center"/>
        <w:rPr>
          <w:rFonts w:ascii="宋体" w:hAnsi="宋体" w:cs="宋体"/>
          <w:bCs/>
          <w:highlight w:val="none"/>
        </w:rPr>
      </w:pPr>
      <w:r>
        <w:rPr>
          <w:rFonts w:hint="eastAsia" w:ascii="宋体" w:hAnsi="宋体" w:cs="宋体"/>
          <w:highlight w:val="none"/>
        </w:rPr>
        <w:t xml:space="preserve">                                        日期：   </w:t>
      </w:r>
      <w:r>
        <w:rPr>
          <w:rFonts w:hint="eastAsia" w:ascii="宋体" w:hAnsi="宋体" w:cs="宋体"/>
          <w:bCs/>
          <w:highlight w:val="none"/>
        </w:rPr>
        <w:t xml:space="preserve">年    月   </w:t>
      </w:r>
    </w:p>
    <w:p>
      <w:pPr>
        <w:pStyle w:val="2"/>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795E9"/>
    <w:multiLevelType w:val="singleLevel"/>
    <w:tmpl w:val="BF4795E9"/>
    <w:lvl w:ilvl="0" w:tentative="0">
      <w:start w:val="2"/>
      <w:numFmt w:val="chineseCounting"/>
      <w:suff w:val="space"/>
      <w:lvlText w:val="第%1章"/>
      <w:lvlJc w:val="left"/>
      <w:rPr>
        <w:rFonts w:hint="eastAsia"/>
      </w:rPr>
    </w:lvl>
  </w:abstractNum>
  <w:abstractNum w:abstractNumId="1">
    <w:nsid w:val="F187902F"/>
    <w:multiLevelType w:val="singleLevel"/>
    <w:tmpl w:val="F187902F"/>
    <w:lvl w:ilvl="0" w:tentative="0">
      <w:start w:val="3"/>
      <w:numFmt w:val="chineseCounting"/>
      <w:suff w:val="space"/>
      <w:lvlText w:val="第%1章"/>
      <w:lvlJc w:val="left"/>
      <w:rPr>
        <w:rFonts w:hint="eastAsia"/>
      </w:rPr>
    </w:lvl>
  </w:abstractNum>
  <w:abstractNum w:abstractNumId="2">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96C678B"/>
    <w:multiLevelType w:val="singleLevel"/>
    <w:tmpl w:val="596C678B"/>
    <w:lvl w:ilvl="0" w:tentative="0">
      <w:start w:val="2"/>
      <w:numFmt w:val="chineseCounting"/>
      <w:suff w:val="nothing"/>
      <w:lvlText w:val="%1、"/>
      <w:lvlJc w:val="left"/>
    </w:lvl>
  </w:abstractNum>
  <w:abstractNum w:abstractNumId="4">
    <w:nsid w:val="5A96562F"/>
    <w:multiLevelType w:val="singleLevel"/>
    <w:tmpl w:val="5A96562F"/>
    <w:lvl w:ilvl="0" w:tentative="0">
      <w:start w:val="2"/>
      <w:numFmt w:val="decimal"/>
      <w:suff w:val="nothing"/>
      <w:lvlText w:val="%1、"/>
      <w:lvlJc w:val="left"/>
    </w:lvl>
  </w:abstractNum>
  <w:abstractNum w:abstractNumId="5">
    <w:nsid w:val="5AAAD14D"/>
    <w:multiLevelType w:val="singleLevel"/>
    <w:tmpl w:val="5AAAD14D"/>
    <w:lvl w:ilvl="0" w:tentative="0">
      <w:start w:val="10"/>
      <w:numFmt w:val="chineseCounting"/>
      <w:suff w:val="space"/>
      <w:lvlText w:val="第%1条"/>
      <w:lvlJc w:val="left"/>
      <w:rPr>
        <w:rFonts w:hint="eastAsia"/>
      </w:r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lvlOverride w:ilvl="0">
      <w:startOverride w:val="1"/>
    </w:lvlOverride>
  </w:num>
  <w:num w:numId="2">
    <w:abstractNumId w:val="3"/>
  </w:num>
  <w:num w:numId="3">
    <w:abstractNumId w:val="0"/>
  </w:num>
  <w:num w:numId="4">
    <w:abstractNumId w:val="1"/>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7579778E"/>
    <w:rsid w:val="0CB16FA6"/>
    <w:rsid w:val="0E2943BB"/>
    <w:rsid w:val="0EE123DD"/>
    <w:rsid w:val="1AF14C28"/>
    <w:rsid w:val="1CA944DB"/>
    <w:rsid w:val="1DD840C2"/>
    <w:rsid w:val="33951DCA"/>
    <w:rsid w:val="45754AFD"/>
    <w:rsid w:val="48BD474C"/>
    <w:rsid w:val="4A49401E"/>
    <w:rsid w:val="4A8D312C"/>
    <w:rsid w:val="605F5641"/>
    <w:rsid w:val="62D66ED8"/>
    <w:rsid w:val="66B52A37"/>
    <w:rsid w:val="6F6B7FFA"/>
    <w:rsid w:val="7579778E"/>
    <w:rsid w:val="7DA54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rFonts w:eastAsia="宋体"/>
      <w:b/>
      <w:bCs/>
      <w:kern w:val="44"/>
      <w:sz w:val="36"/>
      <w:szCs w:val="44"/>
    </w:rPr>
  </w:style>
  <w:style w:type="paragraph" w:styleId="5">
    <w:name w:val="heading 2"/>
    <w:basedOn w:val="1"/>
    <w:next w:val="1"/>
    <w:qFormat/>
    <w:uiPriority w:val="0"/>
    <w:pPr>
      <w:keepNext/>
      <w:keepLines/>
      <w:numPr>
        <w:ilvl w:val="1"/>
        <w:numId w:val="0"/>
      </w:numPr>
      <w:spacing w:line="240" w:lineRule="auto"/>
      <w:jc w:val="center"/>
      <w:outlineLvl w:val="1"/>
    </w:pPr>
    <w:rPr>
      <w:rFonts w:eastAsia="黑体"/>
      <w:sz w:val="30"/>
      <w:szCs w:val="30"/>
    </w:rPr>
  </w:style>
  <w:style w:type="paragraph" w:styleId="6">
    <w:name w:val="heading 3"/>
    <w:basedOn w:val="1"/>
    <w:next w:val="1"/>
    <w:unhideWhenUsed/>
    <w:qFormat/>
    <w:uiPriority w:val="0"/>
    <w:pPr>
      <w:keepNext/>
      <w:keepLines/>
      <w:spacing w:line="360" w:lineRule="auto"/>
      <w:ind w:firstLine="643" w:firstLineChars="200"/>
      <w:jc w:val="center"/>
      <w:outlineLvl w:val="2"/>
    </w:pPr>
    <w:rPr>
      <w:rFonts w:ascii="Times New Roman" w:hAnsi="Times New Roman" w:eastAsia="宋体"/>
      <w:b/>
      <w:bCs/>
      <w:sz w:val="30"/>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oc 6"/>
    <w:basedOn w:val="1"/>
    <w:next w:val="1"/>
    <w:unhideWhenUsed/>
    <w:qFormat/>
    <w:uiPriority w:val="39"/>
    <w:pPr>
      <w:ind w:left="2100" w:leftChars="1000"/>
    </w:pPr>
  </w:style>
  <w:style w:type="paragraph" w:styleId="7">
    <w:name w:val="Normal Indent"/>
    <w:basedOn w:val="1"/>
    <w:qFormat/>
    <w:uiPriority w:val="0"/>
    <w:pPr>
      <w:ind w:firstLine="420" w:firstLineChars="200"/>
    </w:pPr>
  </w:style>
  <w:style w:type="paragraph" w:styleId="8">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9">
    <w:name w:val="Plain Text"/>
    <w:basedOn w:val="1"/>
    <w:qFormat/>
    <w:uiPriority w:val="0"/>
    <w:pPr>
      <w:spacing w:line="240" w:lineRule="auto"/>
    </w:pPr>
    <w:rPr>
      <w:rFonts w:ascii="宋体" w:hAnsi="Courier New"/>
      <w:sz w:val="21"/>
      <w:szCs w:val="20"/>
    </w:rPr>
  </w:style>
  <w:style w:type="paragraph" w:styleId="10">
    <w:name w:val="Date"/>
    <w:basedOn w:val="1"/>
    <w:next w:val="1"/>
    <w:qFormat/>
    <w:uiPriority w:val="0"/>
    <w:pPr>
      <w:adjustRightInd/>
      <w:spacing w:line="240" w:lineRule="auto"/>
      <w:textAlignment w:val="auto"/>
    </w:pPr>
    <w:rPr>
      <w:rFonts w:ascii="Times New Roman" w:hAnsi="Times New Roman"/>
      <w:kern w:val="2"/>
    </w:rPr>
  </w:style>
  <w:style w:type="character" w:styleId="13">
    <w:name w:val="page number"/>
    <w:basedOn w:val="12"/>
    <w:qFormat/>
    <w:uiPriority w:val="0"/>
  </w:style>
  <w:style w:type="paragraph" w:styleId="14">
    <w:name w:val="List Paragraph"/>
    <w:basedOn w:val="1"/>
    <w:qFormat/>
    <w:uiPriority w:val="34"/>
    <w:pPr>
      <w:ind w:firstLine="420" w:firstLineChars="200"/>
    </w:pPr>
    <w:rPr>
      <w:rFonts w:ascii="Calibri" w:hAnsi="Calibri" w:eastAsia="宋体" w:cs="Times New Roman"/>
      <w:szCs w:val="22"/>
    </w:rPr>
  </w:style>
  <w:style w:type="character" w:customStyle="1" w:styleId="15">
    <w:name w:val="font31"/>
    <w:basedOn w:val="12"/>
    <w:qFormat/>
    <w:uiPriority w:val="0"/>
    <w:rPr>
      <w:rFonts w:hint="eastAsia" w:ascii="宋体" w:hAnsi="宋体" w:eastAsia="宋体" w:cs="宋体"/>
      <w:color w:val="000000"/>
      <w:sz w:val="24"/>
      <w:szCs w:val="24"/>
      <w:u w:val="none"/>
    </w:rPr>
  </w:style>
  <w:style w:type="character" w:customStyle="1" w:styleId="16">
    <w:name w:val="无"/>
    <w:qFormat/>
    <w:uiPriority w:val="0"/>
  </w:style>
  <w:style w:type="paragraph" w:customStyle="1" w:styleId="17">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WPSOffice手动目录 2"/>
    <w:qFormat/>
    <w:uiPriority w:val="0"/>
    <w:pPr>
      <w:ind w:leftChars="200"/>
    </w:pPr>
    <w:rPr>
      <w:rFonts w:ascii="Times New Roman" w:hAnsi="Times New Roman" w:eastAsia="宋体" w:cs="Times New Roman"/>
      <w:sz w:val="20"/>
      <w:szCs w:val="20"/>
    </w:rPr>
  </w:style>
  <w:style w:type="paragraph" w:customStyle="1" w:styleId="20">
    <w:name w:val="WPSOffice手动目录 3"/>
    <w:qFormat/>
    <w:uiPriority w:val="0"/>
    <w:pPr>
      <w:ind w:leftChars="400"/>
    </w:pPr>
    <w:rPr>
      <w:rFonts w:ascii="Times New Roman" w:hAnsi="Times New Roman" w:eastAsia="宋体" w:cs="Times New Roman"/>
      <w:sz w:val="20"/>
      <w:szCs w:val="20"/>
    </w:rPr>
  </w:style>
  <w:style w:type="paragraph" w:customStyle="1" w:styleId="21">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11393</Words>
  <Characters>12098</Characters>
  <Lines>0</Lines>
  <Paragraphs>0</Paragraphs>
  <TotalTime>287</TotalTime>
  <ScaleCrop>false</ScaleCrop>
  <LinksUpToDate>false</LinksUpToDate>
  <CharactersWithSpaces>13951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2022-08-13T03:04:00Z</dcterms:created>
  <dc:creator>Acer</dc:creator>
  <cp:lastModifiedBy>1126346032</cp:lastModifiedBy>
  <dcterms:modified xsi:type="dcterms:W3CDTF">2022-10-08T02:06:04Z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3FD246873B754FBDBEF9FDC3A65C8E33</vt:lpwstr>
  </property>
</Properties>
</file>