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t>北国商城股份有限公司物流产业园(石家庄</w:t>
      </w:r>
      <w:r>
        <w:rPr>
          <w:rFonts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t>)</w:t>
      </w:r>
      <w:r>
        <w:rPr>
          <w:rFonts w:hint="eastAsia"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t>分公司</w:t>
      </w:r>
    </w:p>
    <w:p>
      <w:pPr>
        <w:adjustRightInd w:val="0"/>
        <w:snapToGrid w:val="0"/>
        <w:spacing w:line="360" w:lineRule="auto"/>
        <w:jc w:val="center"/>
        <w:rPr>
          <w:rFonts w:ascii="微软雅黑" w:hAnsi="微软雅黑" w:eastAsia="微软雅黑"/>
          <w:b/>
          <w:bCs/>
          <w:color w:val="000000" w:themeColor="text1"/>
          <w:spacing w:val="26"/>
          <w:szCs w:val="21"/>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cs="微软雅黑"/>
          <w:b/>
          <w:color w:val="000000" w:themeColor="text1"/>
          <w:kern w:val="0"/>
          <w:sz w:val="32"/>
          <w:szCs w:val="32"/>
          <w:shd w:val="clear" w:color="auto" w:fill="FFFFFF" w:themeFill="background1"/>
          <w14:textFill>
            <w14:solidFill>
              <w14:schemeClr w14:val="tx1"/>
            </w14:solidFill>
          </w14:textFill>
        </w:rPr>
      </w:pPr>
      <w:r>
        <w:rPr>
          <w:rFonts w:hint="eastAsia" w:ascii="微软雅黑" w:hAnsi="微软雅黑" w:eastAsia="微软雅黑" w:cs="微软雅黑"/>
          <w:b/>
          <w:color w:val="000000" w:themeColor="text1"/>
          <w:kern w:val="0"/>
          <w:sz w:val="32"/>
          <w:szCs w:val="32"/>
          <w:shd w:val="clear" w:color="auto" w:fill="FFFFFF" w:themeFill="background1"/>
          <w14:textFill>
            <w14:solidFill>
              <w14:schemeClr w14:val="tx1"/>
            </w14:solidFill>
          </w14:textFill>
        </w:rPr>
        <w:t>电子地中衡秤设备采购及售后服务</w:t>
      </w:r>
    </w:p>
    <w:p>
      <w:pPr>
        <w:adjustRightInd w:val="0"/>
        <w:snapToGrid w:val="0"/>
        <w:spacing w:line="360" w:lineRule="auto"/>
        <w:jc w:val="center"/>
        <w:rPr>
          <w:rFonts w:ascii="微软雅黑" w:hAnsi="微软雅黑" w:eastAsia="微软雅黑" w:cs="微软雅黑"/>
          <w:b/>
          <w:color w:val="000000" w:themeColor="text1"/>
          <w:kern w:val="0"/>
          <w:szCs w:val="21"/>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cs="微软雅黑"/>
          <w:b/>
          <w:color w:val="000000" w:themeColor="text1"/>
          <w:kern w:val="0"/>
          <w:szCs w:val="21"/>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26"/>
          <w:sz w:val="32"/>
          <w:szCs w:val="32"/>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t>招</w:t>
      </w: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t>标</w:t>
      </w:r>
    </w:p>
    <w:p>
      <w:pPr>
        <w:adjustRightInd w:val="0"/>
        <w:snapToGrid w:val="0"/>
        <w:spacing w:line="360" w:lineRule="auto"/>
        <w:jc w:val="center"/>
        <w:rPr>
          <w:rFonts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48"/>
          <w:sz w:val="32"/>
          <w:szCs w:val="32"/>
          <w:shd w:val="clear" w:color="auto" w:fill="FFFFFF" w:themeFill="background1"/>
          <w14:textFill>
            <w14:solidFill>
              <w14:schemeClr w14:val="tx1"/>
            </w14:solidFill>
          </w14:textFill>
        </w:rPr>
        <w:t>文</w:t>
      </w:r>
    </w:p>
    <w:p>
      <w:pPr>
        <w:adjustRightInd w:val="0"/>
        <w:snapToGrid w:val="0"/>
        <w:spacing w:line="360" w:lineRule="auto"/>
        <w:jc w:val="center"/>
        <w:rPr>
          <w:rFonts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pPr>
      <w:r>
        <w:rPr>
          <w:rFonts w:hint="eastAsia"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t>件</w:t>
      </w:r>
    </w:p>
    <w:p>
      <w:pPr>
        <w:adjustRightInd w:val="0"/>
        <w:snapToGrid w:val="0"/>
        <w:spacing w:line="360" w:lineRule="auto"/>
        <w:jc w:val="center"/>
        <w:rPr>
          <w:rFonts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pPr>
    </w:p>
    <w:p>
      <w:pPr>
        <w:adjustRightInd w:val="0"/>
        <w:snapToGrid w:val="0"/>
        <w:spacing w:line="360" w:lineRule="auto"/>
        <w:jc w:val="center"/>
        <w:rPr>
          <w:rFonts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pPr>
    </w:p>
    <w:p>
      <w:pPr>
        <w:adjustRightInd w:val="0"/>
        <w:snapToGrid w:val="0"/>
        <w:spacing w:line="360" w:lineRule="auto"/>
        <w:rPr>
          <w:rFonts w:ascii="微软雅黑" w:hAnsi="微软雅黑" w:eastAsia="微软雅黑"/>
          <w:b/>
          <w:bCs/>
          <w:color w:val="000000" w:themeColor="text1"/>
          <w:spacing w:val="5"/>
          <w:sz w:val="32"/>
          <w:szCs w:val="32"/>
          <w:shd w:val="clear" w:color="auto" w:fill="FFFFFF" w:themeFill="background1"/>
          <w14:textFill>
            <w14:solidFill>
              <w14:schemeClr w14:val="tx1"/>
            </w14:solidFill>
          </w14:textFill>
        </w:rPr>
      </w:pPr>
    </w:p>
    <w:p>
      <w:pPr>
        <w:autoSpaceDE w:val="0"/>
        <w:autoSpaceDN w:val="0"/>
        <w:adjustRightInd w:val="0"/>
        <w:spacing w:line="360" w:lineRule="auto"/>
        <w:rPr>
          <w:rFonts w:ascii="微软雅黑" w:hAnsi="微软雅黑" w:eastAsia="微软雅黑"/>
          <w:b/>
          <w:color w:val="000000" w:themeColor="text1"/>
          <w:sz w:val="32"/>
          <w:szCs w:val="32"/>
          <w:shd w:val="clear" w:color="auto" w:fill="FFFFFF" w:themeFill="background1"/>
          <w14:textFill>
            <w14:solidFill>
              <w14:schemeClr w14:val="tx1"/>
            </w14:solidFill>
          </w14:textFill>
        </w:rPr>
      </w:pPr>
      <w:r>
        <w:rPr>
          <w:rFonts w:hint="eastAsia" w:ascii="微软雅黑" w:hAnsi="微软雅黑" w:eastAsia="微软雅黑"/>
          <w:b/>
          <w:color w:val="000000" w:themeColor="text1"/>
          <w:sz w:val="32"/>
          <w:szCs w:val="32"/>
          <w:shd w:val="clear" w:color="auto" w:fill="FFFFFF" w:themeFill="background1"/>
          <w14:textFill>
            <w14:solidFill>
              <w14:schemeClr w14:val="tx1"/>
            </w14:solidFill>
          </w14:textFill>
        </w:rPr>
        <w:t xml:space="preserve">               招 标 人：北国股份有限公司物流产业园</w:t>
      </w:r>
    </w:p>
    <w:p>
      <w:pPr>
        <w:autoSpaceDE w:val="0"/>
        <w:autoSpaceDN w:val="0"/>
        <w:adjustRightInd w:val="0"/>
        <w:spacing w:line="360" w:lineRule="auto"/>
        <w:ind w:left="3780" w:leftChars="1800"/>
        <w:rPr>
          <w:rFonts w:ascii="微软雅黑" w:hAnsi="微软雅黑" w:eastAsia="微软雅黑"/>
          <w:b/>
          <w:color w:val="000000" w:themeColor="text1"/>
          <w:sz w:val="32"/>
          <w:szCs w:val="32"/>
          <w:shd w:val="clear" w:color="auto" w:fill="FFFFFF" w:themeFill="background1"/>
          <w14:textFill>
            <w14:solidFill>
              <w14:schemeClr w14:val="tx1"/>
            </w14:solidFill>
          </w14:textFill>
        </w:rPr>
      </w:pPr>
      <w:r>
        <w:rPr>
          <w:rFonts w:hint="eastAsia" w:ascii="微软雅黑" w:hAnsi="微软雅黑" w:eastAsia="微软雅黑"/>
          <w:b/>
          <w:color w:val="000000" w:themeColor="text1"/>
          <w:sz w:val="32"/>
          <w:szCs w:val="32"/>
          <w:shd w:val="clear" w:color="auto" w:fill="FFFFFF" w:themeFill="background1"/>
          <w14:textFill>
            <w14:solidFill>
              <w14:schemeClr w14:val="tx1"/>
            </w14:solidFill>
          </w14:textFill>
        </w:rPr>
        <w:t>（石家庄）分公司</w:t>
      </w:r>
    </w:p>
    <w:p>
      <w:pPr>
        <w:widowControl/>
        <w:spacing w:line="360" w:lineRule="auto"/>
        <w:ind w:firstLine="2388" w:firstLineChars="746"/>
        <w:jc w:val="left"/>
        <w:rPr>
          <w:rFonts w:ascii="微软雅黑" w:hAnsi="微软雅黑" w:eastAsia="微软雅黑"/>
          <w:b/>
          <w:color w:val="000000" w:themeColor="text1"/>
          <w:sz w:val="32"/>
          <w:szCs w:val="32"/>
          <w:shd w:val="clear" w:color="auto" w:fill="FFFFFF" w:themeFill="background1"/>
          <w14:textFill>
            <w14:solidFill>
              <w14:schemeClr w14:val="tx1"/>
            </w14:solidFill>
          </w14:textFill>
        </w:rPr>
      </w:pPr>
      <w:r>
        <w:rPr>
          <w:rFonts w:hint="eastAsia" w:ascii="微软雅黑" w:hAnsi="微软雅黑" w:eastAsia="微软雅黑"/>
          <w:b/>
          <w:color w:val="000000" w:themeColor="text1"/>
          <w:sz w:val="32"/>
          <w:szCs w:val="32"/>
          <w:shd w:val="clear" w:color="auto" w:fill="FFFFFF" w:themeFill="background1"/>
          <w14:textFill>
            <w14:solidFill>
              <w14:schemeClr w14:val="tx1"/>
            </w14:solidFill>
          </w14:textFill>
        </w:rPr>
        <w:t>招标时间：</w:t>
      </w:r>
      <w:r>
        <w:rPr>
          <w:rFonts w:ascii="微软雅黑" w:hAnsi="微软雅黑" w:eastAsia="微软雅黑"/>
          <w:b/>
          <w:color w:val="000000" w:themeColor="text1"/>
          <w:sz w:val="32"/>
          <w:szCs w:val="32"/>
          <w:shd w:val="clear" w:color="auto" w:fill="FFFFFF" w:themeFill="background1"/>
          <w14:textFill>
            <w14:solidFill>
              <w14:schemeClr w14:val="tx1"/>
            </w14:solidFill>
          </w14:textFill>
        </w:rPr>
        <w:t>2022年</w:t>
      </w:r>
      <w:r>
        <w:rPr>
          <w:rFonts w:hint="eastAsia" w:ascii="微软雅黑" w:hAnsi="微软雅黑" w:eastAsia="微软雅黑"/>
          <w:b/>
          <w:color w:val="000000" w:themeColor="text1"/>
          <w:sz w:val="32"/>
          <w:szCs w:val="32"/>
          <w:shd w:val="clear" w:color="auto" w:fill="FFFFFF" w:themeFill="background1"/>
          <w:lang w:val="en-US" w:eastAsia="zh-CN"/>
          <w14:textFill>
            <w14:solidFill>
              <w14:schemeClr w14:val="tx1"/>
            </w14:solidFill>
          </w14:textFill>
        </w:rPr>
        <w:t>11</w:t>
      </w:r>
      <w:r>
        <w:rPr>
          <w:rFonts w:ascii="微软雅黑" w:hAnsi="微软雅黑" w:eastAsia="微软雅黑"/>
          <w:b/>
          <w:color w:val="000000" w:themeColor="text1"/>
          <w:sz w:val="32"/>
          <w:szCs w:val="32"/>
          <w:shd w:val="clear" w:color="auto" w:fill="FFFFFF" w:themeFill="background1"/>
          <w14:textFill>
            <w14:solidFill>
              <w14:schemeClr w14:val="tx1"/>
            </w14:solidFill>
          </w14:textFill>
        </w:rPr>
        <w:t>月</w:t>
      </w:r>
      <w:r>
        <w:rPr>
          <w:rFonts w:hint="eastAsia" w:ascii="微软雅黑" w:hAnsi="微软雅黑" w:eastAsia="微软雅黑"/>
          <w:b/>
          <w:color w:val="000000" w:themeColor="text1"/>
          <w:sz w:val="32"/>
          <w:szCs w:val="32"/>
          <w:shd w:val="clear" w:color="auto" w:fill="FFFFFF" w:themeFill="background1"/>
          <w:lang w:val="en-US" w:eastAsia="zh-CN"/>
          <w14:textFill>
            <w14:solidFill>
              <w14:schemeClr w14:val="tx1"/>
            </w14:solidFill>
          </w14:textFill>
        </w:rPr>
        <w:t>2</w:t>
      </w:r>
      <w:r>
        <w:rPr>
          <w:rFonts w:ascii="微软雅黑" w:hAnsi="微软雅黑" w:eastAsia="微软雅黑"/>
          <w:b/>
          <w:color w:val="000000" w:themeColor="text1"/>
          <w:sz w:val="32"/>
          <w:szCs w:val="32"/>
          <w:shd w:val="clear" w:color="auto" w:fill="FFFFFF" w:themeFill="background1"/>
          <w14:textFill>
            <w14:solidFill>
              <w14:schemeClr w14:val="tx1"/>
            </w14:solidFill>
          </w14:textFill>
        </w:rPr>
        <w:t>日</w:t>
      </w:r>
      <w:bookmarkStart w:id="101" w:name="_GoBack"/>
      <w:bookmarkEnd w:id="101"/>
    </w:p>
    <w:p>
      <w:pPr>
        <w:widowControl/>
        <w:spacing w:line="360" w:lineRule="auto"/>
        <w:ind w:firstLine="2388" w:firstLineChars="746"/>
        <w:jc w:val="left"/>
        <w:rPr>
          <w:rFonts w:ascii="微软雅黑" w:hAnsi="微软雅黑" w:eastAsia="微软雅黑"/>
          <w:b/>
          <w:color w:val="000000" w:themeColor="text1"/>
          <w:sz w:val="32"/>
          <w:szCs w:val="32"/>
          <w:u w:val="single"/>
          <w:shd w:val="clear" w:color="auto" w:fill="FFFFFF" w:themeFill="background1"/>
          <w14:textFill>
            <w14:solidFill>
              <w14:schemeClr w14:val="tx1"/>
            </w14:solidFill>
          </w14:textFill>
        </w:rPr>
      </w:pPr>
      <w:r>
        <w:rPr>
          <w:rFonts w:hint="eastAsia" w:ascii="微软雅黑" w:hAnsi="微软雅黑" w:eastAsia="微软雅黑"/>
          <w:b/>
          <w:color w:val="000000" w:themeColor="text1"/>
          <w:sz w:val="32"/>
          <w:szCs w:val="32"/>
          <w:shd w:val="clear" w:color="auto" w:fill="FFFFFF" w:themeFill="background1"/>
          <w14:textFill>
            <w14:solidFill>
              <w14:schemeClr w14:val="tx1"/>
            </w14:solidFill>
          </w14:textFill>
        </w:rPr>
        <w:t>招标地点：石家庄中山东路188号北国商城</w:t>
      </w: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spacing w:line="0" w:lineRule="atLeast"/>
        <w:rPr>
          <w:color w:val="000000" w:themeColor="text1"/>
          <w:shd w:val="clear" w:color="auto" w:fill="FFFFFF" w:themeFill="background1"/>
          <w14:textFill>
            <w14:solidFill>
              <w14:schemeClr w14:val="tx1"/>
            </w14:solidFill>
          </w14:textFill>
        </w:rPr>
      </w:pPr>
    </w:p>
    <w:sdt>
      <w:sdtPr>
        <w:rPr>
          <w:color w:val="000000" w:themeColor="text1"/>
          <w:shd w:val="clear" w:color="auto" w:fill="FFFFFF" w:themeFill="background1"/>
          <w:lang w:val="zh-CN"/>
          <w14:textFill>
            <w14:solidFill>
              <w14:schemeClr w14:val="tx1"/>
            </w14:solidFill>
          </w14:textFill>
        </w:rPr>
        <w:id w:val="5581408"/>
        <w:docPartObj>
          <w:docPartGallery w:val="Table of Contents"/>
          <w:docPartUnique/>
        </w:docPartObj>
      </w:sdtPr>
      <w:sdtEndPr>
        <w:rPr>
          <w:color w:val="000000" w:themeColor="text1"/>
          <w:shd w:val="clear" w:color="auto" w:fill="FFFFFF" w:themeFill="background1"/>
          <w:lang w:val="en-US"/>
          <w14:textFill>
            <w14:solidFill>
              <w14:schemeClr w14:val="tx1"/>
            </w14:solidFill>
          </w14:textFill>
        </w:rPr>
      </w:sdtEndPr>
      <w:sdtContent>
        <w:p>
          <w:pPr>
            <w:spacing w:line="0" w:lineRule="atLeast"/>
            <w:jc w:val="center"/>
            <w:rPr>
              <w:rFonts w:ascii="黑体" w:hAnsi="黑体" w:eastAsia="黑体"/>
              <w:color w:val="000000" w:themeColor="text1"/>
              <w:shd w:val="clear" w:color="auto" w:fill="FFFFFF" w:themeFill="background1"/>
              <w14:textFill>
                <w14:solidFill>
                  <w14:schemeClr w14:val="tx1"/>
                </w14:solidFill>
              </w14:textFill>
            </w:rPr>
          </w:pPr>
          <w:r>
            <w:rPr>
              <w:rFonts w:ascii="黑体" w:hAnsi="黑体" w:eastAsia="黑体"/>
              <w:color w:val="000000" w:themeColor="text1"/>
              <w:shd w:val="clear" w:color="auto" w:fill="FFFFFF" w:themeFill="background1"/>
              <w14:textFill>
                <w14:solidFill>
                  <w14:schemeClr w14:val="tx1"/>
                </w14:solidFill>
              </w14:textFill>
            </w:rPr>
            <w:t>目录</w:t>
          </w:r>
        </w:p>
        <w:p>
          <w:pPr>
            <w:pStyle w:val="11"/>
            <w:tabs>
              <w:tab w:val="right" w:leader="dot" w:pos="9742"/>
            </w:tabs>
            <w:spacing w:line="0" w:lineRule="atLeast"/>
            <w:rPr>
              <w:rFonts w:asciiTheme="minorHAnsi" w:hAnsiTheme="minorHAnsi" w:eastAsiaTheme="minorEastAsia" w:cstheme="minorBidi"/>
              <w:szCs w:val="22"/>
            </w:rPr>
          </w:pPr>
          <w:r>
            <w:rPr>
              <w:rFonts w:ascii="黑体" w:hAnsi="黑体" w:eastAsia="黑体"/>
              <w:color w:val="000000" w:themeColor="text1"/>
              <w:shd w:val="clear" w:color="auto" w:fill="FFFFFF" w:themeFill="background1"/>
              <w14:textFill>
                <w14:solidFill>
                  <w14:schemeClr w14:val="tx1"/>
                </w14:solidFill>
              </w14:textFill>
            </w:rPr>
            <w:fldChar w:fldCharType="begin"/>
          </w:r>
          <w:r>
            <w:rPr>
              <w:rFonts w:ascii="黑体" w:hAnsi="黑体" w:eastAsia="黑体"/>
              <w:color w:val="000000" w:themeColor="text1"/>
              <w:shd w:val="clear" w:color="auto" w:fill="FFFFFF" w:themeFill="background1"/>
              <w14:textFill>
                <w14:solidFill>
                  <w14:schemeClr w14:val="tx1"/>
                </w14:solidFill>
              </w14:textFill>
            </w:rPr>
            <w:instrText xml:space="preserve"> TOC \o "1-3" \h \z \u </w:instrText>
          </w:r>
          <w:r>
            <w:rPr>
              <w:rFonts w:ascii="黑体" w:hAnsi="黑体" w:eastAsia="黑体"/>
              <w:color w:val="000000" w:themeColor="text1"/>
              <w:shd w:val="clear" w:color="auto" w:fill="FFFFFF" w:themeFill="background1"/>
              <w14:textFill>
                <w14:solidFill>
                  <w14:schemeClr w14:val="tx1"/>
                </w14:solidFill>
              </w14:textFill>
            </w:rPr>
            <w:fldChar w:fldCharType="separate"/>
          </w:r>
          <w:r>
            <w:fldChar w:fldCharType="begin"/>
          </w:r>
          <w:r>
            <w:instrText xml:space="preserve"> HYPERLINK \l "_Toc116219933" </w:instrText>
          </w:r>
          <w:r>
            <w:fldChar w:fldCharType="separate"/>
          </w:r>
          <w:r>
            <w:rPr>
              <w:rStyle w:val="20"/>
              <w:rFonts w:ascii="微软雅黑" w:hAnsi="微软雅黑" w:eastAsia="微软雅黑"/>
              <w:shd w:val="clear" w:color="auto" w:fill="FFFFFF" w:themeFill="background1"/>
            </w:rPr>
            <w:t>1.</w:t>
          </w:r>
          <w:r>
            <w:rPr>
              <w:rStyle w:val="20"/>
              <w:rFonts w:hint="eastAsia" w:ascii="微软雅黑" w:hAnsi="微软雅黑" w:eastAsia="微软雅黑"/>
              <w:shd w:val="clear" w:color="auto" w:fill="FFFFFF" w:themeFill="background1"/>
            </w:rPr>
            <w:t>投标邀请</w:t>
          </w:r>
          <w:r>
            <w:tab/>
          </w:r>
          <w:r>
            <w:fldChar w:fldCharType="begin"/>
          </w:r>
          <w:r>
            <w:instrText xml:space="preserve"> PAGEREF _Toc116219933 \h </w:instrText>
          </w:r>
          <w:r>
            <w:fldChar w:fldCharType="separate"/>
          </w:r>
          <w:r>
            <w:t>4</w:t>
          </w:r>
          <w:r>
            <w:fldChar w:fldCharType="end"/>
          </w:r>
          <w:r>
            <w:fldChar w:fldCharType="end"/>
          </w:r>
        </w:p>
        <w:p>
          <w:pPr>
            <w:pStyle w:val="11"/>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"_Toc116219934" </w:instrText>
          </w:r>
          <w:r>
            <w:fldChar w:fldCharType="separate"/>
          </w:r>
          <w:r>
            <w:rPr>
              <w:rStyle w:val="20"/>
              <w:rFonts w:ascii="微软雅黑" w:hAnsi="微软雅黑" w:eastAsia="微软雅黑"/>
              <w:shd w:val="clear" w:color="auto" w:fill="FFFFFF" w:themeFill="background1"/>
            </w:rPr>
            <w:t>2.</w:t>
          </w:r>
          <w:r>
            <w:rPr>
              <w:rStyle w:val="20"/>
              <w:rFonts w:hint="eastAsia" w:ascii="微软雅黑" w:hAnsi="微软雅黑" w:eastAsia="微软雅黑"/>
              <w:shd w:val="clear" w:color="auto" w:fill="FFFFFF" w:themeFill="background1"/>
            </w:rPr>
            <w:t>投标须知</w:t>
          </w:r>
          <w:r>
            <w:tab/>
          </w:r>
          <w:r>
            <w:fldChar w:fldCharType="begin"/>
          </w:r>
          <w:r>
            <w:instrText xml:space="preserve"> PAGEREF _Toc116219934 \h </w:instrText>
          </w:r>
          <w:r>
            <w:fldChar w:fldCharType="separate"/>
          </w:r>
          <w:r>
            <w:t>6</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"_Toc116219935" </w:instrText>
          </w:r>
          <w:r>
            <w:fldChar w:fldCharType="separate"/>
          </w:r>
          <w:r>
            <w:rPr>
              <w:rStyle w:val="20"/>
              <w:rFonts w:ascii="微软雅黑" w:hAnsi="微软雅黑" w:eastAsia="微软雅黑"/>
              <w:shd w:val="clear" w:color="auto" w:fill="FFFFFF" w:themeFill="background1"/>
            </w:rPr>
            <w:t>2.1</w:t>
          </w:r>
          <w:r>
            <w:rPr>
              <w:rStyle w:val="20"/>
              <w:rFonts w:hint="eastAsia" w:ascii="微软雅黑" w:hAnsi="微软雅黑" w:eastAsia="微软雅黑"/>
              <w:shd w:val="clear" w:color="auto" w:fill="FFFFFF" w:themeFill="background1"/>
            </w:rPr>
            <w:t>概述</w:t>
          </w:r>
          <w:r>
            <w:tab/>
          </w:r>
          <w:r>
            <w:fldChar w:fldCharType="begin"/>
          </w:r>
          <w:r>
            <w:instrText xml:space="preserve"> PAGEREF _Toc116219935 \h </w:instrText>
          </w:r>
          <w:r>
            <w:fldChar w:fldCharType="separate"/>
          </w:r>
          <w:r>
            <w:t>6</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"_Toc116219936" </w:instrText>
          </w:r>
          <w:r>
            <w:fldChar w:fldCharType="separate"/>
          </w:r>
          <w:r>
            <w:rPr>
              <w:rStyle w:val="20"/>
              <w:rFonts w:ascii="微软雅黑" w:hAnsi="微软雅黑" w:eastAsia="微软雅黑"/>
              <w:shd w:val="clear" w:color="auto" w:fill="FFFFFF" w:themeFill="background1"/>
            </w:rPr>
            <w:t>2.2</w:t>
          </w:r>
          <w:r>
            <w:rPr>
              <w:rStyle w:val="20"/>
              <w:rFonts w:hint="eastAsia" w:ascii="微软雅黑" w:hAnsi="微软雅黑" w:eastAsia="微软雅黑"/>
              <w:shd w:val="clear" w:color="auto" w:fill="FFFFFF" w:themeFill="background1"/>
            </w:rPr>
            <w:t>投标人资格要求</w:t>
          </w:r>
          <w:r>
            <w:tab/>
          </w:r>
          <w:r>
            <w:fldChar w:fldCharType="begin"/>
          </w:r>
          <w:r>
            <w:instrText xml:space="preserve"> PAGEREF _Toc116219936 \h </w:instrText>
          </w:r>
          <w:r>
            <w:fldChar w:fldCharType="separate"/>
          </w:r>
          <w:r>
            <w:t>6</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"_Toc116219937" </w:instrText>
          </w:r>
          <w:r>
            <w:fldChar w:fldCharType="separate"/>
          </w:r>
          <w:r>
            <w:rPr>
              <w:rStyle w:val="20"/>
              <w:rFonts w:ascii="微软雅黑" w:hAnsi="微软雅黑" w:eastAsia="微软雅黑"/>
              <w:shd w:val="clear" w:color="auto" w:fill="FFFFFF" w:themeFill="background1"/>
            </w:rPr>
            <w:t>2.3</w:t>
          </w:r>
          <w:r>
            <w:rPr>
              <w:rStyle w:val="20"/>
              <w:rFonts w:hint="eastAsia" w:ascii="微软雅黑" w:hAnsi="微软雅黑" w:eastAsia="微软雅黑"/>
              <w:shd w:val="clear" w:color="auto" w:fill="FFFFFF" w:themeFill="background1"/>
            </w:rPr>
            <w:t>投标文件的组成</w:t>
          </w:r>
          <w:r>
            <w:tab/>
          </w:r>
          <w:r>
            <w:fldChar w:fldCharType="begin"/>
          </w:r>
          <w:r>
            <w:instrText xml:space="preserve"> PAGEREF _Toc116219937 \h </w:instrText>
          </w:r>
          <w:r>
            <w:fldChar w:fldCharType="separate"/>
          </w:r>
          <w:r>
            <w:t>7</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"_Toc116219938" </w:instrText>
          </w:r>
          <w:r>
            <w:fldChar w:fldCharType="separate"/>
          </w:r>
          <w:r>
            <w:rPr>
              <w:rStyle w:val="20"/>
              <w:rFonts w:ascii="微软雅黑" w:hAnsi="微软雅黑" w:eastAsia="微软雅黑"/>
              <w:shd w:val="clear" w:color="auto" w:fill="FFFFFF" w:themeFill="background1"/>
            </w:rPr>
            <w:t>2.4</w:t>
          </w:r>
          <w:r>
            <w:rPr>
              <w:rStyle w:val="20"/>
              <w:rFonts w:hint="eastAsia" w:ascii="微软雅黑" w:hAnsi="微软雅黑" w:eastAsia="微软雅黑"/>
              <w:shd w:val="clear" w:color="auto" w:fill="FFFFFF" w:themeFill="background1"/>
            </w:rPr>
            <w:t>投标文件的编制</w:t>
          </w:r>
          <w:r>
            <w:tab/>
          </w:r>
          <w:r>
            <w:fldChar w:fldCharType="begin"/>
          </w:r>
          <w:r>
            <w:instrText xml:space="preserve"> PAGEREF _Toc116219938 \h </w:instrText>
          </w:r>
          <w:r>
            <w:fldChar w:fldCharType="separate"/>
          </w:r>
          <w:r>
            <w:t>8</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"_Toc116219939" </w:instrText>
          </w:r>
          <w:r>
            <w:fldChar w:fldCharType="separate"/>
          </w:r>
          <w:r>
            <w:rPr>
              <w:rStyle w:val="20"/>
              <w:rFonts w:ascii="微软雅黑" w:hAnsi="微软雅黑" w:eastAsia="微软雅黑"/>
              <w:shd w:val="clear" w:color="auto" w:fill="FFFFFF" w:themeFill="background1"/>
            </w:rPr>
            <w:t>2.5</w:t>
          </w:r>
          <w:r>
            <w:rPr>
              <w:rStyle w:val="20"/>
              <w:rFonts w:hint="eastAsia" w:ascii="微软雅黑" w:hAnsi="微软雅黑" w:eastAsia="微软雅黑"/>
              <w:shd w:val="clear" w:color="auto" w:fill="FFFFFF" w:themeFill="background1"/>
            </w:rPr>
            <w:t>投标文件的内容</w:t>
          </w:r>
          <w:r>
            <w:tab/>
          </w:r>
          <w:r>
            <w:fldChar w:fldCharType="begin"/>
          </w:r>
          <w:r>
            <w:instrText xml:space="preserve"> PAGEREF _Toc116219939 \h </w:instrText>
          </w:r>
          <w:r>
            <w:fldChar w:fldCharType="separate"/>
          </w:r>
          <w:r>
            <w:t>8</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"_Toc116219940" </w:instrText>
          </w:r>
          <w:r>
            <w:fldChar w:fldCharType="separate"/>
          </w:r>
          <w:r>
            <w:rPr>
              <w:rStyle w:val="20"/>
              <w:rFonts w:ascii="微软雅黑" w:hAnsi="微软雅黑" w:eastAsia="微软雅黑"/>
              <w:shd w:val="clear" w:color="auto" w:fill="FFFFFF" w:themeFill="background1"/>
            </w:rPr>
            <w:t>2.5.1</w:t>
          </w:r>
          <w:r>
            <w:rPr>
              <w:rStyle w:val="20"/>
              <w:rFonts w:hint="eastAsia" w:ascii="微软雅黑" w:hAnsi="微软雅黑" w:eastAsia="微软雅黑"/>
              <w:shd w:val="clear" w:color="auto" w:fill="FFFFFF" w:themeFill="background1"/>
            </w:rPr>
            <w:t>商务标的内容</w:t>
          </w:r>
          <w:r>
            <w:tab/>
          </w:r>
          <w:r>
            <w:fldChar w:fldCharType="begin"/>
          </w:r>
          <w:r>
            <w:instrText xml:space="preserve"> PAGEREF _Toc116219940 \h </w:instrText>
          </w:r>
          <w:r>
            <w:fldChar w:fldCharType="separate"/>
          </w:r>
          <w:r>
            <w:t>8</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"_Toc116219941" </w:instrText>
          </w:r>
          <w:r>
            <w:fldChar w:fldCharType="separate"/>
          </w:r>
          <w:r>
            <w:rPr>
              <w:rStyle w:val="20"/>
              <w:rFonts w:ascii="微软雅黑" w:hAnsi="微软雅黑" w:eastAsia="微软雅黑"/>
              <w:shd w:val="clear" w:color="auto" w:fill="FFFFFF" w:themeFill="background1"/>
            </w:rPr>
            <w:t>2.5.2</w:t>
          </w:r>
          <w:r>
            <w:rPr>
              <w:rStyle w:val="20"/>
              <w:rFonts w:hint="eastAsia" w:ascii="微软雅黑" w:hAnsi="微软雅黑" w:eastAsia="微软雅黑"/>
              <w:shd w:val="clear" w:color="auto" w:fill="FFFFFF" w:themeFill="background1"/>
            </w:rPr>
            <w:t>技术标的内容</w:t>
          </w:r>
          <w:r>
            <w:tab/>
          </w:r>
          <w:r>
            <w:fldChar w:fldCharType="begin"/>
          </w:r>
          <w:r>
            <w:instrText xml:space="preserve"> PAGEREF _Toc116219941 \h </w:instrText>
          </w:r>
          <w:r>
            <w:fldChar w:fldCharType="separate"/>
          </w:r>
          <w:r>
            <w:t>9</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"_Toc116219942" </w:instrText>
          </w:r>
          <w:r>
            <w:fldChar w:fldCharType="separate"/>
          </w:r>
          <w:r>
            <w:rPr>
              <w:rStyle w:val="20"/>
              <w:rFonts w:ascii="微软雅黑" w:hAnsi="微软雅黑" w:eastAsia="微软雅黑"/>
              <w:shd w:val="clear" w:color="auto" w:fill="FFFFFF" w:themeFill="background1"/>
            </w:rPr>
            <w:t>2.6</w:t>
          </w:r>
          <w:r>
            <w:rPr>
              <w:rStyle w:val="20"/>
              <w:rFonts w:hint="eastAsia" w:ascii="微软雅黑" w:hAnsi="微软雅黑" w:eastAsia="微软雅黑"/>
              <w:shd w:val="clear" w:color="auto" w:fill="FFFFFF" w:themeFill="background1"/>
            </w:rPr>
            <w:t>投标报价</w:t>
          </w:r>
          <w:r>
            <w:tab/>
          </w:r>
          <w:r>
            <w:fldChar w:fldCharType="begin"/>
          </w:r>
          <w:r>
            <w:instrText xml:space="preserve"> PAGEREF _Toc116219942 \h </w:instrText>
          </w:r>
          <w:r>
            <w:fldChar w:fldCharType="separate"/>
          </w:r>
          <w:r>
            <w:t>10</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"_Toc116219943" </w:instrText>
          </w:r>
          <w:r>
            <w:fldChar w:fldCharType="separate"/>
          </w:r>
          <w:r>
            <w:rPr>
              <w:rStyle w:val="20"/>
              <w:rFonts w:ascii="微软雅黑" w:hAnsi="微软雅黑" w:eastAsia="微软雅黑"/>
              <w:shd w:val="clear" w:color="auto" w:fill="FFFFFF" w:themeFill="background1"/>
            </w:rPr>
            <w:t>2.7</w:t>
          </w:r>
          <w:r>
            <w:rPr>
              <w:rStyle w:val="20"/>
              <w:rFonts w:hint="eastAsia" w:ascii="微软雅黑" w:hAnsi="微软雅黑" w:eastAsia="微软雅黑"/>
              <w:shd w:val="clear" w:color="auto" w:fill="FFFFFF" w:themeFill="background1"/>
            </w:rPr>
            <w:t>投标文件的递交</w:t>
          </w:r>
          <w:r>
            <w:tab/>
          </w:r>
          <w:r>
            <w:fldChar w:fldCharType="begin"/>
          </w:r>
          <w:r>
            <w:instrText xml:space="preserve"> PAGEREF _Toc116219943 \h </w:instrText>
          </w:r>
          <w:r>
            <w:fldChar w:fldCharType="separate"/>
          </w:r>
          <w:r>
            <w:t>10</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"_Toc116219944" </w:instrText>
          </w:r>
          <w:r>
            <w:fldChar w:fldCharType="separate"/>
          </w:r>
          <w:r>
            <w:rPr>
              <w:rStyle w:val="20"/>
              <w:rFonts w:ascii="微软雅黑" w:hAnsi="微软雅黑" w:eastAsia="微软雅黑"/>
              <w:shd w:val="clear" w:color="auto" w:fill="FFFFFF" w:themeFill="background1"/>
            </w:rPr>
            <w:t>2.8</w:t>
          </w:r>
          <w:r>
            <w:rPr>
              <w:rStyle w:val="20"/>
              <w:rFonts w:hint="eastAsia" w:ascii="微软雅黑" w:hAnsi="微软雅黑" w:eastAsia="微软雅黑"/>
              <w:shd w:val="clear" w:color="auto" w:fill="FFFFFF" w:themeFill="background1"/>
            </w:rPr>
            <w:t>开标与评标</w:t>
          </w:r>
          <w:r>
            <w:tab/>
          </w:r>
          <w:r>
            <w:fldChar w:fldCharType="begin"/>
          </w:r>
          <w:r>
            <w:instrText xml:space="preserve"> PAGEREF _Toc116219944 \h </w:instrText>
          </w:r>
          <w:r>
            <w:fldChar w:fldCharType="separate"/>
          </w:r>
          <w:r>
            <w:t>10</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"_Toc116219945" </w:instrText>
          </w:r>
          <w:r>
            <w:fldChar w:fldCharType="separate"/>
          </w:r>
          <w:r>
            <w:rPr>
              <w:rStyle w:val="20"/>
              <w:rFonts w:ascii="微软雅黑" w:hAnsi="微软雅黑" w:eastAsia="微软雅黑"/>
              <w:shd w:val="clear" w:color="auto" w:fill="FFFFFF" w:themeFill="background1"/>
            </w:rPr>
            <w:t>2.9</w:t>
          </w:r>
          <w:r>
            <w:rPr>
              <w:rStyle w:val="20"/>
              <w:rFonts w:hint="eastAsia" w:ascii="微软雅黑" w:hAnsi="微软雅黑" w:eastAsia="微软雅黑"/>
              <w:shd w:val="clear" w:color="auto" w:fill="FFFFFF" w:themeFill="background1"/>
            </w:rPr>
            <w:t>授标及签约</w:t>
          </w:r>
          <w:r>
            <w:tab/>
          </w:r>
          <w:r>
            <w:fldChar w:fldCharType="begin"/>
          </w:r>
          <w:r>
            <w:instrText xml:space="preserve"> PAGEREF _Toc116219945 \h </w:instrText>
          </w:r>
          <w:r>
            <w:fldChar w:fldCharType="separate"/>
          </w:r>
          <w:r>
            <w:t>11</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"_Toc116219946" </w:instrText>
          </w:r>
          <w:r>
            <w:fldChar w:fldCharType="separate"/>
          </w:r>
          <w:r>
            <w:rPr>
              <w:rStyle w:val="20"/>
              <w:rFonts w:ascii="微软雅黑" w:hAnsi="微软雅黑" w:eastAsia="微软雅黑"/>
              <w:shd w:val="clear" w:color="auto" w:fill="FFFFFF" w:themeFill="background1"/>
            </w:rPr>
            <w:t>2.9.1</w:t>
          </w:r>
          <w:r>
            <w:rPr>
              <w:rStyle w:val="20"/>
              <w:rFonts w:hint="eastAsia" w:ascii="微软雅黑" w:hAnsi="微软雅黑" w:eastAsia="微软雅黑"/>
              <w:shd w:val="clear" w:color="auto" w:fill="FFFFFF" w:themeFill="background1"/>
            </w:rPr>
            <w:t>投标保证金</w:t>
          </w:r>
          <w:r>
            <w:tab/>
          </w:r>
          <w:r>
            <w:fldChar w:fldCharType="begin"/>
          </w:r>
          <w:r>
            <w:instrText xml:space="preserve"> PAGEREF _Toc116219946 \h </w:instrText>
          </w:r>
          <w:r>
            <w:fldChar w:fldCharType="separate"/>
          </w:r>
          <w:r>
            <w:t>12</w:t>
          </w:r>
          <w:r>
            <w:fldChar w:fldCharType="end"/>
          </w:r>
          <w:r>
            <w:fldChar w:fldCharType="end"/>
          </w:r>
        </w:p>
        <w:p>
          <w:pPr>
            <w:pStyle w:val="11"/>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"_Toc116219947" </w:instrText>
          </w:r>
          <w:r>
            <w:fldChar w:fldCharType="separate"/>
          </w:r>
          <w:r>
            <w:rPr>
              <w:rStyle w:val="20"/>
              <w:rFonts w:ascii="微软雅黑" w:hAnsi="微软雅黑" w:eastAsia="微软雅黑"/>
              <w:shd w:val="clear" w:color="auto" w:fill="FFFFFF" w:themeFill="background1"/>
            </w:rPr>
            <w:t>3.</w:t>
          </w:r>
          <w:r>
            <w:rPr>
              <w:rStyle w:val="20"/>
              <w:rFonts w:hint="eastAsia" w:ascii="微软雅黑" w:hAnsi="微软雅黑" w:eastAsia="微软雅黑"/>
              <w:shd w:val="clear" w:color="auto" w:fill="FFFFFF" w:themeFill="background1"/>
            </w:rPr>
            <w:t>招标项目要求</w:t>
          </w:r>
          <w:r>
            <w:tab/>
          </w:r>
          <w:r>
            <w:fldChar w:fldCharType="begin"/>
          </w:r>
          <w:r>
            <w:instrText xml:space="preserve"> PAGEREF _Toc116219947 \h </w:instrText>
          </w:r>
          <w:r>
            <w:fldChar w:fldCharType="separate"/>
          </w:r>
          <w:r>
            <w:t>12</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"_Toc116219948" </w:instrText>
          </w:r>
          <w:r>
            <w:fldChar w:fldCharType="separate"/>
          </w:r>
          <w:r>
            <w:rPr>
              <w:rStyle w:val="20"/>
              <w:rFonts w:ascii="微软雅黑" w:hAnsi="微软雅黑" w:eastAsia="微软雅黑"/>
              <w:shd w:val="clear" w:color="auto" w:fill="FFFFFF" w:themeFill="background1"/>
            </w:rPr>
            <w:t>3.1</w:t>
          </w:r>
          <w:r>
            <w:rPr>
              <w:rStyle w:val="20"/>
              <w:rFonts w:hint="eastAsia" w:ascii="微软雅黑" w:hAnsi="微软雅黑" w:eastAsia="微软雅黑"/>
              <w:shd w:val="clear" w:color="auto" w:fill="FFFFFF" w:themeFill="background1"/>
            </w:rPr>
            <w:t>招标内容及要求</w:t>
          </w:r>
          <w:r>
            <w:tab/>
          </w:r>
          <w:r>
            <w:fldChar w:fldCharType="begin"/>
          </w:r>
          <w:r>
            <w:instrText xml:space="preserve"> PAGEREF _Toc116219948 \h </w:instrText>
          </w:r>
          <w:r>
            <w:fldChar w:fldCharType="separate"/>
          </w:r>
          <w:r>
            <w:t>12</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"_Toc116219949" </w:instrText>
          </w:r>
          <w:r>
            <w:fldChar w:fldCharType="separate"/>
          </w:r>
          <w:r>
            <w:rPr>
              <w:rStyle w:val="20"/>
              <w:rFonts w:ascii="微软雅黑" w:hAnsi="微软雅黑" w:eastAsia="微软雅黑"/>
              <w:shd w:val="clear" w:color="auto" w:fill="FFFFFF" w:themeFill="background1"/>
            </w:rPr>
            <w:t>3.1.1</w:t>
          </w:r>
          <w:r>
            <w:rPr>
              <w:rStyle w:val="20"/>
              <w:rFonts w:hint="eastAsia" w:ascii="微软雅黑" w:hAnsi="微软雅黑" w:eastAsia="微软雅黑"/>
              <w:shd w:val="clear" w:color="auto" w:fill="FFFFFF" w:themeFill="background1"/>
            </w:rPr>
            <w:t>功能需求</w:t>
          </w:r>
          <w:r>
            <w:tab/>
          </w:r>
          <w:r>
            <w:fldChar w:fldCharType="begin"/>
          </w:r>
          <w:r>
            <w:instrText xml:space="preserve"> PAGEREF _Toc116219949 \h </w:instrText>
          </w:r>
          <w:r>
            <w:fldChar w:fldCharType="separate"/>
          </w:r>
          <w:r>
            <w:t>13</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"_Toc116219950" </w:instrText>
          </w:r>
          <w:r>
            <w:fldChar w:fldCharType="separate"/>
          </w:r>
          <w:r>
            <w:rPr>
              <w:rStyle w:val="20"/>
              <w:rFonts w:ascii="微软雅黑" w:hAnsi="微软雅黑" w:eastAsia="微软雅黑"/>
              <w:shd w:val="clear" w:color="auto" w:fill="FFFFFF" w:themeFill="background1"/>
            </w:rPr>
            <w:t>3.2</w:t>
          </w:r>
          <w:r>
            <w:rPr>
              <w:rStyle w:val="20"/>
              <w:rFonts w:hint="eastAsia" w:ascii="微软雅黑" w:hAnsi="微软雅黑" w:eastAsia="微软雅黑"/>
              <w:shd w:val="clear" w:color="auto" w:fill="FFFFFF" w:themeFill="background1"/>
            </w:rPr>
            <w:t>商品报价要求及服务要求</w:t>
          </w:r>
          <w:r>
            <w:tab/>
          </w:r>
          <w:r>
            <w:fldChar w:fldCharType="begin"/>
          </w:r>
          <w:r>
            <w:instrText xml:space="preserve"> PAGEREF _Toc116219950 \h </w:instrText>
          </w:r>
          <w:r>
            <w:fldChar w:fldCharType="separate"/>
          </w:r>
          <w:r>
            <w:t>17</w:t>
          </w:r>
          <w:r>
            <w:fldChar w:fldCharType="end"/>
          </w:r>
          <w:r>
            <w:fldChar w:fldCharType="end"/>
          </w:r>
        </w:p>
        <w:p>
          <w:pPr>
            <w:pStyle w:val="11"/>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"_Toc116219951" </w:instrText>
          </w:r>
          <w:r>
            <w:fldChar w:fldCharType="separate"/>
          </w:r>
          <w:r>
            <w:rPr>
              <w:rStyle w:val="20"/>
              <w:rFonts w:ascii="微软雅黑" w:hAnsi="微软雅黑" w:eastAsia="微软雅黑"/>
              <w:shd w:val="clear" w:color="auto" w:fill="FFFFFF" w:themeFill="background1"/>
            </w:rPr>
            <w:t>4.</w:t>
          </w:r>
          <w:r>
            <w:rPr>
              <w:rStyle w:val="20"/>
              <w:rFonts w:hint="eastAsia" w:ascii="微软雅黑" w:hAnsi="微软雅黑" w:eastAsia="微软雅黑"/>
              <w:shd w:val="clear" w:color="auto" w:fill="FFFFFF" w:themeFill="background1"/>
            </w:rPr>
            <w:t>评标标准</w:t>
          </w:r>
          <w:r>
            <w:tab/>
          </w:r>
          <w:r>
            <w:fldChar w:fldCharType="begin"/>
          </w:r>
          <w:r>
            <w:instrText xml:space="preserve"> PAGEREF _Toc116219951 \h </w:instrText>
          </w:r>
          <w:r>
            <w:fldChar w:fldCharType="separate"/>
          </w:r>
          <w:r>
            <w:t>17</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"_Toc116219952" </w:instrText>
          </w:r>
          <w:r>
            <w:fldChar w:fldCharType="separate"/>
          </w:r>
          <w:r>
            <w:rPr>
              <w:rStyle w:val="20"/>
              <w:rFonts w:ascii="微软雅黑" w:hAnsi="微软雅黑" w:eastAsia="微软雅黑"/>
              <w:shd w:val="clear" w:color="auto" w:fill="FFFFFF" w:themeFill="background1"/>
            </w:rPr>
            <w:t>4.1</w:t>
          </w:r>
          <w:r>
            <w:rPr>
              <w:rStyle w:val="20"/>
              <w:rFonts w:hint="eastAsia" w:ascii="微软雅黑" w:hAnsi="微软雅黑" w:eastAsia="微软雅黑"/>
              <w:shd w:val="clear" w:color="auto" w:fill="FFFFFF" w:themeFill="background1"/>
            </w:rPr>
            <w:t>评标标准</w:t>
          </w:r>
          <w:r>
            <w:tab/>
          </w:r>
          <w:r>
            <w:fldChar w:fldCharType="begin"/>
          </w:r>
          <w:r>
            <w:instrText xml:space="preserve"> PAGEREF _Toc116219952 \h </w:instrText>
          </w:r>
          <w:r>
            <w:fldChar w:fldCharType="separate"/>
          </w:r>
          <w:r>
            <w:t>17</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"_Toc116219953" </w:instrText>
          </w:r>
          <w:r>
            <w:fldChar w:fldCharType="separate"/>
          </w:r>
          <w:r>
            <w:rPr>
              <w:rStyle w:val="20"/>
              <w:rFonts w:ascii="微软雅黑" w:hAnsi="微软雅黑" w:eastAsia="微软雅黑"/>
              <w:shd w:val="clear" w:color="auto" w:fill="FFFFFF" w:themeFill="background1"/>
            </w:rPr>
            <w:t>4.2</w:t>
          </w:r>
          <w:r>
            <w:rPr>
              <w:rStyle w:val="20"/>
              <w:rFonts w:hint="eastAsia" w:ascii="微软雅黑" w:hAnsi="微软雅黑" w:eastAsia="微软雅黑"/>
              <w:shd w:val="clear" w:color="auto" w:fill="FFFFFF" w:themeFill="background1"/>
            </w:rPr>
            <w:t>综合评分明细表</w:t>
          </w:r>
          <w:r>
            <w:tab/>
          </w:r>
          <w:r>
            <w:fldChar w:fldCharType="begin"/>
          </w:r>
          <w:r>
            <w:instrText xml:space="preserve"> PAGEREF _Toc116219953 \h </w:instrText>
          </w:r>
          <w:r>
            <w:fldChar w:fldCharType="separate"/>
          </w:r>
          <w:r>
            <w:t>18</w:t>
          </w:r>
          <w:r>
            <w:fldChar w:fldCharType="end"/>
          </w:r>
          <w:r>
            <w:fldChar w:fldCharType="end"/>
          </w:r>
        </w:p>
        <w:p>
          <w:pPr>
            <w:pStyle w:val="11"/>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"_Toc116219954" </w:instrText>
          </w:r>
          <w:r>
            <w:fldChar w:fldCharType="separate"/>
          </w:r>
          <w:r>
            <w:rPr>
              <w:rStyle w:val="20"/>
              <w:rFonts w:ascii="微软雅黑" w:hAnsi="微软雅黑" w:eastAsia="微软雅黑"/>
              <w:shd w:val="clear" w:color="auto" w:fill="FFFFFF" w:themeFill="background1"/>
            </w:rPr>
            <w:t>5.</w:t>
          </w:r>
          <w:r>
            <w:rPr>
              <w:rStyle w:val="20"/>
              <w:rFonts w:hint="eastAsia" w:ascii="微软雅黑" w:hAnsi="微软雅黑" w:eastAsia="微软雅黑"/>
              <w:shd w:val="clear" w:color="auto" w:fill="FFFFFF" w:themeFill="background1"/>
            </w:rPr>
            <w:t>响应要求及文件格式</w:t>
          </w:r>
          <w:r>
            <w:tab/>
          </w:r>
          <w:r>
            <w:fldChar w:fldCharType="begin"/>
          </w:r>
          <w:r>
            <w:instrText xml:space="preserve"> PAGEREF _Toc116219954 \h </w:instrText>
          </w:r>
          <w:r>
            <w:fldChar w:fldCharType="separate"/>
          </w:r>
          <w:r>
            <w:t>23</w:t>
          </w:r>
          <w:r>
            <w:fldChar w:fldCharType="end"/>
          </w:r>
          <w:r>
            <w:fldChar w:fldCharType="end"/>
          </w:r>
        </w:p>
        <w:p>
          <w:pPr>
            <w:pStyle w:val="12"/>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"_Toc116219955" </w:instrText>
          </w:r>
          <w:r>
            <w:fldChar w:fldCharType="separate"/>
          </w:r>
          <w:r>
            <w:rPr>
              <w:rStyle w:val="20"/>
              <w:rFonts w:ascii="微软雅黑" w:hAnsi="微软雅黑" w:eastAsia="微软雅黑"/>
              <w:shd w:val="clear" w:color="auto" w:fill="FFFFFF" w:themeFill="background1"/>
            </w:rPr>
            <w:t>5.1</w:t>
          </w:r>
          <w:r>
            <w:rPr>
              <w:rStyle w:val="20"/>
              <w:rFonts w:hint="eastAsia" w:ascii="微软雅黑" w:hAnsi="微软雅黑" w:eastAsia="微软雅黑"/>
              <w:shd w:val="clear" w:color="auto" w:fill="FFFFFF" w:themeFill="background1"/>
            </w:rPr>
            <w:t>响应要求</w:t>
          </w:r>
          <w:r>
            <w:tab/>
          </w:r>
          <w:r>
            <w:fldChar w:fldCharType="begin"/>
          </w:r>
          <w:r>
            <w:instrText xml:space="preserve"> PAGEREF _Toc116219955 \h </w:instrText>
          </w:r>
          <w:r>
            <w:fldChar w:fldCharType="separate"/>
          </w:r>
          <w:r>
            <w:t>23</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"_Toc116219956" </w:instrText>
          </w:r>
          <w:r>
            <w:fldChar w:fldCharType="separate"/>
          </w:r>
          <w:r>
            <w:rPr>
              <w:rStyle w:val="20"/>
              <w:rFonts w:ascii="微软雅黑" w:hAnsi="微软雅黑" w:eastAsia="微软雅黑"/>
              <w:shd w:val="clear" w:color="auto" w:fill="FFFFFF" w:themeFill="background1"/>
            </w:rPr>
            <w:t>5.1.1</w:t>
          </w:r>
          <w:r>
            <w:rPr>
              <w:rStyle w:val="20"/>
              <w:rFonts w:hint="eastAsia" w:ascii="微软雅黑" w:hAnsi="微软雅黑" w:eastAsia="微软雅黑"/>
              <w:shd w:val="clear" w:color="auto" w:fill="FFFFFF" w:themeFill="background1"/>
            </w:rPr>
            <w:t>服务响应</w:t>
          </w:r>
          <w:r>
            <w:tab/>
          </w:r>
          <w:r>
            <w:fldChar w:fldCharType="begin"/>
          </w:r>
          <w:r>
            <w:instrText xml:space="preserve"> PAGEREF _Toc116219956 \h </w:instrText>
          </w:r>
          <w:r>
            <w:fldChar w:fldCharType="separate"/>
          </w:r>
          <w:r>
            <w:t>23</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"_Toc116219957" </w:instrText>
          </w:r>
          <w:r>
            <w:fldChar w:fldCharType="separate"/>
          </w:r>
          <w:r>
            <w:rPr>
              <w:rStyle w:val="20"/>
              <w:rFonts w:ascii="微软雅黑" w:hAnsi="微软雅黑" w:eastAsia="微软雅黑"/>
              <w:shd w:val="clear" w:color="auto" w:fill="FFFFFF" w:themeFill="background1"/>
            </w:rPr>
            <w:t>5.2</w:t>
          </w:r>
          <w:r>
            <w:rPr>
              <w:rStyle w:val="20"/>
              <w:rFonts w:hint="eastAsia" w:ascii="微软雅黑" w:hAnsi="微软雅黑" w:eastAsia="微软雅黑"/>
              <w:shd w:val="clear" w:color="auto" w:fill="FFFFFF" w:themeFill="background1"/>
            </w:rPr>
            <w:t>投标函（规范）</w:t>
          </w:r>
          <w:r>
            <w:tab/>
          </w:r>
          <w:r>
            <w:fldChar w:fldCharType="begin"/>
          </w:r>
          <w:r>
            <w:instrText xml:space="preserve"> PAGEREF _Toc116219957 \h </w:instrText>
          </w:r>
          <w:r>
            <w:fldChar w:fldCharType="separate"/>
          </w:r>
          <w:r>
            <w:t>24</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"_Toc116219958" </w:instrText>
          </w:r>
          <w:r>
            <w:fldChar w:fldCharType="separate"/>
          </w:r>
          <w:r>
            <w:rPr>
              <w:rStyle w:val="20"/>
              <w:rFonts w:ascii="微软雅黑" w:hAnsi="微软雅黑" w:eastAsia="微软雅黑"/>
              <w:shd w:val="clear" w:color="auto" w:fill="FFFFFF" w:themeFill="background1"/>
            </w:rPr>
            <w:t>5.3</w:t>
          </w:r>
          <w:r>
            <w:rPr>
              <w:rStyle w:val="20"/>
              <w:rFonts w:hint="eastAsia" w:ascii="微软雅黑" w:hAnsi="微软雅黑" w:eastAsia="微软雅黑"/>
              <w:shd w:val="clear" w:color="auto" w:fill="FFFFFF" w:themeFill="background1"/>
            </w:rPr>
            <w:t>承诺书（规范）</w:t>
          </w:r>
          <w:r>
            <w:tab/>
          </w:r>
          <w:r>
            <w:fldChar w:fldCharType="begin"/>
          </w:r>
          <w:r>
            <w:instrText xml:space="preserve"> PAGEREF _Toc116219958 \h </w:instrText>
          </w:r>
          <w:r>
            <w:fldChar w:fldCharType="separate"/>
          </w:r>
          <w:r>
            <w:t>25</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"_Toc116219959" </w:instrText>
          </w:r>
          <w:r>
            <w:fldChar w:fldCharType="separate"/>
          </w:r>
          <w:r>
            <w:rPr>
              <w:rStyle w:val="20"/>
              <w:rFonts w:ascii="微软雅黑" w:hAnsi="微软雅黑" w:eastAsia="微软雅黑"/>
              <w:shd w:val="clear" w:color="auto" w:fill="FFFFFF" w:themeFill="background1"/>
            </w:rPr>
            <w:t>5.4</w:t>
          </w:r>
          <w:r>
            <w:rPr>
              <w:rStyle w:val="20"/>
              <w:rFonts w:hint="eastAsia" w:ascii="微软雅黑" w:hAnsi="微软雅黑" w:eastAsia="微软雅黑"/>
              <w:shd w:val="clear" w:color="auto" w:fill="FFFFFF" w:themeFill="background1"/>
            </w:rPr>
            <w:t>投标人企业信息和联络方式一览表（规范）</w:t>
          </w:r>
          <w:r>
            <w:tab/>
          </w:r>
          <w:r>
            <w:fldChar w:fldCharType="begin"/>
          </w:r>
          <w:r>
            <w:instrText xml:space="preserve"> PAGEREF _Toc116219959 \h </w:instrText>
          </w:r>
          <w:r>
            <w:fldChar w:fldCharType="separate"/>
          </w:r>
          <w:r>
            <w:t>26</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"_Toc116219960" </w:instrText>
          </w:r>
          <w:r>
            <w:fldChar w:fldCharType="separate"/>
          </w:r>
          <w:r>
            <w:rPr>
              <w:rStyle w:val="20"/>
              <w:rFonts w:ascii="微软雅黑" w:hAnsi="微软雅黑" w:eastAsia="微软雅黑"/>
              <w:shd w:val="clear" w:color="auto" w:fill="FFFFFF" w:themeFill="background1"/>
            </w:rPr>
            <w:t>5.5</w:t>
          </w:r>
          <w:r>
            <w:rPr>
              <w:rStyle w:val="20"/>
              <w:rFonts w:hint="eastAsia" w:ascii="微软雅黑" w:hAnsi="微软雅黑" w:eastAsia="微软雅黑"/>
              <w:shd w:val="clear" w:color="auto" w:fill="FFFFFF" w:themeFill="background1"/>
            </w:rPr>
            <w:t>法定代表人身份证明书（规范）</w:t>
          </w:r>
          <w:r>
            <w:tab/>
          </w:r>
          <w:r>
            <w:fldChar w:fldCharType="begin"/>
          </w:r>
          <w:r>
            <w:instrText xml:space="preserve"> PAGEREF _Toc116219960 \h </w:instrText>
          </w:r>
          <w:r>
            <w:fldChar w:fldCharType="separate"/>
          </w:r>
          <w:r>
            <w:t>27</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"_Toc116219961" </w:instrText>
          </w:r>
          <w:r>
            <w:fldChar w:fldCharType="separate"/>
          </w:r>
          <w:r>
            <w:rPr>
              <w:rStyle w:val="20"/>
              <w:rFonts w:ascii="微软雅黑" w:hAnsi="微软雅黑" w:eastAsia="微软雅黑"/>
              <w:shd w:val="clear" w:color="auto" w:fill="FFFFFF" w:themeFill="background1"/>
            </w:rPr>
            <w:t>5.6</w:t>
          </w:r>
          <w:r>
            <w:rPr>
              <w:rStyle w:val="20"/>
              <w:rFonts w:hint="eastAsia" w:ascii="微软雅黑" w:hAnsi="微软雅黑" w:eastAsia="微软雅黑"/>
              <w:shd w:val="clear" w:color="auto" w:fill="FFFFFF" w:themeFill="background1"/>
            </w:rPr>
            <w:t>企业法人及法定代表人授权委托书（规范）</w:t>
          </w:r>
          <w:r>
            <w:tab/>
          </w:r>
          <w:r>
            <w:fldChar w:fldCharType="begin"/>
          </w:r>
          <w:r>
            <w:instrText xml:space="preserve"> PAGEREF _Toc116219961 \h </w:instrText>
          </w:r>
          <w:r>
            <w:fldChar w:fldCharType="separate"/>
          </w:r>
          <w:r>
            <w:t>28</w:t>
          </w:r>
          <w:r>
            <w:fldChar w:fldCharType="end"/>
          </w:r>
          <w:r>
            <w:fldChar w:fldCharType="end"/>
          </w:r>
        </w:p>
        <w:p>
          <w:pPr>
            <w:pStyle w:val="6"/>
            <w:tabs>
              <w:tab w:val="right" w:leader="dot" w:pos="9742"/>
            </w:tabs>
            <w:spacing w:line="0" w:lineRule="atLeast"/>
            <w:rPr>
              <w:rFonts w:asciiTheme="minorHAnsi" w:hAnsiTheme="minorHAnsi" w:eastAsiaTheme="minorEastAsia" w:cstheme="minorBidi"/>
              <w:szCs w:val="22"/>
            </w:rPr>
          </w:pPr>
          <w:r>
            <w:fldChar w:fldCharType="begin"/>
          </w:r>
          <w:r>
            <w:instrText xml:space="preserve"> HYPERLINK \l "_Toc116219962" </w:instrText>
          </w:r>
          <w:r>
            <w:fldChar w:fldCharType="separate"/>
          </w:r>
          <w:r>
            <w:rPr>
              <w:rStyle w:val="20"/>
              <w:rFonts w:ascii="微软雅黑" w:hAnsi="微软雅黑" w:eastAsia="微软雅黑"/>
              <w:shd w:val="clear" w:color="auto" w:fill="FFFFFF" w:themeFill="background1"/>
            </w:rPr>
            <w:t>5.7</w:t>
          </w:r>
          <w:r>
            <w:rPr>
              <w:rStyle w:val="20"/>
              <w:rFonts w:hint="eastAsia" w:ascii="微软雅黑" w:hAnsi="微软雅黑" w:eastAsia="微软雅黑"/>
              <w:shd w:val="clear" w:color="auto" w:fill="FFFFFF" w:themeFill="background1"/>
            </w:rPr>
            <w:t>廉政须知回执（规范）</w:t>
          </w:r>
          <w:r>
            <w:tab/>
          </w:r>
          <w:r>
            <w:fldChar w:fldCharType="begin"/>
          </w:r>
          <w:r>
            <w:instrText xml:space="preserve"> PAGEREF _Toc116219962 \h </w:instrText>
          </w:r>
          <w:r>
            <w:fldChar w:fldCharType="separate"/>
          </w:r>
          <w:r>
            <w:t>29</w:t>
          </w:r>
          <w:r>
            <w:fldChar w:fldCharType="end"/>
          </w:r>
          <w:r>
            <w:fldChar w:fldCharType="end"/>
          </w:r>
        </w:p>
        <w:p>
          <w:pPr>
            <w:pStyle w:val="6"/>
            <w:tabs>
              <w:tab w:val="right" w:leader="dot" w:pos="9742"/>
            </w:tabs>
            <w:spacing w:line="0" w:lineRule="atLeast"/>
            <w:rPr>
              <w:rStyle w:val="20"/>
              <w:rFonts w:asciiTheme="minorHAnsi" w:hAnsiTheme="minorHAnsi" w:eastAsiaTheme="minorEastAsia" w:cstheme="minorBidi"/>
              <w:color w:val="auto"/>
              <w:szCs w:val="22"/>
              <w:u w:val="none"/>
            </w:rPr>
          </w:pPr>
          <w:r>
            <w:fldChar w:fldCharType="begin"/>
          </w:r>
          <w:r>
            <w:instrText xml:space="preserve"> HYPERLINK \l "_Toc116219963" </w:instrText>
          </w:r>
          <w:r>
            <w:fldChar w:fldCharType="separate"/>
          </w:r>
          <w:r>
            <w:rPr>
              <w:rStyle w:val="20"/>
              <w:rFonts w:ascii="微软雅黑" w:hAnsi="微软雅黑" w:eastAsia="微软雅黑"/>
              <w:shd w:val="clear" w:color="auto" w:fill="FFFFFF" w:themeFill="background1"/>
            </w:rPr>
            <w:t>5.8</w:t>
          </w:r>
          <w:r>
            <w:rPr>
              <w:rStyle w:val="20"/>
              <w:rFonts w:hint="eastAsia" w:ascii="微软雅黑" w:hAnsi="微软雅黑" w:eastAsia="微软雅黑"/>
              <w:shd w:val="clear" w:color="auto" w:fill="FFFFFF" w:themeFill="background1"/>
            </w:rPr>
            <w:t>分项价格表（规范）</w:t>
          </w:r>
          <w:r>
            <w:tab/>
          </w:r>
          <w:r>
            <w:fldChar w:fldCharType="begin"/>
          </w:r>
          <w:r>
            <w:instrText xml:space="preserve"> PAGEREF _Toc116219963 \h </w:instrText>
          </w:r>
          <w:r>
            <w:fldChar w:fldCharType="separate"/>
          </w:r>
          <w:r>
            <w:t>30</w:t>
          </w:r>
          <w:r>
            <w:fldChar w:fldCharType="end"/>
          </w:r>
          <w:r>
            <w:fldChar w:fldCharType="end"/>
          </w:r>
        </w:p>
        <w:p>
          <w:pPr>
            <w:spacing w:line="0" w:lineRule="atLeast"/>
            <w:rPr>
              <w:color w:val="000000" w:themeColor="text1"/>
              <w:shd w:val="clear" w:color="auto" w:fill="FFFFFF" w:themeFill="background1"/>
              <w14:textFill>
                <w14:solidFill>
                  <w14:schemeClr w14:val="tx1"/>
                </w14:solidFill>
              </w14:textFill>
            </w:rPr>
          </w:pPr>
          <w:r>
            <w:rPr>
              <w:rFonts w:ascii="黑体" w:hAnsi="黑体" w:eastAsia="黑体"/>
              <w:color w:val="000000" w:themeColor="text1"/>
              <w:shd w:val="clear" w:color="auto" w:fill="FFFFFF" w:themeFill="background1"/>
              <w14:textFill>
                <w14:solidFill>
                  <w14:schemeClr w14:val="tx1"/>
                </w14:solidFill>
              </w14:textFill>
            </w:rPr>
            <w:fldChar w:fldCharType="end"/>
          </w:r>
        </w:p>
      </w:sdtContent>
    </w:sdt>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pStyle w:val="3"/>
        <w:rPr>
          <w:rFonts w:ascii="微软雅黑" w:hAnsi="微软雅黑" w:eastAsia="微软雅黑"/>
          <w:color w:val="000000" w:themeColor="text1"/>
          <w:sz w:val="30"/>
          <w:szCs w:val="30"/>
          <w:shd w:val="clear" w:color="auto" w:fill="FFFFFF" w:themeFill="background1"/>
          <w14:textFill>
            <w14:solidFill>
              <w14:schemeClr w14:val="tx1"/>
            </w14:solidFill>
          </w14:textFill>
        </w:rPr>
      </w:pPr>
      <w:bookmarkStart w:id="0" w:name="_Toc116219933"/>
      <w:bookmarkStart w:id="1" w:name="_Toc526784147"/>
      <w:r>
        <w:rPr>
          <w:rFonts w:hint="eastAsia" w:ascii="微软雅黑" w:hAnsi="微软雅黑" w:eastAsia="微软雅黑"/>
          <w:color w:val="000000" w:themeColor="text1"/>
          <w:sz w:val="30"/>
          <w:szCs w:val="30"/>
          <w:shd w:val="clear" w:color="auto" w:fill="FFFFFF" w:themeFill="background1"/>
          <w14:textFill>
            <w14:solidFill>
              <w14:schemeClr w14:val="tx1"/>
            </w14:solidFill>
          </w14:textFill>
        </w:rPr>
        <w:t>1.投标</w:t>
      </w:r>
      <w:r>
        <w:rPr>
          <w:rFonts w:ascii="微软雅黑" w:hAnsi="微软雅黑" w:eastAsia="微软雅黑"/>
          <w:color w:val="000000" w:themeColor="text1"/>
          <w:sz w:val="30"/>
          <w:szCs w:val="30"/>
          <w:shd w:val="clear" w:color="auto" w:fill="FFFFFF" w:themeFill="background1"/>
          <w14:textFill>
            <w14:solidFill>
              <w14:schemeClr w14:val="tx1"/>
            </w14:solidFill>
          </w14:textFill>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000000" w:themeColor="text1"/>
          <w:kern w:val="0"/>
          <w:sz w:val="32"/>
          <w:szCs w:val="32"/>
          <w:shd w:val="clear" w:color="auto" w:fill="FFFFFF" w:themeFill="background1"/>
          <w14:textFill>
            <w14:solidFill>
              <w14:schemeClr w14:val="tx1"/>
            </w14:solidFill>
          </w14:textFill>
        </w:rPr>
      </w:pPr>
      <w:r>
        <w:rPr>
          <w:rFonts w:hint="eastAsia" w:ascii="微软雅黑" w:hAnsi="微软雅黑" w:eastAsia="微软雅黑"/>
          <w:b/>
          <w:iCs/>
          <w:color w:val="000000" w:themeColor="text1"/>
          <w:kern w:val="0"/>
          <w:sz w:val="32"/>
          <w:szCs w:val="32"/>
          <w:shd w:val="clear" w:color="auto" w:fill="FFFFFF" w:themeFill="background1"/>
          <w14:textFill>
            <w14:solidFill>
              <w14:schemeClr w14:val="tx1"/>
            </w14:solidFill>
          </w14:textFill>
        </w:rPr>
        <w:t>投标</w:t>
      </w:r>
      <w:r>
        <w:rPr>
          <w:rFonts w:ascii="微软雅黑" w:hAnsi="微软雅黑" w:eastAsia="微软雅黑"/>
          <w:b/>
          <w:iCs/>
          <w:color w:val="000000" w:themeColor="text1"/>
          <w:kern w:val="0"/>
          <w:sz w:val="32"/>
          <w:szCs w:val="32"/>
          <w:shd w:val="clear" w:color="auto" w:fill="FFFFFF" w:themeFill="background1"/>
          <w14:textFill>
            <w14:solidFill>
              <w14:schemeClr w14:val="tx1"/>
            </w14:solidFill>
          </w14:textFill>
        </w:rPr>
        <w:t>邀请函</w:t>
      </w:r>
    </w:p>
    <w:p>
      <w:pPr>
        <w:tabs>
          <w:tab w:val="left" w:pos="1500"/>
        </w:tabs>
        <w:adjustRightInd w:val="0"/>
        <w:snapToGrid w:val="0"/>
        <w:spacing w:after="240" w:line="276" w:lineRule="auto"/>
        <w:rPr>
          <w:rFonts w:ascii="微软雅黑" w:hAnsi="微软雅黑" w:eastAsia="微软雅黑"/>
          <w:i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iCs/>
          <w:color w:val="000000" w:themeColor="text1"/>
          <w:kern w:val="0"/>
          <w:szCs w:val="21"/>
          <w:shd w:val="clear" w:color="auto" w:fill="FFFFFF" w:themeFill="background1"/>
          <w14:textFill>
            <w14:solidFill>
              <w14:schemeClr w14:val="tx1"/>
            </w14:solidFill>
          </w14:textFill>
        </w:rPr>
        <w:t>致 ：</w:t>
      </w:r>
    </w:p>
    <w:p>
      <w:pPr>
        <w:widowControl/>
        <w:spacing w:line="500" w:lineRule="exact"/>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北国商城股份有限公司物流产业园（石家庄）分公司（以下简称北国物流园）是一家集仓储、运输、生产研发、食品加工、铁路物资运输为一体的物流产业运营公司，公司定于2</w:t>
      </w:r>
      <w:r>
        <w:rPr>
          <w:rFonts w:ascii="微软雅黑" w:hAnsi="微软雅黑" w:eastAsia="微软雅黑"/>
          <w:color w:val="000000" w:themeColor="text1"/>
          <w:szCs w:val="21"/>
          <w:shd w:val="clear" w:color="auto" w:fill="FFFFFF" w:themeFill="background1"/>
          <w14:textFill>
            <w14:solidFill>
              <w14:schemeClr w14:val="tx1"/>
            </w14:solidFill>
          </w14:textFill>
        </w:rPr>
        <w:t>018</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年在石家庄经济技术开发区建设现代化高科技物流产业园。</w:t>
      </w:r>
    </w:p>
    <w:p>
      <w:pPr>
        <w:spacing w:line="276"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根据北国物流园二期业务发展需要，对库区运营所需相关信息设备进行招标，项目范围包括：电子地中衡设备采购及安装服务。欢迎能按标书要求提供产品、信誉好并能保证优质售后服务的公司或厂家投标。 </w:t>
      </w:r>
    </w:p>
    <w:p>
      <w:pPr>
        <w:spacing w:line="276"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请投标各厂家，请按要求办理投标保证金缴纳事宜，并按照招标说明投标。</w:t>
      </w:r>
    </w:p>
    <w:p>
      <w:pPr>
        <w:spacing w:line="276" w:lineRule="auto"/>
        <w:ind w:firstLine="420" w:firstLineChars="200"/>
        <w:rPr>
          <w:rFonts w:ascii="微软雅黑" w:hAnsi="微软雅黑" w:eastAsia="微软雅黑" w:cs="微软雅黑"/>
          <w:color w:val="000000" w:themeColor="text1"/>
          <w:kern w:val="0"/>
          <w:szCs w:val="21"/>
          <w:u w:val="single"/>
          <w:shd w:val="clear" w:color="auto" w:fill="FFFFFF" w:themeFill="background1"/>
          <w14:textFill>
            <w14:solidFill>
              <w14:schemeClr w14:val="tx1"/>
            </w14:solidFill>
          </w14:textFill>
        </w:rPr>
      </w:pPr>
      <w:r>
        <w:rPr>
          <w:rFonts w:hint="eastAsia" w:ascii="微软雅黑" w:hAnsi="微软雅黑" w:eastAsia="微软雅黑" w:cs="微软雅黑"/>
          <w:color w:val="000000" w:themeColor="text1"/>
          <w:kern w:val="0"/>
          <w:szCs w:val="21"/>
          <w:shd w:val="clear" w:color="auto" w:fill="FFFFFF" w:themeFill="background1"/>
          <w14:textFill>
            <w14:solidFill>
              <w14:schemeClr w14:val="tx1"/>
            </w14:solidFill>
          </w14:textFill>
        </w:rPr>
        <w:t>项目名称：</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北国商城股份有限公司物流产业园(石家庄</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分公司电子秤设备采购及售后服务</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项目</w:t>
      </w:r>
    </w:p>
    <w:p>
      <w:pPr>
        <w:spacing w:line="276" w:lineRule="auto"/>
        <w:ind w:firstLine="420" w:firstLineChars="200"/>
        <w:rPr>
          <w:rFonts w:ascii="微软雅黑" w:hAnsi="微软雅黑" w:eastAsia="微软雅黑" w:cs="微软雅黑"/>
          <w:color w:val="000000" w:themeColor="text1"/>
          <w:kern w:val="0"/>
          <w:szCs w:val="21"/>
          <w:u w:val="single"/>
          <w:shd w:val="clear" w:color="auto" w:fill="FFFFFF" w:themeFill="background1"/>
          <w14:textFill>
            <w14:solidFill>
              <w14:schemeClr w14:val="tx1"/>
            </w14:solidFill>
          </w14:textFill>
        </w:rPr>
      </w:pPr>
      <w:r>
        <w:rPr>
          <w:rFonts w:hint="eastAsia" w:ascii="微软雅黑" w:hAnsi="微软雅黑" w:eastAsia="微软雅黑" w:cs="微软雅黑"/>
          <w:color w:val="000000" w:themeColor="text1"/>
          <w:kern w:val="0"/>
          <w:szCs w:val="21"/>
          <w:shd w:val="clear" w:color="auto" w:fill="FFFFFF" w:themeFill="background1"/>
          <w14:textFill>
            <w14:solidFill>
              <w14:schemeClr w14:val="tx1"/>
            </w14:solidFill>
          </w14:textFill>
        </w:rPr>
        <w:t>采购内容：</w:t>
      </w:r>
      <w:r>
        <w:rPr>
          <w:rFonts w:hint="eastAsia" w:ascii="微软雅黑" w:hAnsi="微软雅黑" w:eastAsia="微软雅黑"/>
          <w:color w:val="000000" w:themeColor="text1"/>
          <w:szCs w:val="21"/>
          <w:u w:val="single"/>
          <w:shd w:val="clear" w:color="auto" w:fill="FFFFFF" w:themeFill="background1"/>
          <w:lang w:eastAsia="zh-Hans"/>
          <w14:textFill>
            <w14:solidFill>
              <w14:schemeClr w14:val="tx1"/>
            </w14:solidFill>
          </w14:textFill>
        </w:rPr>
        <w:t>电子秤</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及服务</w:t>
      </w:r>
    </w:p>
    <w:p>
      <w:pPr>
        <w:spacing w:line="276" w:lineRule="auto"/>
        <w:ind w:firstLine="420" w:firstLineChars="200"/>
        <w:rPr>
          <w:rFonts w:ascii="微软雅黑" w:hAnsi="微软雅黑" w:eastAsia="微软雅黑" w:cs="微软雅黑"/>
          <w:color w:val="000000" w:themeColor="text1"/>
          <w:kern w:val="0"/>
          <w:szCs w:val="21"/>
          <w:u w:val="single"/>
          <w:shd w:val="clear" w:color="auto" w:fill="FFFFFF" w:themeFill="background1"/>
          <w14:textFill>
            <w14:solidFill>
              <w14:schemeClr w14:val="tx1"/>
            </w14:solidFill>
          </w14:textFill>
        </w:rPr>
      </w:pPr>
      <w:r>
        <w:rPr>
          <w:rFonts w:hint="eastAsia" w:ascii="微软雅黑" w:hAnsi="微软雅黑" w:eastAsia="微软雅黑" w:cs="微软雅黑"/>
          <w:color w:val="000000" w:themeColor="text1"/>
          <w:kern w:val="0"/>
          <w:szCs w:val="21"/>
          <w:shd w:val="clear" w:color="auto" w:fill="FFFFFF" w:themeFill="background1"/>
          <w14:textFill>
            <w14:solidFill>
              <w14:schemeClr w14:val="tx1"/>
            </w14:solidFill>
          </w14:textFill>
        </w:rPr>
        <w:t>招标文件发标方式：</w:t>
      </w:r>
      <w:r>
        <w:rPr>
          <w:rFonts w:hint="eastAsia" w:ascii="微软雅黑" w:hAnsi="微软雅黑" w:eastAsia="微软雅黑" w:cs="微软雅黑"/>
          <w:color w:val="000000" w:themeColor="text1"/>
          <w:kern w:val="0"/>
          <w:szCs w:val="21"/>
          <w:u w:val="single"/>
          <w:shd w:val="clear" w:color="auto" w:fill="FFFFFF" w:themeFill="background1"/>
          <w14:textFill>
            <w14:solidFill>
              <w14:schemeClr w14:val="tx1"/>
            </w14:solidFill>
          </w14:textFill>
        </w:rPr>
        <w:t>北人集团官网“招标公告”内自行下载</w:t>
      </w:r>
    </w:p>
    <w:p>
      <w:pPr>
        <w:tabs>
          <w:tab w:val="left" w:pos="425"/>
          <w:tab w:val="left" w:pos="570"/>
          <w:tab w:val="left" w:pos="782"/>
        </w:tabs>
        <w:spacing w:line="480" w:lineRule="auto"/>
        <w:ind w:left="42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投标保证金缴纳时间：</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20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22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月</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u w:val="single"/>
          <w:shd w:val="clear" w:color="auto" w:fill="FFFFFF" w:themeFill="background1"/>
          <w:lang w:val="en-US" w:eastAsia="zh-CN"/>
          <w14:textFill>
            <w14:solidFill>
              <w14:schemeClr w14:val="tx1"/>
            </w14:solidFill>
          </w14:textFill>
        </w:rPr>
        <w:t>9</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日上午12点前</w:t>
      </w:r>
    </w:p>
    <w:p>
      <w:pPr>
        <w:tabs>
          <w:tab w:val="left" w:pos="570"/>
          <w:tab w:val="left" w:pos="782"/>
        </w:tabs>
        <w:spacing w:line="480" w:lineRule="auto"/>
        <w:ind w:left="42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投标保证金金额: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9000</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元（人民币）大写：玖仟元整</w:t>
      </w:r>
    </w:p>
    <w:p>
      <w:pPr>
        <w:tabs>
          <w:tab w:val="left" w:pos="570"/>
          <w:tab w:val="left" w:pos="782"/>
        </w:tabs>
        <w:spacing w:line="480" w:lineRule="auto"/>
        <w:ind w:firstLine="420" w:firstLineChars="200"/>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银行户名:</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北国商城股份有限公司物流产业园（石家庄）分公司</w:t>
      </w:r>
    </w:p>
    <w:p>
      <w:pPr>
        <w:tabs>
          <w:tab w:val="left" w:pos="570"/>
          <w:tab w:val="left" w:pos="782"/>
        </w:tabs>
        <w:spacing w:line="480" w:lineRule="auto"/>
        <w:ind w:left="42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银行账号：</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0402 0204 0930 0207 535</w:t>
      </w:r>
    </w:p>
    <w:p>
      <w:pPr>
        <w:tabs>
          <w:tab w:val="left" w:pos="570"/>
          <w:tab w:val="left" w:pos="782"/>
        </w:tabs>
        <w:spacing w:line="480" w:lineRule="auto"/>
        <w:ind w:left="42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开户行：</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中国工商银行石家庄长安支行</w:t>
      </w:r>
    </w:p>
    <w:p>
      <w:pPr>
        <w:tabs>
          <w:tab w:val="left" w:pos="425"/>
          <w:tab w:val="left" w:pos="570"/>
          <w:tab w:val="left" w:pos="782"/>
        </w:tabs>
        <w:spacing w:line="480" w:lineRule="auto"/>
        <w:ind w:left="42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本次招接收投标文件的地点为：</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石家庄中山东路188号北国商城9楼911室</w:t>
      </w:r>
    </w:p>
    <w:p>
      <w:pPr>
        <w:tabs>
          <w:tab w:val="left" w:pos="425"/>
          <w:tab w:val="left" w:pos="570"/>
          <w:tab w:val="left" w:pos="782"/>
        </w:tabs>
        <w:spacing w:line="480" w:lineRule="auto"/>
        <w:ind w:left="42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开标时间:</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20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22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1</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1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月</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u w:val="single"/>
          <w:shd w:val="clear" w:color="auto" w:fill="FFFFFF" w:themeFill="background1"/>
          <w:lang w:val="en-US" w:eastAsia="zh-CN"/>
          <w14:textFill>
            <w14:solidFill>
              <w14:schemeClr w14:val="tx1"/>
            </w14:solidFill>
          </w14:textFill>
        </w:rPr>
        <w:t>10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日至</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20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22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月</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w:t>
      </w:r>
      <w:r>
        <w:rPr>
          <w:rFonts w:hint="eastAsia" w:ascii="微软雅黑" w:hAnsi="微软雅黑" w:eastAsia="微软雅黑"/>
          <w:color w:val="000000" w:themeColor="text1"/>
          <w:szCs w:val="21"/>
          <w:u w:val="single"/>
          <w:shd w:val="clear" w:color="auto" w:fill="FFFFFF" w:themeFill="background1"/>
          <w:lang w:val="en-US" w:eastAsia="zh-CN"/>
          <w14:textFill>
            <w14:solidFill>
              <w14:schemeClr w14:val="tx1"/>
            </w14:solidFill>
          </w14:textFill>
        </w:rPr>
        <w:t>1</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日</w:t>
      </w:r>
    </w:p>
    <w:p>
      <w:pPr>
        <w:ind w:firstLine="40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标书提交方式:</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厂家密封送达投标地点</w:t>
      </w:r>
    </w:p>
    <w:p>
      <w:pPr>
        <w:ind w:firstLine="40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联系人：</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高  辰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w:t>
      </w:r>
    </w:p>
    <w:p>
      <w:pPr>
        <w:ind w:firstLine="405"/>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联系电话：</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0311-85261938</w:t>
      </w:r>
    </w:p>
    <w:p>
      <w:pPr>
        <w:ind w:firstLine="40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联系人员：</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李佳     </w:t>
      </w:r>
    </w:p>
    <w:p>
      <w:pPr>
        <w:ind w:firstLine="405"/>
        <w:rPr>
          <w:rFonts w:ascii="微软雅黑" w:hAnsi="微软雅黑" w:eastAsia="微软雅黑"/>
          <w:color w:val="000000" w:themeColor="text1"/>
          <w:szCs w:val="2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联系电话：</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0311-</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8</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9937973</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13931130360</w:t>
      </w:r>
    </w:p>
    <w:p>
      <w:pPr>
        <w:ind w:firstLine="405"/>
        <w:rPr>
          <w:color w:val="000000" w:themeColor="text1"/>
          <w:shd w:val="clear" w:color="auto" w:fill="FFFFFF" w:themeFill="background1"/>
          <w14:textFill>
            <w14:solidFill>
              <w14:schemeClr w14:val="tx1"/>
            </w14:solidFill>
          </w14:textFill>
        </w:rPr>
      </w:pPr>
    </w:p>
    <w:p>
      <w:pPr>
        <w:spacing w:line="276" w:lineRule="auto"/>
        <w:ind w:firstLine="51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请满足技术要求的各厂家自行下载标书，并缴纳投标保证金。</w:t>
      </w:r>
    </w:p>
    <w:p>
      <w:pPr>
        <w:spacing w:line="276" w:lineRule="auto"/>
        <w:ind w:firstLine="51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顺颂商祺！</w:t>
      </w:r>
    </w:p>
    <w:p>
      <w:pPr>
        <w:rPr>
          <w:color w:val="000000" w:themeColor="text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（投标单位确认盖章）</w:t>
      </w: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ind w:firstLine="420" w:firstLineChars="200"/>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pStyle w:val="3"/>
        <w:rPr>
          <w:rFonts w:ascii="微软雅黑" w:hAnsi="微软雅黑" w:eastAsia="微软雅黑"/>
          <w:color w:val="000000" w:themeColor="text1"/>
          <w:sz w:val="30"/>
          <w:szCs w:val="30"/>
          <w:shd w:val="clear" w:color="auto" w:fill="FFFFFF" w:themeFill="background1"/>
          <w14:textFill>
            <w14:solidFill>
              <w14:schemeClr w14:val="tx1"/>
            </w14:solidFill>
          </w14:textFill>
        </w:rPr>
      </w:pPr>
      <w:bookmarkStart w:id="2" w:name="_Toc526784148"/>
      <w:bookmarkStart w:id="3" w:name="_Toc116219934"/>
      <w:r>
        <w:rPr>
          <w:rFonts w:hint="eastAsia" w:ascii="微软雅黑" w:hAnsi="微软雅黑" w:eastAsia="微软雅黑"/>
          <w:color w:val="000000" w:themeColor="text1"/>
          <w:sz w:val="30"/>
          <w:szCs w:val="30"/>
          <w:shd w:val="clear" w:color="auto" w:fill="FFFFFF" w:themeFill="background1"/>
          <w14:textFill>
            <w14:solidFill>
              <w14:schemeClr w14:val="tx1"/>
            </w14:solidFill>
          </w14:textFill>
        </w:rPr>
        <w:t>2.投标须知</w:t>
      </w:r>
      <w:bookmarkEnd w:id="2"/>
      <w:bookmarkEnd w:id="3"/>
      <w:bookmarkStart w:id="4" w:name="_Toc376179409"/>
      <w:bookmarkEnd w:id="4"/>
      <w:bookmarkStart w:id="5" w:name="_Toc376179362"/>
      <w:bookmarkEnd w:id="5"/>
      <w:bookmarkStart w:id="6" w:name="_Toc376179250"/>
      <w:bookmarkEnd w:id="6"/>
      <w:bookmarkStart w:id="7" w:name="_Toc376181963"/>
      <w:bookmarkEnd w:id="7"/>
      <w:bookmarkStart w:id="8" w:name="_Toc376179522"/>
      <w:bookmarkEnd w:id="8"/>
      <w:bookmarkStart w:id="9" w:name="_Toc376179042"/>
      <w:bookmarkEnd w:id="9"/>
      <w:bookmarkStart w:id="10" w:name="_Toc376185074"/>
      <w:bookmarkEnd w:id="10"/>
      <w:bookmarkStart w:id="11" w:name="_Toc376185075"/>
      <w:bookmarkEnd w:id="11"/>
      <w:bookmarkStart w:id="12" w:name="_Toc374627167"/>
      <w:bookmarkStart w:id="13" w:name="_Toc516486638"/>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14" w:name="_Toc526784149"/>
      <w:bookmarkStart w:id="15" w:name="_Toc116219935"/>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2.1概述</w:t>
      </w:r>
      <w:bookmarkEnd w:id="12"/>
      <w:bookmarkEnd w:id="13"/>
      <w:bookmarkEnd w:id="14"/>
      <w:bookmarkEnd w:id="15"/>
    </w:p>
    <w:p>
      <w:pPr>
        <w:pStyle w:val="25"/>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范围：本次招标活动系针对物流中心电子地中衡设备采购及安装服务项目而举行，不针对单个特定项目，投标人对此应予以综合考量。在本次招标活动中，投标人一旦中标，其自报的中标价及承诺等均适用于本次采购项目，投标人在投标文件中须对此做出响应，否则将被视作废标。</w:t>
      </w:r>
    </w:p>
    <w:p>
      <w:pPr>
        <w:pStyle w:val="25"/>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投标有效期：项目实施全过程。</w:t>
      </w:r>
    </w:p>
    <w:p>
      <w:pPr>
        <w:pStyle w:val="25"/>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无论投标的结果如何，投标人自行承担因参加投标发生的全部费用及风险。</w:t>
      </w:r>
    </w:p>
    <w:p>
      <w:pPr>
        <w:pStyle w:val="25"/>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招标活动安排：投标的单位必须严格按照招标文件规定的日程安排和规则准时参加招标活动。</w:t>
      </w:r>
    </w:p>
    <w:p>
      <w:pPr>
        <w:pStyle w:val="25"/>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递交书面疑问截止时间：</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20</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22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年</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11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月</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u w:val="single"/>
          <w:shd w:val="clear" w:color="auto" w:fill="FFFFFF" w:themeFill="background1"/>
          <w:lang w:val="en-US" w:eastAsia="zh-CN"/>
          <w14:textFill>
            <w14:solidFill>
              <w14:schemeClr w14:val="tx1"/>
            </w14:solidFill>
          </w14:textFill>
        </w:rPr>
        <w:t>9</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日上午12点之前。</w:t>
      </w:r>
    </w:p>
    <w:p>
      <w:pPr>
        <w:pStyle w:val="25"/>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投标截止日期:</w:t>
      </w:r>
      <w:r>
        <w:rPr>
          <w:rFonts w:hint="eastAsia" w:ascii="微软雅黑" w:hAnsi="微软雅黑" w:eastAsia="微软雅黑"/>
          <w:color w:val="FF0000"/>
          <w:szCs w:val="21"/>
          <w:u w:val="single"/>
          <w:shd w:val="clear" w:color="auto" w:fill="FFFFFF" w:themeFill="background1"/>
        </w:rPr>
        <w:t>20</w:t>
      </w:r>
      <w:r>
        <w:rPr>
          <w:rFonts w:ascii="微软雅黑" w:hAnsi="微软雅黑" w:eastAsia="微软雅黑"/>
          <w:color w:val="FF0000"/>
          <w:szCs w:val="21"/>
          <w:u w:val="single"/>
          <w:shd w:val="clear" w:color="auto" w:fill="FFFFFF" w:themeFill="background1"/>
        </w:rPr>
        <w:t>22</w:t>
      </w:r>
      <w:r>
        <w:rPr>
          <w:rFonts w:hint="eastAsia" w:ascii="微软雅黑" w:hAnsi="微软雅黑" w:eastAsia="微软雅黑"/>
          <w:color w:val="FF0000"/>
          <w:szCs w:val="21"/>
          <w:shd w:val="clear" w:color="auto" w:fill="FFFFFF" w:themeFill="background1"/>
        </w:rPr>
        <w:t>年</w:t>
      </w:r>
      <w:r>
        <w:rPr>
          <w:rFonts w:ascii="微软雅黑" w:hAnsi="微软雅黑" w:eastAsia="微软雅黑"/>
          <w:color w:val="FF0000"/>
          <w:szCs w:val="21"/>
          <w:u w:val="single"/>
          <w:shd w:val="clear" w:color="auto" w:fill="FFFFFF" w:themeFill="background1"/>
        </w:rPr>
        <w:t>11</w:t>
      </w:r>
      <w:r>
        <w:rPr>
          <w:rFonts w:hint="eastAsia" w:ascii="微软雅黑" w:hAnsi="微软雅黑" w:eastAsia="微软雅黑"/>
          <w:color w:val="FF0000"/>
          <w:szCs w:val="21"/>
          <w:shd w:val="clear" w:color="auto" w:fill="FFFFFF" w:themeFill="background1"/>
        </w:rPr>
        <w:t>月</w:t>
      </w:r>
      <w:r>
        <w:rPr>
          <w:rFonts w:hint="eastAsia" w:ascii="微软雅黑" w:hAnsi="微软雅黑" w:eastAsia="微软雅黑"/>
          <w:color w:val="FF0000"/>
          <w:szCs w:val="21"/>
          <w:u w:val="single"/>
          <w:shd w:val="clear" w:color="auto" w:fill="FFFFFF" w:themeFill="background1"/>
          <w:lang w:val="en-US" w:eastAsia="zh-CN"/>
        </w:rPr>
        <w:t>9</w:t>
      </w:r>
      <w:r>
        <w:rPr>
          <w:rFonts w:ascii="微软雅黑" w:hAnsi="微软雅黑" w:eastAsia="微软雅黑"/>
          <w:color w:val="FF0000"/>
          <w:szCs w:val="21"/>
          <w:u w:val="single"/>
          <w:shd w:val="clear" w:color="auto" w:fill="FFFFFF" w:themeFill="background1"/>
        </w:rPr>
        <w:t xml:space="preserve"> </w:t>
      </w:r>
      <w:r>
        <w:rPr>
          <w:rFonts w:hint="eastAsia" w:ascii="微软雅黑" w:hAnsi="微软雅黑" w:eastAsia="微软雅黑"/>
          <w:color w:val="FF0000"/>
          <w:szCs w:val="21"/>
          <w:shd w:val="clear" w:color="auto" w:fill="FFFFFF" w:themeFill="background1"/>
        </w:rPr>
        <w:t>日下午18点之前</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，将投标文件提交北国商城9楼911室。</w:t>
      </w:r>
    </w:p>
    <w:p>
      <w:pPr>
        <w:pStyle w:val="25"/>
        <w:widowControl/>
        <w:numPr>
          <w:ilvl w:val="0"/>
          <w:numId w:val="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文件的澄清：任何要求澄清招标文件的投标人，均应在投标书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17" w:name="_Toc116219936"/>
      <w:bookmarkStart w:id="18" w:name="_Toc526784150"/>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2.2投标人资格要求</w:t>
      </w:r>
      <w:bookmarkEnd w:id="16"/>
      <w:bookmarkEnd w:id="17"/>
      <w:bookmarkEnd w:id="18"/>
    </w:p>
    <w:p>
      <w:pPr>
        <w:pStyle w:val="25"/>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在中华人民共和国注册具有独立法人资格，持有《企业法人营业执照》；注册资金100万（含）以上；有大型物流中心或中央主食厨房合作案例及维护能力，具备生产厂家针对本项目授权书；具备本项目要求的供货能力及相应的服务能力；且具备履行本招标内容能力的独立法人。</w:t>
      </w:r>
    </w:p>
    <w:p>
      <w:pPr>
        <w:pStyle w:val="25"/>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投标人必须具有良好信用资质，能提供良好的产品和售后服务，公司必须拥有对相关设备的及时供应与维修能力。</w:t>
      </w:r>
    </w:p>
    <w:p>
      <w:pPr>
        <w:pStyle w:val="25"/>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投标人近三年与招标产品相同或相近的业绩。（须提供合同书复印件）</w:t>
      </w:r>
    </w:p>
    <w:p>
      <w:pPr>
        <w:pStyle w:val="25"/>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投标人必须按照项目内容要求的设备信息、系统应用软件实施及服务完整投标，否则视为投标无效。</w:t>
      </w:r>
    </w:p>
    <w:p>
      <w:pPr>
        <w:pStyle w:val="25"/>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投标人必须有良好的企业财务状况，提供包括近三年经会计师事务所审计的审计报告。</w:t>
      </w:r>
    </w:p>
    <w:p>
      <w:pPr>
        <w:pStyle w:val="25"/>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投标人具备完善和有效可靠运行的质量保证体系。</w:t>
      </w:r>
    </w:p>
    <w:p>
      <w:pPr>
        <w:pStyle w:val="25"/>
        <w:widowControl/>
        <w:numPr>
          <w:ilvl w:val="0"/>
          <w:numId w:val="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项目中所有软件及其服务都必须有原知识产权所有者针对本项目的授权。</w:t>
      </w:r>
    </w:p>
    <w:p>
      <w:pPr>
        <w:pStyle w:val="25"/>
        <w:widowControl/>
        <w:spacing w:line="480" w:lineRule="auto"/>
        <w:ind w:left="420" w:firstLine="0"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投标人应在响应本招标文件的前提下自愿参加投标。</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19" w:name="_Toc516486640"/>
      <w:bookmarkStart w:id="20" w:name="_Toc526784151"/>
      <w:bookmarkStart w:id="21" w:name="_Toc116219937"/>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2.3投标文件的组成</w:t>
      </w:r>
      <w:bookmarkEnd w:id="19"/>
      <w:bookmarkEnd w:id="20"/>
      <w:bookmarkEnd w:id="21"/>
    </w:p>
    <w:p>
      <w:pPr>
        <w:pStyle w:val="25"/>
        <w:widowControl/>
        <w:numPr>
          <w:ilvl w:val="0"/>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投标人所提交的投标文件必须分为商务标及技术标两个部分，需分别装订。投标文件必须包括正本及副本如下：</w:t>
      </w:r>
    </w:p>
    <w:p>
      <w:pPr>
        <w:pStyle w:val="25"/>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商务标：正本一份及副本三份（附投标报价电子版，但以书面文件报价为准）；</w:t>
      </w:r>
    </w:p>
    <w:p>
      <w:pPr>
        <w:pStyle w:val="25"/>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技术标：正本一份及副本三份（不含报价）（附电子版）；</w:t>
      </w:r>
    </w:p>
    <w:p>
      <w:pPr>
        <w:pStyle w:val="25"/>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电子版本须提供word/excel等</w:t>
      </w:r>
      <w:r>
        <w:rPr>
          <w:rFonts w:ascii="微软雅黑" w:hAnsi="微软雅黑" w:eastAsia="微软雅黑"/>
          <w:color w:val="000000" w:themeColor="text1"/>
          <w:szCs w:val="21"/>
          <w:shd w:val="clear" w:color="auto" w:fill="FFFFFF" w:themeFill="background1"/>
          <w14:textFill>
            <w14:solidFill>
              <w14:schemeClr w14:val="tx1"/>
            </w14:solidFill>
          </w14:textFill>
        </w:rPr>
        <w:t>其他源</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格式文件。</w:t>
      </w:r>
    </w:p>
    <w:p>
      <w:pPr>
        <w:pStyle w:val="25"/>
        <w:widowControl/>
        <w:numPr>
          <w:ilvl w:val="0"/>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投标文件应打印装订成册，纸张规格为A4，正文为宋体，大小为小四号至三号字，密封于档案袋内，封面注明 “北国物流园电子地中衡设备采购及安装服务</w:t>
      </w:r>
      <w:r>
        <w:rPr>
          <w:rFonts w:ascii="微软雅黑" w:hAnsi="微软雅黑" w:eastAsia="微软雅黑"/>
          <w:color w:val="000000" w:themeColor="text1"/>
          <w:szCs w:val="21"/>
          <w:shd w:val="clear" w:color="auto" w:fill="FFFFFF" w:themeFill="background1"/>
          <w14:textFill>
            <w14:solidFill>
              <w14:schemeClr w14:val="tx1"/>
            </w14:solidFill>
          </w14:textFill>
        </w:rPr>
        <w:t>项目</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投标文件”及单位名称，加盖公章，并根据投标书上注明的回标日期及地址提交。</w:t>
      </w:r>
    </w:p>
    <w:p>
      <w:pPr>
        <w:pStyle w:val="25"/>
        <w:widowControl/>
        <w:numPr>
          <w:ilvl w:val="0"/>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投标文件的递交、密封与标志</w:t>
      </w:r>
    </w:p>
    <w:p>
      <w:pPr>
        <w:pStyle w:val="25"/>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投标单位应将所有的投标文件清楚注明“正本”或“副本”，装在同一袋中密封。开标前不得开封。</w:t>
      </w:r>
    </w:p>
    <w:p>
      <w:pPr>
        <w:pStyle w:val="25"/>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投标人需在密封袋上文字注明招标人名称，项目编号，投标人名称，并加盖投标人公章和法定代表人印鉴做骑缝章。</w:t>
      </w:r>
    </w:p>
    <w:p>
      <w:pPr>
        <w:pStyle w:val="25"/>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密封袋上下两端应加贴密封条，确保密封袋开口和底部的严密性。加贴的密封条上下翻折的宽度4公分左右。</w:t>
      </w:r>
    </w:p>
    <w:p>
      <w:pPr>
        <w:pStyle w:val="25"/>
        <w:widowControl/>
        <w:numPr>
          <w:ilvl w:val="1"/>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投标文件胶装成册</w:t>
      </w:r>
    </w:p>
    <w:p>
      <w:pPr>
        <w:pStyle w:val="25"/>
        <w:widowControl/>
        <w:numPr>
          <w:ilvl w:val="0"/>
          <w:numId w:val="3"/>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投标人提交的投标文件应符合招标文件的规定，投标文件不全的视为废标。</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22" w:name="_Toc516486641"/>
      <w:bookmarkStart w:id="23" w:name="_Toc526784152"/>
      <w:bookmarkStart w:id="24" w:name="_Toc116219938"/>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2.4投标文件的编制</w:t>
      </w:r>
      <w:bookmarkEnd w:id="22"/>
      <w:bookmarkEnd w:id="23"/>
      <w:bookmarkEnd w:id="24"/>
    </w:p>
    <w:p>
      <w:pPr>
        <w:pStyle w:val="25"/>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投标人应仔细阅读招标文件的所有内容，严格按招标文件的要求制作并提供投标文件。</w:t>
      </w:r>
    </w:p>
    <w:p>
      <w:pPr>
        <w:pStyle w:val="25"/>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投标人应保证所有提供的资料的真实性、准确性、有效性，并使其投标内容对招标文件的实质性要求做出完全的响应，否则，其投标可能被拒绝，对此招标人不承担任何责任。</w:t>
      </w:r>
    </w:p>
    <w:p>
      <w:pPr>
        <w:pStyle w:val="25"/>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投标人向招标人提供的所有投标文件、信函、说明等资料，在未获得招标人特别要求时，应以中文书写。</w:t>
      </w:r>
    </w:p>
    <w:p>
      <w:pPr>
        <w:pStyle w:val="25"/>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投标人向招标人提供的所有投标文件、信函、说明等资料，在未获得招标人特别要求时，其中的计量单位应采用中华人民共和国法定计量单位。</w:t>
      </w:r>
    </w:p>
    <w:p>
      <w:pPr>
        <w:pStyle w:val="25"/>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投标人向招标人提供的所有投标文件中的任何报价，（包括总价、分项价格）一律采用人民币填报。</w:t>
      </w:r>
    </w:p>
    <w:p>
      <w:pPr>
        <w:pStyle w:val="25"/>
        <w:widowControl/>
        <w:numPr>
          <w:ilvl w:val="0"/>
          <w:numId w:val="4"/>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投标报价表上的价格应包括合同条款上所列的各项内容的全部费用，应为履行合同的固定价格，不得以任何理由予以重复。</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25" w:name="_Toc526784153"/>
      <w:bookmarkStart w:id="26" w:name="_Toc516486642"/>
      <w:bookmarkStart w:id="27" w:name="_Toc116219939"/>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2.5投标文件的内容</w:t>
      </w:r>
      <w:bookmarkEnd w:id="25"/>
      <w:bookmarkEnd w:id="26"/>
      <w:bookmarkEnd w:id="27"/>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28" w:name="_Toc526784154"/>
      <w:bookmarkStart w:id="29" w:name="_Toc116219940"/>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2.5.1商务标的内容</w:t>
      </w:r>
      <w:bookmarkEnd w:id="28"/>
      <w:bookmarkEnd w:id="29"/>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投标函；</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承诺书；</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投标人企业信息和联络方式一览表</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法定代表人证明书；</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企业法人及法定代表人授权委托书，委托人、被委托人身份证复印件；</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w:t>
      </w:r>
      <w:r>
        <w:rPr>
          <w:rFonts w:ascii="微软雅黑" w:hAnsi="微软雅黑" w:eastAsia="微软雅黑"/>
          <w:color w:val="000000" w:themeColor="text1"/>
          <w:szCs w:val="21"/>
          <w:shd w:val="clear" w:color="auto" w:fill="FFFFFF" w:themeFill="background1"/>
          <w14:textFill>
            <w14:solidFill>
              <w14:schemeClr w14:val="tx1"/>
            </w14:solidFill>
          </w14:textFill>
        </w:rPr>
        <w:t>保证金相关</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凭证</w:t>
      </w:r>
      <w:r>
        <w:rPr>
          <w:rFonts w:ascii="微软雅黑" w:hAnsi="微软雅黑" w:eastAsia="微软雅黑"/>
          <w:color w:val="000000" w:themeColor="text1"/>
          <w:szCs w:val="21"/>
          <w:shd w:val="clear" w:color="auto" w:fill="FFFFFF" w:themeFill="background1"/>
          <w14:textFill>
            <w14:solidFill>
              <w14:schemeClr w14:val="tx1"/>
            </w14:solidFill>
          </w14:textFill>
        </w:rPr>
        <w:t>复印件；</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廉政须知回执；</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经年检的企业法人营业执照复印件；</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质量</w:t>
      </w:r>
      <w:r>
        <w:rPr>
          <w:rFonts w:ascii="微软雅黑" w:hAnsi="微软雅黑" w:eastAsia="微软雅黑"/>
          <w:color w:val="000000" w:themeColor="text1"/>
          <w:szCs w:val="21"/>
          <w:shd w:val="clear" w:color="auto" w:fill="FFFFFF" w:themeFill="background1"/>
          <w14:textFill>
            <w14:solidFill>
              <w14:schemeClr w14:val="tx1"/>
            </w14:solidFill>
          </w14:textFill>
        </w:rPr>
        <w:t>保证体系及</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认证</w:t>
      </w:r>
      <w:r>
        <w:rPr>
          <w:rFonts w:ascii="微软雅黑" w:hAnsi="微软雅黑" w:eastAsia="微软雅黑"/>
          <w:color w:val="000000" w:themeColor="text1"/>
          <w:szCs w:val="21"/>
          <w:shd w:val="clear" w:color="auto" w:fill="FFFFFF" w:themeFill="background1"/>
          <w14:textFill>
            <w14:solidFill>
              <w14:schemeClr w14:val="tx1"/>
            </w14:solidFill>
          </w14:textFill>
        </w:rPr>
        <w:t>说明；</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投标人的开户银行出具的资信证明；</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企业介绍、主要</w:t>
      </w:r>
      <w:r>
        <w:rPr>
          <w:rFonts w:ascii="微软雅黑" w:hAnsi="微软雅黑" w:eastAsia="微软雅黑"/>
          <w:color w:val="000000" w:themeColor="text1"/>
          <w:szCs w:val="21"/>
          <w:shd w:val="clear" w:color="auto" w:fill="FFFFFF" w:themeFill="background1"/>
          <w14:textFill>
            <w14:solidFill>
              <w14:schemeClr w14:val="tx1"/>
            </w14:solidFill>
          </w14:textFill>
        </w:rPr>
        <w:t>业务、</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产品品牌、开发</w:t>
      </w:r>
      <w:r>
        <w:rPr>
          <w:rFonts w:ascii="微软雅黑" w:hAnsi="微软雅黑" w:eastAsia="微软雅黑"/>
          <w:color w:val="000000" w:themeColor="text1"/>
          <w:szCs w:val="21"/>
          <w:shd w:val="clear" w:color="auto" w:fill="FFFFFF" w:themeFill="background1"/>
          <w14:textFill>
            <w14:solidFill>
              <w14:schemeClr w14:val="tx1"/>
            </w14:solidFill>
          </w14:textFill>
        </w:rPr>
        <w:t>能力、</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国内零售行业</w:t>
      </w:r>
      <w:r>
        <w:rPr>
          <w:rFonts w:ascii="微软雅黑" w:hAnsi="微软雅黑" w:eastAsia="微软雅黑"/>
          <w:color w:val="000000" w:themeColor="text1"/>
          <w:szCs w:val="21"/>
          <w:shd w:val="clear" w:color="auto" w:fill="FFFFFF" w:themeFill="background1"/>
          <w14:textFill>
            <w14:solidFill>
              <w14:schemeClr w14:val="tx1"/>
            </w14:solidFill>
          </w14:textFill>
        </w:rPr>
        <w:t>主要</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客户</w:t>
      </w:r>
      <w:r>
        <w:rPr>
          <w:rFonts w:ascii="微软雅黑" w:hAnsi="微软雅黑" w:eastAsia="微软雅黑"/>
          <w:color w:val="000000" w:themeColor="text1"/>
          <w:szCs w:val="21"/>
          <w:shd w:val="clear" w:color="auto" w:fill="FFFFFF" w:themeFill="background1"/>
          <w14:textFill>
            <w14:solidFill>
              <w14:schemeClr w14:val="tx1"/>
            </w14:solidFill>
          </w14:textFill>
        </w:rPr>
        <w:t>清单、</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市场占有率等情况说明；</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负责此项目经理和主要实施人员相关资质证明；</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近三年内已完成的与本项目相似的案例及业绩清单，并简述项目总</w:t>
      </w:r>
      <w:r>
        <w:rPr>
          <w:rFonts w:ascii="微软雅黑" w:hAnsi="微软雅黑" w:eastAsia="微软雅黑"/>
          <w:color w:val="000000" w:themeColor="text1"/>
          <w:szCs w:val="21"/>
          <w:shd w:val="clear" w:color="auto" w:fill="FFFFFF" w:themeFill="background1"/>
          <w14:textFill>
            <w14:solidFill>
              <w14:schemeClr w14:val="tx1"/>
            </w14:solidFill>
          </w14:textFill>
        </w:rPr>
        <w:t>合同额</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和完成时间、主要配置情况、使用单位联系方式等；</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开标</w:t>
      </w:r>
      <w:r>
        <w:rPr>
          <w:rFonts w:ascii="微软雅黑" w:hAnsi="微软雅黑" w:eastAsia="微软雅黑"/>
          <w:color w:val="000000" w:themeColor="text1"/>
          <w:szCs w:val="21"/>
          <w:shd w:val="clear" w:color="auto" w:fill="FFFFFF" w:themeFill="background1"/>
          <w14:textFill>
            <w14:solidFill>
              <w14:schemeClr w14:val="tx1"/>
            </w14:solidFill>
          </w14:textFill>
        </w:rPr>
        <w:t>一览表</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投标分项价格表</w:t>
      </w:r>
      <w:r>
        <w:rPr>
          <w:rFonts w:ascii="微软雅黑" w:hAnsi="微软雅黑" w:eastAsia="微软雅黑"/>
          <w:color w:val="000000" w:themeColor="text1"/>
          <w:szCs w:val="21"/>
          <w:shd w:val="clear" w:color="auto" w:fill="FFFFFF" w:themeFill="background1"/>
          <w14:textFill>
            <w14:solidFill>
              <w14:schemeClr w14:val="tx1"/>
            </w14:solidFill>
          </w14:textFill>
        </w:rPr>
        <w:t>；</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付款</w:t>
      </w:r>
      <w:r>
        <w:rPr>
          <w:rFonts w:ascii="微软雅黑" w:hAnsi="微软雅黑" w:eastAsia="微软雅黑"/>
          <w:color w:val="000000" w:themeColor="text1"/>
          <w:szCs w:val="21"/>
          <w:shd w:val="clear" w:color="auto" w:fill="FFFFFF" w:themeFill="background1"/>
          <w14:textFill>
            <w14:solidFill>
              <w14:schemeClr w14:val="tx1"/>
            </w14:solidFill>
          </w14:textFill>
        </w:rPr>
        <w:t>方式；</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商务标偏离表；</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投标人总部及分支单位联系方式；</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投标人认为有必要提交的其他说明文件或资料。</w:t>
      </w:r>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30" w:name="_Toc526784155"/>
      <w:bookmarkStart w:id="31" w:name="_Toc116219941"/>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2.5.2技术标的内容</w:t>
      </w:r>
      <w:bookmarkEnd w:id="30"/>
      <w:bookmarkEnd w:id="31"/>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本项目系统总体设计方案详细描述：</w:t>
      </w:r>
    </w:p>
    <w:p>
      <w:pPr>
        <w:pStyle w:val="25"/>
        <w:widowControl/>
        <w:numPr>
          <w:ilvl w:val="2"/>
          <w:numId w:val="6"/>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所有产品的质保期升级与技术服务； </w:t>
      </w:r>
    </w:p>
    <w:p>
      <w:pPr>
        <w:pStyle w:val="25"/>
        <w:widowControl/>
        <w:numPr>
          <w:ilvl w:val="2"/>
          <w:numId w:val="6"/>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要求招标人提供的配合；</w:t>
      </w:r>
    </w:p>
    <w:p>
      <w:pPr>
        <w:pStyle w:val="25"/>
        <w:widowControl/>
        <w:numPr>
          <w:ilvl w:val="2"/>
          <w:numId w:val="6"/>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质保期外的服务方案；</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技术偏离表；</w:t>
      </w:r>
    </w:p>
    <w:p>
      <w:pPr>
        <w:pStyle w:val="25"/>
        <w:widowControl/>
        <w:numPr>
          <w:ilvl w:val="1"/>
          <w:numId w:val="5"/>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投标人认为必要的其它材料。</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32" w:name="_Toc116219942"/>
      <w:bookmarkStart w:id="33" w:name="_Toc526784156"/>
      <w:bookmarkStart w:id="34" w:name="_Toc516486643"/>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2.6投标报价</w:t>
      </w:r>
      <w:bookmarkEnd w:id="32"/>
      <w:bookmarkEnd w:id="33"/>
      <w:bookmarkEnd w:id="34"/>
    </w:p>
    <w:p>
      <w:pPr>
        <w:pStyle w:val="25"/>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投标报价均应为在招标文件中指定的范围内完成整个项目的费用。</w:t>
      </w:r>
    </w:p>
    <w:p>
      <w:pPr>
        <w:pStyle w:val="25"/>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投标人应填写开标一览表，并填写详细分项报价，如果分项报价与总价有出入，则以低报价为准。</w:t>
      </w:r>
    </w:p>
    <w:p>
      <w:pPr>
        <w:pStyle w:val="25"/>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投标价格表填写时应注意下列要求：</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按产品实施等费用明细，列出项目收费方式；</w:t>
      </w:r>
    </w:p>
    <w:p>
      <w:pPr>
        <w:pStyle w:val="25"/>
        <w:widowControl/>
        <w:numPr>
          <w:ilvl w:val="1"/>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产品功能范围追加后的收费方式及报价明细；</w:t>
      </w:r>
    </w:p>
    <w:p>
      <w:pPr>
        <w:pStyle w:val="25"/>
        <w:widowControl/>
        <w:numPr>
          <w:ilvl w:val="1"/>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对本项目各的详细对应。</w:t>
      </w:r>
    </w:p>
    <w:p>
      <w:pPr>
        <w:pStyle w:val="25"/>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投标人按上述条款要求填写报价以便于招标人进行评标。</w:t>
      </w:r>
    </w:p>
    <w:p>
      <w:pPr>
        <w:pStyle w:val="25"/>
        <w:widowControl/>
        <w:numPr>
          <w:ilvl w:val="0"/>
          <w:numId w:val="7"/>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35" w:name="_Toc516486644"/>
      <w:bookmarkStart w:id="36" w:name="_Toc526784157"/>
      <w:bookmarkStart w:id="37" w:name="_Toc116219943"/>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2.7投标文件的递交</w:t>
      </w:r>
      <w:bookmarkEnd w:id="35"/>
      <w:bookmarkEnd w:id="36"/>
      <w:bookmarkEnd w:id="37"/>
    </w:p>
    <w:p>
      <w:pPr>
        <w:pStyle w:val="25"/>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招标人收到投标文件时间不迟于招标文件中规定的截止时间。</w:t>
      </w:r>
    </w:p>
    <w:p>
      <w:pPr>
        <w:pStyle w:val="25"/>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招标人可以以补充通知等形式推迟投标截止日期，投标人应及时予以响应。在此情况下，投标人的所有权利和义务均应以新的截止日期为准。</w:t>
      </w:r>
    </w:p>
    <w:p>
      <w:pPr>
        <w:pStyle w:val="25"/>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投标人必须严格按照招标文件的要求编制投标文件，明显不符合要求的将被视为废标。</w:t>
      </w:r>
    </w:p>
    <w:p>
      <w:pPr>
        <w:pStyle w:val="25"/>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投标人必须按照招标文件的条件和要求及时提交投标文件，不符的将被视为未提交。</w:t>
      </w:r>
    </w:p>
    <w:p>
      <w:pPr>
        <w:pStyle w:val="25"/>
        <w:widowControl/>
        <w:numPr>
          <w:ilvl w:val="0"/>
          <w:numId w:val="8"/>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投标截止日后招标人不接受投标人实质性内容的修改。</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38" w:name="_Toc526784158"/>
      <w:bookmarkStart w:id="39" w:name="_Toc516486645"/>
      <w:bookmarkStart w:id="40" w:name="_Toc116219944"/>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2.8开标与评标</w:t>
      </w:r>
      <w:bookmarkEnd w:id="38"/>
      <w:bookmarkEnd w:id="39"/>
      <w:bookmarkEnd w:id="40"/>
    </w:p>
    <w:p>
      <w:pPr>
        <w:pStyle w:val="25"/>
        <w:widowControl/>
        <w:numPr>
          <w:ilvl w:val="0"/>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开标</w:t>
      </w:r>
    </w:p>
    <w:p>
      <w:pPr>
        <w:pStyle w:val="25"/>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招标人将自行组建评标小组对投标书进行开标；</w:t>
      </w:r>
    </w:p>
    <w:p>
      <w:pPr>
        <w:pStyle w:val="25"/>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有下列情况之一者，作废标处理：</w:t>
      </w:r>
    </w:p>
    <w:p>
      <w:pPr>
        <w:pStyle w:val="25"/>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投标人不具备投标资格的；</w:t>
      </w:r>
    </w:p>
    <w:p>
      <w:pPr>
        <w:pStyle w:val="25"/>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没有报价的；</w:t>
      </w:r>
    </w:p>
    <w:p>
      <w:pPr>
        <w:pStyle w:val="25"/>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投标书未加盖本单位公章及法定代表人未签字或盖章的（复印件无效）；</w:t>
      </w:r>
    </w:p>
    <w:p>
      <w:pPr>
        <w:pStyle w:val="25"/>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投标书未按规定的格式、内容和要求填写的；</w:t>
      </w:r>
    </w:p>
    <w:p>
      <w:pPr>
        <w:pStyle w:val="25"/>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保证金没能在规定日期前到账的；</w:t>
      </w:r>
    </w:p>
    <w:p>
      <w:pPr>
        <w:pStyle w:val="25"/>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投标书写潦草、字迹模糊不清难以辨认的；</w:t>
      </w:r>
    </w:p>
    <w:p>
      <w:pPr>
        <w:pStyle w:val="25"/>
        <w:widowControl/>
        <w:numPr>
          <w:ilvl w:val="2"/>
          <w:numId w:val="10"/>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没有法人资格证明和法定代表人身份证明或法定代表授权人身份证件的。</w:t>
      </w:r>
    </w:p>
    <w:p>
      <w:pPr>
        <w:pStyle w:val="25"/>
        <w:widowControl/>
        <w:numPr>
          <w:ilvl w:val="0"/>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评标方法及标准：综合评分法。</w:t>
      </w:r>
    </w:p>
    <w:p>
      <w:pPr>
        <w:pStyle w:val="25"/>
        <w:widowControl/>
        <w:numPr>
          <w:ilvl w:val="0"/>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投标文件的澄清</w:t>
      </w:r>
    </w:p>
    <w:p>
      <w:pPr>
        <w:pStyle w:val="25"/>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在评标期间，评标小组有权要求投标人对其投标文件进行澄清。投标人应派其法人代表或授权代表（接受询标时，应出示其居民身份证）和技术人员按招标人通知的时间和地点接受询标。</w:t>
      </w:r>
    </w:p>
    <w:p>
      <w:pPr>
        <w:pStyle w:val="25"/>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评标小组认为有必要的，可要求投标人对某些问题作书面答复。书面答复须由投标人法人代表或授权代表签署，并作为投标文件的补充，参与评标。</w:t>
      </w:r>
    </w:p>
    <w:p>
      <w:pPr>
        <w:pStyle w:val="25"/>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并非每个投标人都将被询标。</w:t>
      </w:r>
    </w:p>
    <w:p>
      <w:pPr>
        <w:pStyle w:val="25"/>
        <w:widowControl/>
        <w:numPr>
          <w:ilvl w:val="0"/>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评标过程保密</w:t>
      </w:r>
    </w:p>
    <w:p>
      <w:pPr>
        <w:pStyle w:val="25"/>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在宣布中标人之前，凡属于审查、澄清、评价、比较投标文件和中标意向等有关信息，均不得泄露给任何投标人或与评标工作无关的人员。</w:t>
      </w:r>
    </w:p>
    <w:p>
      <w:pPr>
        <w:pStyle w:val="25"/>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投标人不得探听上述信息，不得以任何行为影响评标过程，否则将被废标。</w:t>
      </w:r>
    </w:p>
    <w:p>
      <w:pPr>
        <w:pStyle w:val="25"/>
        <w:widowControl/>
        <w:numPr>
          <w:ilvl w:val="1"/>
          <w:numId w:val="9"/>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在评标期间，招标人将指定联络人与投标人进行联络。</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41" w:name="_Toc526784159"/>
      <w:bookmarkStart w:id="42" w:name="_Toc516486646"/>
      <w:bookmarkStart w:id="43" w:name="_Toc116219945"/>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2.9授标及签约</w:t>
      </w:r>
      <w:bookmarkEnd w:id="41"/>
      <w:bookmarkEnd w:id="42"/>
      <w:bookmarkEnd w:id="43"/>
    </w:p>
    <w:p>
      <w:pPr>
        <w:pStyle w:val="25"/>
        <w:widowControl/>
        <w:numPr>
          <w:ilvl w:val="0"/>
          <w:numId w:val="1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招标人有选择中标人和拒绝任何投标的权利</w:t>
      </w:r>
    </w:p>
    <w:p>
      <w:pPr>
        <w:pStyle w:val="25"/>
        <w:widowControl/>
        <w:spacing w:line="480" w:lineRule="auto"/>
        <w:ind w:left="420" w:firstLine="0"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招标人保留在授标之前，根据评标小组的评审意见，有权选择中标人或否决全部投标，并无向投标人解释的义务。</w:t>
      </w:r>
    </w:p>
    <w:p>
      <w:pPr>
        <w:pStyle w:val="25"/>
        <w:widowControl/>
        <w:numPr>
          <w:ilvl w:val="0"/>
          <w:numId w:val="11"/>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签订合同</w:t>
      </w:r>
    </w:p>
    <w:p>
      <w:pPr>
        <w:pStyle w:val="25"/>
        <w:widowControl/>
        <w:spacing w:line="480" w:lineRule="auto"/>
        <w:ind w:left="420" w:leftChars="200" w:firstLine="0"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中标人必须在自收到中标通知后，于通知要求期限内按照招标文件的规定和投标文件的承诺等与招标人签订合同，合同模板见附件。</w:t>
      </w:r>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44" w:name="_Toc516486647"/>
      <w:bookmarkStart w:id="45" w:name="_Toc526784160"/>
      <w:bookmarkStart w:id="46" w:name="_Toc116219946"/>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2.9.1投标保证金</w:t>
      </w:r>
      <w:bookmarkEnd w:id="44"/>
      <w:bookmarkEnd w:id="45"/>
      <w:bookmarkEnd w:id="46"/>
    </w:p>
    <w:p>
      <w:pPr>
        <w:pStyle w:val="25"/>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投标保证金的收取</w:t>
      </w:r>
    </w:p>
    <w:p>
      <w:pPr>
        <w:pStyle w:val="25"/>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投标保证金为人民币 </w:t>
      </w:r>
      <w:r>
        <w:rPr>
          <w:rFonts w:ascii="微软雅黑" w:hAnsi="微软雅黑" w:eastAsia="微软雅黑"/>
          <w:color w:val="000000" w:themeColor="text1"/>
          <w:szCs w:val="21"/>
          <w:u w:val="single"/>
          <w:shd w:val="clear" w:color="auto" w:fill="FFFFFF" w:themeFill="background1"/>
          <w14:textFill>
            <w14:solidFill>
              <w14:schemeClr w14:val="tx1"/>
            </w14:solidFill>
          </w14:textFill>
        </w:rPr>
        <w:t>9</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000元 （大写:玖仟元整）</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pStyle w:val="25"/>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投标保证金缴纳的形式为汇款形式。</w:t>
      </w:r>
    </w:p>
    <w:p>
      <w:pPr>
        <w:pStyle w:val="25"/>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投标保证金的退还</w:t>
      </w:r>
    </w:p>
    <w:p>
      <w:pPr>
        <w:pStyle w:val="25"/>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招标人授标后</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20</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个工作日内，向未中标的投标人退还投标保证金，但不计利息。</w:t>
      </w:r>
    </w:p>
    <w:p>
      <w:pPr>
        <w:pStyle w:val="25"/>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中标人与招标人签订合同后，投标保证金随首付款退还，但不计利息。</w:t>
      </w:r>
    </w:p>
    <w:p>
      <w:pPr>
        <w:pStyle w:val="25"/>
        <w:widowControl/>
        <w:numPr>
          <w:ilvl w:val="0"/>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投标保证金的没收</w:t>
      </w:r>
    </w:p>
    <w:p>
      <w:pPr>
        <w:pStyle w:val="25"/>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投标人在投标文件有效期内撤回其投标文件。</w:t>
      </w:r>
    </w:p>
    <w:p>
      <w:pPr>
        <w:pStyle w:val="25"/>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中标人未能在规定期限内签署合同。</w:t>
      </w:r>
    </w:p>
    <w:p>
      <w:pPr>
        <w:pStyle w:val="25"/>
        <w:widowControl/>
        <w:numPr>
          <w:ilvl w:val="1"/>
          <w:numId w:val="12"/>
        </w:numPr>
        <w:spacing w:line="480" w:lineRule="auto"/>
        <w:ind w:firstLineChars="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投标单位恶意串标或向评标人员行贿等手段影响评标公正性的</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bookmarkStart w:id="47" w:name="_Toc516486648"/>
    </w:p>
    <w:p>
      <w:pPr>
        <w:pStyle w:val="3"/>
        <w:rPr>
          <w:rFonts w:ascii="微软雅黑" w:hAnsi="微软雅黑" w:eastAsia="微软雅黑"/>
          <w:color w:val="000000" w:themeColor="text1"/>
          <w:sz w:val="32"/>
          <w:szCs w:val="32"/>
          <w:shd w:val="clear" w:color="auto" w:fill="FFFFFF" w:themeFill="background1"/>
          <w14:textFill>
            <w14:solidFill>
              <w14:schemeClr w14:val="tx1"/>
            </w14:solidFill>
          </w14:textFill>
        </w:rPr>
      </w:pPr>
      <w:bookmarkStart w:id="48" w:name="_Toc526784161"/>
      <w:bookmarkStart w:id="49" w:name="_Toc116219947"/>
      <w:r>
        <w:rPr>
          <w:rFonts w:hint="eastAsia" w:ascii="微软雅黑" w:hAnsi="微软雅黑" w:eastAsia="微软雅黑"/>
          <w:color w:val="000000" w:themeColor="text1"/>
          <w:sz w:val="32"/>
          <w:szCs w:val="32"/>
          <w:shd w:val="clear" w:color="auto" w:fill="FFFFFF" w:themeFill="background1"/>
          <w14:textFill>
            <w14:solidFill>
              <w14:schemeClr w14:val="tx1"/>
            </w14:solidFill>
          </w14:textFill>
        </w:rPr>
        <w:t>3.招标项目</w:t>
      </w:r>
      <w:r>
        <w:rPr>
          <w:rFonts w:ascii="微软雅黑" w:hAnsi="微软雅黑" w:eastAsia="微软雅黑"/>
          <w:color w:val="000000" w:themeColor="text1"/>
          <w:sz w:val="32"/>
          <w:szCs w:val="32"/>
          <w:shd w:val="clear" w:color="auto" w:fill="FFFFFF" w:themeFill="background1"/>
          <w14:textFill>
            <w14:solidFill>
              <w14:schemeClr w14:val="tx1"/>
            </w14:solidFill>
          </w14:textFill>
        </w:rPr>
        <w:t>要求</w:t>
      </w:r>
      <w:bookmarkEnd w:id="47"/>
      <w:bookmarkEnd w:id="48"/>
      <w:bookmarkEnd w:id="49"/>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50" w:name="_Toc526784166"/>
      <w:bookmarkStart w:id="51" w:name="_Toc516486653"/>
      <w:bookmarkStart w:id="52" w:name="_Toc116219948"/>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3.1招标内容</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及要求</w:t>
      </w:r>
      <w:bookmarkEnd w:id="50"/>
      <w:bookmarkEnd w:id="51"/>
      <w:bookmarkEnd w:id="52"/>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53" w:name="_Toc516486655"/>
      <w:bookmarkStart w:id="54" w:name="_Toc527105179"/>
      <w:bookmarkStart w:id="55" w:name="_Toc526784168"/>
      <w:bookmarkStart w:id="56" w:name="_Toc116219949"/>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3.1.1功能需求</w:t>
      </w:r>
      <w:bookmarkEnd w:id="53"/>
      <w:bookmarkEnd w:id="54"/>
      <w:bookmarkEnd w:id="55"/>
      <w:bookmarkEnd w:id="56"/>
    </w:p>
    <w:p>
      <w:pPr>
        <w:widowControl/>
        <w:spacing w:line="360" w:lineRule="auto"/>
        <w:ind w:firstLine="420" w:firstLineChars="20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电子地中衡设备</w:t>
      </w: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配置</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需求包括但</w:t>
      </w:r>
      <w:r>
        <w:rPr>
          <w:rFonts w:ascii="微软雅黑" w:hAnsi="微软雅黑" w:eastAsia="微软雅黑"/>
          <w:color w:val="000000" w:themeColor="text1"/>
          <w:szCs w:val="21"/>
          <w:shd w:val="clear" w:color="auto" w:fill="FFFFFF" w:themeFill="background1"/>
          <w14:textFill>
            <w14:solidFill>
              <w14:schemeClr w14:val="tx1"/>
            </w14:solidFill>
          </w14:textFill>
        </w:rPr>
        <w:t>不限于以下</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内容：</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9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Pr>
          <w:p>
            <w:r>
              <w:rPr>
                <w:rFonts w:hint="eastAsia"/>
              </w:rPr>
              <w:t>名称</w:t>
            </w:r>
          </w:p>
        </w:tc>
        <w:tc>
          <w:tcPr>
            <w:tcW w:w="9125" w:type="dxa"/>
          </w:tcPr>
          <w:p>
            <w:r>
              <w:rPr>
                <w:rFonts w:hint="eastAsia"/>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Pr>
          <w:p>
            <w:r>
              <w:rPr>
                <w:rFonts w:hint="eastAsia"/>
              </w:rPr>
              <w:t>电子地中衡</w:t>
            </w:r>
          </w:p>
        </w:tc>
        <w:tc>
          <w:tcPr>
            <w:tcW w:w="9125" w:type="dxa"/>
          </w:tcPr>
          <w:p>
            <w:pPr>
              <w:rPr>
                <w:rFonts w:ascii="宋体" w:hAnsi="宋体"/>
                <w:sz w:val="24"/>
                <w:lang w:eastAsia="zh-Hans"/>
              </w:rPr>
            </w:pPr>
            <w:r>
              <w:rPr>
                <w:rFonts w:hint="eastAsia" w:ascii="宋体" w:hAnsi="宋体"/>
                <w:sz w:val="24"/>
              </w:rPr>
              <w:t>1.称重及分度值：1.5T：</w:t>
            </w:r>
            <w:r>
              <w:rPr>
                <w:rFonts w:hint="eastAsia" w:ascii="宋体" w:hAnsi="宋体"/>
                <w:sz w:val="24"/>
                <w:lang w:eastAsia="zh-Hans"/>
              </w:rPr>
              <w:t>分度值</w:t>
            </w:r>
            <w:r>
              <w:rPr>
                <w:rFonts w:hint="eastAsia" w:ascii="宋体" w:hAnsi="宋体"/>
                <w:sz w:val="24"/>
              </w:rPr>
              <w:t>500g；</w:t>
            </w:r>
            <w:r>
              <w:rPr>
                <w:rFonts w:ascii="宋体" w:hAnsi="宋体"/>
                <w:sz w:val="24"/>
              </w:rPr>
              <w:t xml:space="preserve">  </w:t>
            </w:r>
            <w:r>
              <w:rPr>
                <w:rFonts w:hint="eastAsia" w:ascii="宋体" w:hAnsi="宋体"/>
                <w:sz w:val="24"/>
                <w:lang w:eastAsia="zh-Hans"/>
              </w:rPr>
              <w:t>基坑式摆放</w:t>
            </w:r>
            <w:r>
              <w:rPr>
                <w:rFonts w:ascii="宋体" w:hAnsi="宋体"/>
                <w:sz w:val="24"/>
                <w:lang w:eastAsia="zh-Hans"/>
              </w:rPr>
              <w:t>。</w:t>
            </w:r>
          </w:p>
          <w:p>
            <w:pPr>
              <w:rPr>
                <w:rFonts w:ascii="宋体" w:hAnsi="宋体"/>
                <w:sz w:val="24"/>
              </w:rPr>
            </w:pPr>
            <w:r>
              <w:rPr>
                <w:rFonts w:hint="eastAsia" w:ascii="宋体" w:hAnsi="宋体"/>
                <w:sz w:val="24"/>
              </w:rPr>
              <w:t>2.台面尺寸：1500（长）mm * 1500（宽）mm；</w:t>
            </w:r>
          </w:p>
          <w:p>
            <w:pPr>
              <w:rPr>
                <w:rFonts w:ascii="宋体" w:hAnsi="宋体"/>
                <w:sz w:val="24"/>
              </w:rPr>
            </w:pPr>
            <w:r>
              <w:rPr>
                <w:rFonts w:hint="eastAsia" w:ascii="宋体" w:hAnsi="宋体"/>
                <w:sz w:val="24"/>
              </w:rPr>
              <w:t>3.秤体：不锈钢（304）；</w:t>
            </w:r>
            <w:r>
              <w:rPr>
                <w:rFonts w:ascii="宋体" w:hAnsi="宋体"/>
                <w:sz w:val="24"/>
              </w:rPr>
              <w:t xml:space="preserve">  </w:t>
            </w:r>
            <w:r>
              <w:rPr>
                <w:rFonts w:ascii="宋体" w:hAnsi="宋体"/>
                <w:b/>
                <w:bCs/>
                <w:color w:val="FF0000"/>
                <w:sz w:val="24"/>
              </w:rPr>
              <w:t xml:space="preserve"> </w:t>
            </w:r>
            <w:r>
              <w:rPr>
                <w:rFonts w:hint="eastAsia" w:ascii="宋体" w:hAnsi="宋体"/>
                <w:b/>
                <w:bCs/>
                <w:color w:val="FF0000"/>
                <w:sz w:val="24"/>
              </w:rPr>
              <w:t>4.秤面：花纹板；</w:t>
            </w:r>
          </w:p>
          <w:p>
            <w:pPr>
              <w:rPr>
                <w:rFonts w:ascii="宋体" w:hAnsi="宋体"/>
                <w:sz w:val="24"/>
              </w:rPr>
            </w:pPr>
            <w:r>
              <w:rPr>
                <w:rFonts w:hint="eastAsia" w:ascii="宋体" w:hAnsi="宋体"/>
                <w:sz w:val="24"/>
              </w:rPr>
              <w:t>5、工作温度：-15°C 至 +45°C</w:t>
            </w:r>
          </w:p>
          <w:p>
            <w:pPr>
              <w:rPr>
                <w:rFonts w:ascii="宋体" w:hAnsi="宋体"/>
                <w:sz w:val="24"/>
              </w:rPr>
            </w:pPr>
            <w:r>
              <w:rPr>
                <w:rFonts w:hint="eastAsia" w:ascii="宋体" w:hAnsi="宋体"/>
                <w:sz w:val="24"/>
              </w:rPr>
              <w:t>5.安装方式：易清洁基坑框架；</w:t>
            </w:r>
            <w:r>
              <w:rPr>
                <w:rFonts w:ascii="宋体" w:hAnsi="宋体"/>
                <w:sz w:val="24"/>
              </w:rPr>
              <w:t xml:space="preserve"> </w:t>
            </w:r>
            <w:r>
              <w:rPr>
                <w:rFonts w:hint="eastAsia" w:ascii="宋体" w:hAnsi="宋体"/>
                <w:sz w:val="24"/>
              </w:rPr>
              <w:t>6.信号电缆： 聚氨酯2.5m</w:t>
            </w:r>
          </w:p>
          <w:p>
            <w:pPr>
              <w:rPr>
                <w:rFonts w:ascii="宋体" w:hAnsi="宋体"/>
                <w:sz w:val="24"/>
              </w:rPr>
            </w:pPr>
            <w:r>
              <w:rPr>
                <w:rFonts w:ascii="宋体" w:hAnsi="宋体"/>
                <w:sz w:val="24"/>
              </w:rPr>
              <w:t>7</w:t>
            </w:r>
            <w:r>
              <w:rPr>
                <w:rFonts w:hint="eastAsia" w:ascii="宋体" w:hAnsi="宋体"/>
                <w:sz w:val="24"/>
              </w:rPr>
              <w:t>.支持打印</w:t>
            </w:r>
            <w:r>
              <w:rPr>
                <w:rFonts w:hint="eastAsia" w:ascii="宋体" w:hAnsi="宋体"/>
                <w:sz w:val="24"/>
                <w:lang w:eastAsia="zh-Hans"/>
              </w:rPr>
              <w:t>不干胶</w:t>
            </w:r>
            <w:r>
              <w:rPr>
                <w:rFonts w:hint="eastAsia" w:ascii="宋体" w:hAnsi="宋体"/>
                <w:sz w:val="24"/>
              </w:rPr>
              <w:t>纸</w:t>
            </w:r>
            <w:r>
              <w:rPr>
                <w:rFonts w:ascii="宋体" w:hAnsi="宋体"/>
                <w:sz w:val="24"/>
              </w:rPr>
              <w:t>，</w:t>
            </w:r>
            <w:r>
              <w:rPr>
                <w:rFonts w:hint="eastAsia" w:ascii="宋体" w:hAnsi="宋体"/>
                <w:sz w:val="24"/>
              </w:rPr>
              <w:t>打印有效宽度不得低于</w:t>
            </w:r>
            <w:r>
              <w:rPr>
                <w:rFonts w:ascii="宋体" w:hAnsi="宋体"/>
                <w:sz w:val="24"/>
              </w:rPr>
              <w:t>8</w:t>
            </w:r>
            <w:r>
              <w:rPr>
                <w:rFonts w:hint="eastAsia" w:ascii="宋体" w:hAnsi="宋体"/>
                <w:sz w:val="24"/>
              </w:rPr>
              <w:t>0mm，长宽可根据要求调整，打印速度不得低于100mm/s；</w:t>
            </w:r>
          </w:p>
          <w:p>
            <w:pPr>
              <w:rPr>
                <w:rFonts w:ascii="宋体" w:hAnsi="宋体"/>
                <w:sz w:val="24"/>
              </w:rPr>
            </w:pPr>
            <w:r>
              <w:rPr>
                <w:rFonts w:ascii="宋体" w:hAnsi="宋体"/>
                <w:sz w:val="24"/>
              </w:rPr>
              <w:t>8</w:t>
            </w:r>
            <w:r>
              <w:rPr>
                <w:rFonts w:hint="eastAsia" w:ascii="宋体" w:hAnsi="宋体"/>
                <w:sz w:val="24"/>
              </w:rPr>
              <w:t>.</w:t>
            </w:r>
            <w:r>
              <w:rPr>
                <w:rFonts w:hint="eastAsia" w:ascii="宋体" w:hAnsi="宋体"/>
                <w:sz w:val="24"/>
                <w:lang w:eastAsia="zh-Hans"/>
              </w:rPr>
              <w:t>要求</w:t>
            </w:r>
            <w:r>
              <w:rPr>
                <w:rFonts w:hint="eastAsia" w:ascii="宋体" w:hAnsi="宋体"/>
                <w:sz w:val="24"/>
              </w:rPr>
              <w:t>称重打印一体机打印仪表为触摸屏任意编辑格式，实时上传或接收数据，支持RS232C，以太网，</w:t>
            </w:r>
            <w:r>
              <w:rPr>
                <w:rFonts w:hint="eastAsia" w:ascii="宋体" w:hAnsi="宋体"/>
                <w:sz w:val="24"/>
                <w:lang w:eastAsia="zh-Hans"/>
              </w:rPr>
              <w:t>支持</w:t>
            </w:r>
            <w:r>
              <w:rPr>
                <w:rFonts w:hint="eastAsia" w:ascii="宋体" w:hAnsi="宋体"/>
                <w:sz w:val="24"/>
              </w:rPr>
              <w:t>无线传输；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Pr>
          <w:p>
            <w:r>
              <w:rPr>
                <w:rFonts w:hint="eastAsia"/>
              </w:rPr>
              <w:t>电子地中衡</w:t>
            </w:r>
          </w:p>
        </w:tc>
        <w:tc>
          <w:tcPr>
            <w:tcW w:w="9125" w:type="dxa"/>
          </w:tcPr>
          <w:p>
            <w:pPr>
              <w:rPr>
                <w:rFonts w:ascii="宋体" w:hAnsi="宋体"/>
                <w:sz w:val="24"/>
              </w:rPr>
            </w:pPr>
            <w:r>
              <w:rPr>
                <w:rFonts w:hint="eastAsia" w:ascii="宋体" w:hAnsi="宋体"/>
                <w:sz w:val="24"/>
              </w:rPr>
              <w:t>1.称重及分度值：1</w:t>
            </w:r>
            <w:r>
              <w:rPr>
                <w:rFonts w:ascii="宋体" w:hAnsi="宋体"/>
                <w:sz w:val="24"/>
              </w:rPr>
              <w:t>.5T</w:t>
            </w:r>
            <w:r>
              <w:rPr>
                <w:rFonts w:hint="eastAsia" w:ascii="宋体" w:hAnsi="宋体"/>
                <w:sz w:val="24"/>
              </w:rPr>
              <w:t>：5</w:t>
            </w:r>
            <w:r>
              <w:rPr>
                <w:rFonts w:ascii="宋体" w:hAnsi="宋体"/>
                <w:sz w:val="24"/>
              </w:rPr>
              <w:t>00</w:t>
            </w:r>
            <w:r>
              <w:rPr>
                <w:rFonts w:hint="eastAsia" w:ascii="宋体" w:hAnsi="宋体"/>
                <w:sz w:val="24"/>
              </w:rPr>
              <w:t>g；</w:t>
            </w:r>
            <w:r>
              <w:rPr>
                <w:rFonts w:hint="eastAsia" w:ascii="宋体" w:hAnsi="宋体"/>
                <w:sz w:val="24"/>
                <w:lang w:eastAsia="zh-Hans"/>
              </w:rPr>
              <w:t>基坑式摆放</w:t>
            </w:r>
            <w:r>
              <w:rPr>
                <w:rFonts w:ascii="宋体" w:hAnsi="宋体"/>
                <w:sz w:val="24"/>
                <w:lang w:eastAsia="zh-Hans"/>
              </w:rPr>
              <w:t>。</w:t>
            </w:r>
          </w:p>
          <w:p>
            <w:pPr>
              <w:rPr>
                <w:rFonts w:ascii="宋体" w:hAnsi="宋体"/>
                <w:sz w:val="24"/>
              </w:rPr>
            </w:pPr>
            <w:r>
              <w:rPr>
                <w:rFonts w:hint="eastAsia" w:ascii="宋体" w:hAnsi="宋体"/>
                <w:sz w:val="24"/>
              </w:rPr>
              <w:t>2.台面尺寸：1</w:t>
            </w:r>
            <w:r>
              <w:rPr>
                <w:rFonts w:ascii="宋体" w:hAnsi="宋体"/>
                <w:sz w:val="24"/>
              </w:rPr>
              <w:t>500</w:t>
            </w:r>
            <w:r>
              <w:rPr>
                <w:rFonts w:hint="eastAsia" w:ascii="宋体" w:hAnsi="宋体"/>
                <w:sz w:val="24"/>
              </w:rPr>
              <w:t xml:space="preserve">（长）mm </w:t>
            </w:r>
            <w:r>
              <w:rPr>
                <w:rFonts w:ascii="宋体" w:hAnsi="宋体"/>
                <w:sz w:val="24"/>
              </w:rPr>
              <w:t>* 1500</w:t>
            </w:r>
            <w:r>
              <w:rPr>
                <w:rFonts w:hint="eastAsia" w:ascii="宋体" w:hAnsi="宋体"/>
                <w:sz w:val="24"/>
              </w:rPr>
              <w:t>（宽）mm；</w:t>
            </w:r>
          </w:p>
          <w:p>
            <w:pPr>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秤体：不锈钢（3</w:t>
            </w:r>
            <w:r>
              <w:rPr>
                <w:rFonts w:ascii="宋体" w:hAnsi="宋体"/>
                <w:sz w:val="24"/>
              </w:rPr>
              <w:t>04</w:t>
            </w:r>
            <w:r>
              <w:rPr>
                <w:rFonts w:hint="eastAsia" w:ascii="宋体" w:hAnsi="宋体"/>
                <w:sz w:val="24"/>
              </w:rPr>
              <w:t>）；</w:t>
            </w:r>
            <w:r>
              <w:rPr>
                <w:rFonts w:ascii="宋体" w:hAnsi="宋体"/>
                <w:sz w:val="24"/>
              </w:rPr>
              <w:t xml:space="preserve">    </w:t>
            </w:r>
            <w:r>
              <w:rPr>
                <w:rFonts w:hint="eastAsia" w:ascii="宋体" w:hAnsi="宋体"/>
                <w:b/>
                <w:bCs/>
                <w:color w:val="FF0000"/>
                <w:sz w:val="24"/>
              </w:rPr>
              <w:t>4</w:t>
            </w:r>
            <w:r>
              <w:rPr>
                <w:rFonts w:ascii="宋体" w:hAnsi="宋体"/>
                <w:b/>
                <w:bCs/>
                <w:color w:val="FF0000"/>
                <w:sz w:val="24"/>
              </w:rPr>
              <w:t>.</w:t>
            </w:r>
            <w:r>
              <w:rPr>
                <w:rFonts w:hint="eastAsia" w:ascii="宋体" w:hAnsi="宋体"/>
                <w:b/>
                <w:bCs/>
                <w:color w:val="FF0000"/>
                <w:sz w:val="24"/>
              </w:rPr>
              <w:t>秤面：平板；</w:t>
            </w:r>
          </w:p>
          <w:p>
            <w:pPr>
              <w:rPr>
                <w:rFonts w:ascii="宋体" w:hAnsi="宋体"/>
                <w:sz w:val="24"/>
              </w:rPr>
            </w:pPr>
            <w:r>
              <w:rPr>
                <w:rFonts w:hint="eastAsia" w:ascii="宋体" w:hAnsi="宋体"/>
                <w:sz w:val="24"/>
              </w:rPr>
              <w:t>5、工作温度：-</w:t>
            </w:r>
            <w:r>
              <w:rPr>
                <w:rFonts w:ascii="宋体" w:hAnsi="宋体"/>
                <w:sz w:val="24"/>
              </w:rPr>
              <w:t>15</w:t>
            </w:r>
            <w:r>
              <w:rPr>
                <w:rFonts w:hint="eastAsia" w:ascii="宋体" w:hAnsi="宋体"/>
                <w:sz w:val="24"/>
              </w:rPr>
              <w:t>°</w:t>
            </w:r>
            <w:r>
              <w:rPr>
                <w:rFonts w:ascii="宋体" w:hAnsi="宋体"/>
                <w:sz w:val="24"/>
              </w:rPr>
              <w:t xml:space="preserve">C </w:t>
            </w:r>
            <w:r>
              <w:rPr>
                <w:rFonts w:hint="eastAsia" w:ascii="宋体" w:hAnsi="宋体"/>
                <w:sz w:val="24"/>
              </w:rPr>
              <w:t>至</w:t>
            </w:r>
            <w:r>
              <w:rPr>
                <w:rFonts w:ascii="宋体" w:hAnsi="宋体"/>
                <w:sz w:val="24"/>
              </w:rPr>
              <w:t xml:space="preserve"> +45°C</w:t>
            </w:r>
          </w:p>
          <w:p>
            <w:pPr>
              <w:rPr>
                <w:rFonts w:ascii="宋体" w:hAnsi="宋体"/>
                <w:sz w:val="24"/>
              </w:rPr>
            </w:pPr>
            <w:r>
              <w:rPr>
                <w:rFonts w:ascii="宋体" w:hAnsi="宋体"/>
                <w:sz w:val="24"/>
              </w:rPr>
              <w:t>5.安装方式：易清洁基坑框架； 6.信号电缆： 聚氨酯2.5m</w:t>
            </w:r>
          </w:p>
          <w:p>
            <w:pPr>
              <w:rPr>
                <w:rFonts w:ascii="宋体" w:hAnsi="宋体"/>
                <w:sz w:val="24"/>
              </w:rPr>
            </w:pPr>
            <w:r>
              <w:rPr>
                <w:rFonts w:ascii="宋体" w:hAnsi="宋体"/>
                <w:sz w:val="24"/>
              </w:rPr>
              <w:t>7.</w:t>
            </w:r>
            <w:r>
              <w:rPr>
                <w:rFonts w:hint="eastAsia" w:ascii="宋体" w:hAnsi="宋体"/>
                <w:sz w:val="24"/>
              </w:rPr>
              <w:t>支持打印</w:t>
            </w:r>
            <w:r>
              <w:rPr>
                <w:rFonts w:hint="eastAsia" w:ascii="宋体" w:hAnsi="宋体"/>
                <w:sz w:val="24"/>
                <w:lang w:eastAsia="zh-Hans"/>
              </w:rPr>
              <w:t>不干胶</w:t>
            </w:r>
            <w:r>
              <w:rPr>
                <w:rFonts w:hint="eastAsia" w:ascii="宋体" w:hAnsi="宋体"/>
                <w:sz w:val="24"/>
              </w:rPr>
              <w:t>纸</w:t>
            </w:r>
            <w:r>
              <w:rPr>
                <w:rFonts w:ascii="宋体" w:hAnsi="宋体"/>
                <w:sz w:val="24"/>
              </w:rPr>
              <w:t>，</w:t>
            </w:r>
            <w:r>
              <w:rPr>
                <w:rFonts w:hint="eastAsia" w:ascii="宋体" w:hAnsi="宋体"/>
                <w:sz w:val="24"/>
              </w:rPr>
              <w:t>打印有效宽度不得低于</w:t>
            </w:r>
            <w:r>
              <w:rPr>
                <w:rFonts w:ascii="宋体" w:hAnsi="宋体"/>
                <w:sz w:val="24"/>
              </w:rPr>
              <w:t>8</w:t>
            </w:r>
            <w:r>
              <w:rPr>
                <w:rFonts w:hint="eastAsia" w:ascii="宋体" w:hAnsi="宋体"/>
                <w:sz w:val="24"/>
              </w:rPr>
              <w:t>0mm，长宽可根据要求调整，打印速度不得低于100mm/s；</w:t>
            </w:r>
          </w:p>
          <w:p>
            <w:r>
              <w:rPr>
                <w:rFonts w:ascii="宋体" w:hAnsi="宋体"/>
                <w:sz w:val="24"/>
              </w:rPr>
              <w:t>8</w:t>
            </w:r>
            <w:r>
              <w:rPr>
                <w:rFonts w:hint="eastAsia" w:ascii="宋体" w:hAnsi="宋体"/>
                <w:sz w:val="24"/>
              </w:rPr>
              <w:t>.</w:t>
            </w:r>
            <w:r>
              <w:rPr>
                <w:rFonts w:hint="eastAsia" w:ascii="宋体" w:hAnsi="宋体"/>
                <w:sz w:val="24"/>
                <w:lang w:eastAsia="zh-Hans"/>
              </w:rPr>
              <w:t>要求</w:t>
            </w:r>
            <w:r>
              <w:rPr>
                <w:rFonts w:hint="eastAsia" w:ascii="宋体" w:hAnsi="宋体"/>
                <w:sz w:val="24"/>
              </w:rPr>
              <w:t>称重打印一体机打印仪表为触摸屏任意编辑格式，实时上传或接收数据，支持RS232C，以太网，</w:t>
            </w:r>
            <w:r>
              <w:rPr>
                <w:rFonts w:hint="eastAsia" w:ascii="宋体" w:hAnsi="宋体"/>
                <w:sz w:val="24"/>
                <w:lang w:eastAsia="zh-Hans"/>
              </w:rPr>
              <w:t>支持</w:t>
            </w:r>
            <w:r>
              <w:rPr>
                <w:rFonts w:hint="eastAsia" w:ascii="宋体" w:hAnsi="宋体"/>
                <w:sz w:val="24"/>
              </w:rPr>
              <w:t>无线传输；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711" w:type="dxa"/>
          </w:tcPr>
          <w:p>
            <w:r>
              <w:rPr>
                <w:rFonts w:hint="eastAsia"/>
              </w:rPr>
              <w:t>配料</w:t>
            </w:r>
            <w:r>
              <w:rPr>
                <w:rFonts w:hint="eastAsia"/>
                <w:lang w:eastAsia="zh-Hans"/>
              </w:rPr>
              <w:t>系统</w:t>
            </w:r>
            <w:r>
              <w:rPr>
                <w:rFonts w:hint="eastAsia"/>
              </w:rPr>
              <w:t>秤</w:t>
            </w:r>
          </w:p>
        </w:tc>
        <w:tc>
          <w:tcPr>
            <w:tcW w:w="9125" w:type="dxa"/>
          </w:tcPr>
          <w:p>
            <w:pP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 xml:space="preserve"> 称重：</w:t>
            </w:r>
            <w:r>
              <w:rPr>
                <w:rFonts w:ascii="宋体" w:hAnsi="宋体"/>
                <w:color w:val="000000" w:themeColor="text1"/>
                <w:sz w:val="24"/>
                <w14:textFill>
                  <w14:solidFill>
                    <w14:schemeClr w14:val="tx1"/>
                  </w14:solidFill>
                </w14:textFill>
              </w:rPr>
              <w:t>15</w:t>
            </w:r>
            <w:r>
              <w:rPr>
                <w:rFonts w:hint="eastAsia" w:ascii="宋体" w:hAnsi="宋体"/>
                <w:color w:val="000000" w:themeColor="text1"/>
                <w:sz w:val="24"/>
                <w14:textFill>
                  <w14:solidFill>
                    <w14:schemeClr w14:val="tx1"/>
                  </w14:solidFill>
                </w14:textFill>
              </w:rPr>
              <w:t>kg</w:t>
            </w:r>
            <w:r>
              <w:rPr>
                <w:rFonts w:ascii="宋体" w:hAnsi="宋体"/>
                <w:color w:val="000000" w:themeColor="text1"/>
                <w:sz w:val="24"/>
                <w14:textFill>
                  <w14:solidFill>
                    <w14:schemeClr w14:val="tx1"/>
                  </w14:solidFill>
                </w14:textFill>
              </w:rPr>
              <w:t xml:space="preserve">    全不锈钢称体结构</w:t>
            </w:r>
          </w:p>
          <w:p>
            <w:pPr>
              <w:rPr>
                <w:rFonts w:ascii="宋体" w:hAnsi="宋体"/>
                <w:sz w:val="24"/>
                <w:lang w:eastAsia="zh-Hans"/>
              </w:rPr>
            </w:pPr>
            <w:r>
              <w:rPr>
                <w:rFonts w:ascii="宋体" w:hAnsi="宋体"/>
                <w:sz w:val="24"/>
              </w:rPr>
              <w:t>2. 1/3000</w:t>
            </w:r>
            <w:r>
              <w:rPr>
                <w:rFonts w:hint="eastAsia" w:ascii="宋体" w:hAnsi="宋体"/>
                <w:sz w:val="24"/>
                <w:lang w:eastAsia="zh-Hans"/>
              </w:rPr>
              <w:t>检定</w:t>
            </w:r>
            <w:r>
              <w:rPr>
                <w:rFonts w:ascii="宋体" w:hAnsi="宋体"/>
                <w:sz w:val="24"/>
              </w:rPr>
              <w:t>精度，</w:t>
            </w:r>
            <w:r>
              <w:rPr>
                <w:rFonts w:ascii="宋体" w:hAnsi="宋体"/>
                <w:sz w:val="24"/>
                <w:lang w:eastAsia="zh-Hans"/>
              </w:rPr>
              <w:t>1/15000</w:t>
            </w:r>
            <w:r>
              <w:rPr>
                <w:rFonts w:hint="eastAsia" w:ascii="宋体" w:hAnsi="宋体"/>
                <w:sz w:val="24"/>
                <w:lang w:eastAsia="zh-Hans"/>
              </w:rPr>
              <w:t>显示精度</w:t>
            </w:r>
          </w:p>
          <w:p>
            <w:pPr>
              <w:rPr>
                <w:rFonts w:ascii="宋体" w:hAnsi="宋体"/>
                <w:sz w:val="24"/>
              </w:rPr>
            </w:pPr>
            <w:r>
              <w:rPr>
                <w:rFonts w:ascii="宋体" w:hAnsi="宋体"/>
                <w:sz w:val="24"/>
              </w:rPr>
              <w:t>3.交流供电。功能键 ：</w:t>
            </w:r>
            <w:r>
              <w:rPr>
                <w:rFonts w:hint="eastAsia" w:ascii="宋体" w:hAnsi="宋体"/>
                <w:sz w:val="24"/>
              </w:rPr>
              <w:t>开机/置零键、关机键、设置键、</w:t>
            </w:r>
            <w:r>
              <w:rPr>
                <w:rFonts w:ascii="宋体" w:hAnsi="宋体"/>
                <w:sz w:val="24"/>
              </w:rPr>
              <w:t>去皮键；</w:t>
            </w:r>
          </w:p>
          <w:p>
            <w:pPr>
              <w:rPr>
                <w:rFonts w:ascii="宋体" w:hAnsi="宋体"/>
                <w:sz w:val="24"/>
              </w:rPr>
            </w:pPr>
            <w:r>
              <w:rPr>
                <w:rFonts w:ascii="宋体" w:hAnsi="宋体"/>
                <w:sz w:val="24"/>
              </w:rPr>
              <w:t>4.防护等级：仪表IP66/67，传感器IP65</w:t>
            </w:r>
          </w:p>
          <w:p>
            <w:pPr>
              <w:rPr>
                <w:rFonts w:ascii="宋体" w:hAnsi="宋体"/>
                <w:sz w:val="24"/>
              </w:rPr>
            </w:pPr>
            <w:r>
              <w:rPr>
                <w:rFonts w:ascii="宋体" w:hAnsi="宋体"/>
                <w:sz w:val="24"/>
              </w:rPr>
              <w:t>5.工作温度 -10°C~+40°C   工作环境湿度 ≤95%</w:t>
            </w:r>
          </w:p>
          <w:p>
            <w:pPr>
              <w:rPr>
                <w:rFonts w:ascii="宋体" w:hAnsi="宋体"/>
                <w:sz w:val="24"/>
              </w:rPr>
            </w:pPr>
            <w:r>
              <w:rPr>
                <w:rFonts w:ascii="宋体" w:hAnsi="宋体"/>
                <w:sz w:val="24"/>
              </w:rPr>
              <w:t>6.功能：清零、去皮、基本称重。具有内置的针对特定应用的打印模板，时间和日期可以显示并打印。</w:t>
            </w:r>
          </w:p>
          <w:p>
            <w:r>
              <w:rPr>
                <w:rFonts w:ascii="宋体" w:hAnsi="宋体"/>
                <w:sz w:val="24"/>
              </w:rPr>
              <w:t>7.</w:t>
            </w:r>
            <w:r>
              <w:rPr>
                <w:rFonts w:hint="eastAsia" w:ascii="宋体" w:hAnsi="宋体"/>
                <w:sz w:val="24"/>
                <w:lang w:eastAsia="zh-Hans"/>
              </w:rPr>
              <w:t>支持打印不干胶标签</w:t>
            </w:r>
            <w:r>
              <w:rPr>
                <w:rFonts w:ascii="宋体" w:hAnsi="宋体"/>
                <w:sz w:val="24"/>
                <w:lang w:eastAsia="zh-Hans"/>
              </w:rPr>
              <w:t>，</w:t>
            </w:r>
            <w:r>
              <w:rPr>
                <w:rFonts w:hint="eastAsia" w:ascii="宋体" w:hAnsi="宋体"/>
                <w:sz w:val="24"/>
              </w:rPr>
              <w:t>打印有效宽度不得低于</w:t>
            </w:r>
            <w:r>
              <w:rPr>
                <w:rFonts w:ascii="宋体" w:hAnsi="宋体"/>
                <w:sz w:val="24"/>
              </w:rPr>
              <w:t>8</w:t>
            </w:r>
            <w:r>
              <w:rPr>
                <w:rFonts w:hint="eastAsia" w:ascii="宋体" w:hAnsi="宋体"/>
                <w:sz w:val="24"/>
              </w:rPr>
              <w:t>0mm，长宽可根据要求调整，打印速度不得低于100mm/s；</w:t>
            </w:r>
          </w:p>
          <w:p>
            <w:pPr>
              <w:rPr>
                <w:rFonts w:ascii="宋体" w:hAnsi="宋体"/>
                <w:sz w:val="24"/>
              </w:rPr>
            </w:pPr>
            <w:r>
              <w:rPr>
                <w:rFonts w:ascii="宋体" w:hAnsi="宋体"/>
                <w:sz w:val="24"/>
              </w:rPr>
              <w:t>8</w:t>
            </w:r>
            <w:r>
              <w:rPr>
                <w:rFonts w:hint="eastAsia" w:ascii="宋体" w:hAnsi="宋体"/>
                <w:sz w:val="24"/>
              </w:rPr>
              <w:t>.</w:t>
            </w:r>
            <w:r>
              <w:rPr>
                <w:rFonts w:hint="eastAsia" w:ascii="宋体" w:hAnsi="宋体"/>
                <w:sz w:val="24"/>
                <w:lang w:eastAsia="zh-Hans"/>
              </w:rPr>
              <w:t>要求</w:t>
            </w:r>
            <w:r>
              <w:rPr>
                <w:rFonts w:hint="eastAsia" w:ascii="宋体" w:hAnsi="宋体"/>
                <w:sz w:val="24"/>
              </w:rPr>
              <w:t>称重打印一体机打印仪表为触摸屏任意编辑格式，实时上传或接收数据，支持RS232C，以太网，</w:t>
            </w:r>
            <w:r>
              <w:rPr>
                <w:rFonts w:hint="eastAsia" w:ascii="宋体" w:hAnsi="宋体"/>
                <w:sz w:val="24"/>
                <w:lang w:eastAsia="zh-Hans"/>
              </w:rPr>
              <w:t>支持</w:t>
            </w:r>
            <w:r>
              <w:rPr>
                <w:rFonts w:hint="eastAsia" w:ascii="宋体" w:hAnsi="宋体"/>
                <w:sz w:val="24"/>
              </w:rPr>
              <w:t>无线传输；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1" w:type="dxa"/>
          </w:tcPr>
          <w:p>
            <w:r>
              <w:rPr>
                <w:rFonts w:hint="eastAsia"/>
              </w:rPr>
              <w:t>配料秤</w:t>
            </w:r>
          </w:p>
        </w:tc>
        <w:tc>
          <w:tcPr>
            <w:tcW w:w="9125" w:type="dxa"/>
          </w:tcPr>
          <w:p>
            <w:pP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 xml:space="preserve"> 称重：</w:t>
            </w:r>
            <w:r>
              <w:rPr>
                <w:rFonts w:ascii="宋体" w:hAnsi="宋体"/>
                <w:color w:val="000000" w:themeColor="text1"/>
                <w:sz w:val="24"/>
                <w14:textFill>
                  <w14:solidFill>
                    <w14:schemeClr w14:val="tx1"/>
                  </w14:solidFill>
                </w14:textFill>
              </w:rPr>
              <w:t>1.5</w:t>
            </w:r>
            <w:r>
              <w:rPr>
                <w:rFonts w:hint="eastAsia" w:ascii="宋体" w:hAnsi="宋体"/>
                <w:color w:val="000000" w:themeColor="text1"/>
                <w:sz w:val="24"/>
                <w14:textFill>
                  <w14:solidFill>
                    <w14:schemeClr w14:val="tx1"/>
                  </w14:solidFill>
                </w14:textFill>
              </w:rPr>
              <w:t>kg</w:t>
            </w:r>
            <w:r>
              <w:rPr>
                <w:rFonts w:ascii="宋体" w:hAnsi="宋体"/>
                <w:color w:val="000000" w:themeColor="text1"/>
                <w:sz w:val="24"/>
                <w14:textFill>
                  <w14:solidFill>
                    <w14:schemeClr w14:val="tx1"/>
                  </w14:solidFill>
                </w14:textFill>
              </w:rPr>
              <w:t xml:space="preserve">    全不锈钢称体结构</w:t>
            </w:r>
          </w:p>
          <w:p>
            <w:pPr>
              <w:tabs>
                <w:tab w:val="left" w:pos="1185"/>
              </w:tabs>
              <w:rPr>
                <w:rFonts w:ascii="宋体" w:hAnsi="宋体"/>
                <w:sz w:val="24"/>
                <w:lang w:eastAsia="zh-Hans"/>
              </w:rPr>
            </w:pPr>
            <w:r>
              <w:rPr>
                <w:rFonts w:ascii="宋体" w:hAnsi="宋体"/>
                <w:sz w:val="24"/>
              </w:rPr>
              <w:t>2. 1/3000</w:t>
            </w:r>
            <w:r>
              <w:rPr>
                <w:rFonts w:hint="eastAsia" w:ascii="宋体" w:hAnsi="宋体"/>
                <w:sz w:val="24"/>
                <w:lang w:eastAsia="zh-Hans"/>
              </w:rPr>
              <w:t>检定</w:t>
            </w:r>
            <w:r>
              <w:rPr>
                <w:rFonts w:ascii="宋体" w:hAnsi="宋体"/>
                <w:sz w:val="24"/>
              </w:rPr>
              <w:t>精度，</w:t>
            </w:r>
            <w:r>
              <w:rPr>
                <w:rFonts w:ascii="宋体" w:hAnsi="宋体"/>
                <w:sz w:val="24"/>
                <w:lang w:eastAsia="zh-Hans"/>
              </w:rPr>
              <w:t>1/15000</w:t>
            </w:r>
            <w:r>
              <w:rPr>
                <w:rFonts w:hint="eastAsia" w:ascii="宋体" w:hAnsi="宋体"/>
                <w:sz w:val="24"/>
                <w:lang w:eastAsia="zh-Hans"/>
              </w:rPr>
              <w:t>显示精度</w:t>
            </w:r>
          </w:p>
          <w:p>
            <w:pPr>
              <w:tabs>
                <w:tab w:val="left" w:pos="1185"/>
              </w:tabs>
              <w:rPr>
                <w:rFonts w:ascii="宋体" w:hAnsi="宋体"/>
                <w:sz w:val="24"/>
              </w:rPr>
            </w:pPr>
            <w:r>
              <w:rPr>
                <w:rFonts w:ascii="宋体" w:hAnsi="宋体"/>
                <w:sz w:val="24"/>
              </w:rPr>
              <w:t>3.交流供电。功能键 ：</w:t>
            </w:r>
            <w:r>
              <w:rPr>
                <w:rFonts w:hint="eastAsia" w:ascii="宋体" w:hAnsi="宋体"/>
                <w:sz w:val="24"/>
              </w:rPr>
              <w:t>开机/置零键、关机键、设置键、</w:t>
            </w:r>
            <w:r>
              <w:rPr>
                <w:rFonts w:ascii="宋体" w:hAnsi="宋体"/>
                <w:sz w:val="24"/>
              </w:rPr>
              <w:t>去皮键；</w:t>
            </w:r>
          </w:p>
          <w:p>
            <w:pPr>
              <w:tabs>
                <w:tab w:val="left" w:pos="1185"/>
              </w:tabs>
              <w:rPr>
                <w:rFonts w:ascii="宋体" w:hAnsi="宋体"/>
                <w:sz w:val="24"/>
              </w:rPr>
            </w:pPr>
            <w:r>
              <w:rPr>
                <w:rFonts w:ascii="宋体" w:hAnsi="宋体"/>
                <w:sz w:val="24"/>
              </w:rPr>
              <w:t>4.防护等级：仪表IP66/67，传感器IP65</w:t>
            </w:r>
          </w:p>
          <w:p>
            <w:pPr>
              <w:tabs>
                <w:tab w:val="left" w:pos="1185"/>
              </w:tabs>
              <w:rPr>
                <w:rFonts w:ascii="宋体" w:hAnsi="宋体"/>
                <w:sz w:val="24"/>
              </w:rPr>
            </w:pPr>
            <w:r>
              <w:rPr>
                <w:rFonts w:ascii="宋体" w:hAnsi="宋体"/>
                <w:sz w:val="24"/>
              </w:rPr>
              <w:t>5.工作温度 -10°C~+40°C   工作环境湿度 ≤95%</w:t>
            </w:r>
          </w:p>
          <w:p>
            <w:pPr>
              <w:tabs>
                <w:tab w:val="left" w:pos="1185"/>
              </w:tabs>
              <w:rPr>
                <w:rFonts w:ascii="宋体" w:hAnsi="宋体"/>
                <w:sz w:val="24"/>
              </w:rPr>
            </w:pPr>
            <w:r>
              <w:rPr>
                <w:rFonts w:ascii="宋体" w:hAnsi="宋体"/>
                <w:sz w:val="24"/>
              </w:rPr>
              <w:t>6.功能：清零、去皮、基本称重</w:t>
            </w:r>
          </w:p>
          <w:p>
            <w:r>
              <w:rPr>
                <w:rFonts w:ascii="宋体" w:hAnsi="宋体"/>
                <w:sz w:val="24"/>
              </w:rPr>
              <w:t>7.</w:t>
            </w:r>
            <w:r>
              <w:rPr>
                <w:rFonts w:hint="eastAsia" w:ascii="宋体" w:hAnsi="宋体"/>
                <w:sz w:val="24"/>
                <w:lang w:eastAsia="zh-Hans"/>
              </w:rPr>
              <w:t>支持打印不干胶标签</w:t>
            </w:r>
            <w:r>
              <w:rPr>
                <w:rFonts w:ascii="宋体" w:hAnsi="宋体"/>
                <w:sz w:val="24"/>
                <w:lang w:eastAsia="zh-Hans"/>
              </w:rPr>
              <w:t>，</w:t>
            </w:r>
            <w:r>
              <w:rPr>
                <w:rFonts w:hint="eastAsia" w:ascii="宋体" w:hAnsi="宋体"/>
                <w:sz w:val="24"/>
              </w:rPr>
              <w:t>打印有效宽度不得低于</w:t>
            </w:r>
            <w:r>
              <w:rPr>
                <w:rFonts w:ascii="宋体" w:hAnsi="宋体"/>
                <w:sz w:val="24"/>
              </w:rPr>
              <w:t>8</w:t>
            </w:r>
            <w:r>
              <w:rPr>
                <w:rFonts w:hint="eastAsia" w:ascii="宋体" w:hAnsi="宋体"/>
                <w:sz w:val="24"/>
              </w:rPr>
              <w:t>0mm，长宽可根据要求调整，打印速度不得低于100mm/s；</w:t>
            </w:r>
          </w:p>
          <w:p>
            <w:pPr>
              <w:tabs>
                <w:tab w:val="left" w:pos="1185"/>
              </w:tabs>
              <w:rPr>
                <w:rFonts w:ascii="宋体" w:hAnsi="宋体"/>
                <w:sz w:val="24"/>
              </w:rPr>
            </w:pPr>
            <w:r>
              <w:rPr>
                <w:rFonts w:ascii="宋体" w:hAnsi="宋体"/>
                <w:sz w:val="24"/>
              </w:rPr>
              <w:t>8.</w:t>
            </w:r>
            <w:r>
              <w:rPr>
                <w:rFonts w:hint="eastAsia" w:ascii="宋体" w:hAnsi="宋体"/>
                <w:sz w:val="24"/>
                <w:lang w:eastAsia="zh-Hans"/>
              </w:rPr>
              <w:t>要求</w:t>
            </w:r>
            <w:r>
              <w:rPr>
                <w:rFonts w:hint="eastAsia" w:ascii="宋体" w:hAnsi="宋体"/>
                <w:sz w:val="24"/>
              </w:rPr>
              <w:t>称重打印一体机打印仪表为触摸屏任意编辑格式，实时上传或接收数据，支持RS232C，以太网，</w:t>
            </w:r>
            <w:r>
              <w:rPr>
                <w:rFonts w:hint="eastAsia" w:ascii="宋体" w:hAnsi="宋体"/>
                <w:sz w:val="24"/>
                <w:lang w:eastAsia="zh-Hans"/>
              </w:rPr>
              <w:t>支持</w:t>
            </w:r>
            <w:r>
              <w:rPr>
                <w:rFonts w:hint="eastAsia" w:ascii="宋体" w:hAnsi="宋体"/>
                <w:sz w:val="24"/>
              </w:rPr>
              <w:t>无线传输；</w:t>
            </w:r>
          </w:p>
        </w:tc>
      </w:tr>
    </w:tbl>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57" w:name="_Toc527105180"/>
      <w:bookmarkStart w:id="58" w:name="_Toc516486656"/>
      <w:bookmarkStart w:id="59" w:name="_Toc526784169"/>
      <w:bookmarkStart w:id="60" w:name="_Toc116219950"/>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3.2</w:t>
      </w:r>
      <w:bookmarkEnd w:id="57"/>
      <w:bookmarkEnd w:id="58"/>
      <w:bookmarkEnd w:id="59"/>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商品报价要求及服务要求</w:t>
      </w:r>
      <w:bookmarkEnd w:id="60"/>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投标方所提供的设备应满足自采购之日起三年质保要求。</w:t>
      </w:r>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需厂家跟计量局沟通，张贴检验标签。</w:t>
      </w:r>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此次参与电子地中衡设备采购项目的投标方应提供托利多、寺冈、顶尖等（或相当于）的品牌，</w:t>
      </w:r>
      <w:r>
        <w:rPr>
          <w:rFonts w:hint="eastAsia" w:ascii="微软雅黑" w:hAnsi="微软雅黑" w:eastAsia="微软雅黑" w:cs="微软雅黑"/>
          <w:color w:val="000000" w:themeColor="text1"/>
          <w:szCs w:val="21"/>
          <w:shd w:val="clear" w:color="auto" w:fill="FFFFFF" w:themeFill="background1"/>
          <w14:textFill>
            <w14:solidFill>
              <w14:schemeClr w14:val="tx1"/>
            </w14:solidFill>
          </w14:textFill>
        </w:rPr>
        <w:t>投标人对核算不足造成的成本误差自行负责</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必须满足并能够实现本系统技术要求中所列明的技术要求及功能。</w:t>
      </w:r>
    </w:p>
    <w:p>
      <w:pPr>
        <w:numPr>
          <w:ilvl w:val="0"/>
          <w:numId w:val="13"/>
        </w:numPr>
        <w:spacing w:before="120" w:after="156" w:line="240" w:lineRule="atLeast"/>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投标方必须保证本项目实施内容为一个整体方案，并提供整体方案的详细报价要含三年人损服务（即含人为损坏服务）。</w:t>
      </w:r>
    </w:p>
    <w:p>
      <w:pPr>
        <w:pStyle w:val="3"/>
        <w:rPr>
          <w:rFonts w:ascii="微软雅黑" w:hAnsi="微软雅黑" w:eastAsia="微软雅黑"/>
          <w:color w:val="000000" w:themeColor="text1"/>
          <w:sz w:val="32"/>
          <w:szCs w:val="32"/>
          <w:shd w:val="clear" w:color="auto" w:fill="FFFFFF" w:themeFill="background1"/>
          <w14:textFill>
            <w14:solidFill>
              <w14:schemeClr w14:val="tx1"/>
            </w14:solidFill>
          </w14:textFill>
        </w:rPr>
      </w:pPr>
      <w:bookmarkStart w:id="61" w:name="_Toc526784170"/>
      <w:bookmarkStart w:id="62" w:name="_Toc116219951"/>
      <w:r>
        <w:rPr>
          <w:rFonts w:hint="eastAsia" w:ascii="微软雅黑" w:hAnsi="微软雅黑" w:eastAsia="微软雅黑"/>
          <w:color w:val="000000" w:themeColor="text1"/>
          <w:sz w:val="32"/>
          <w:szCs w:val="32"/>
          <w:shd w:val="clear" w:color="auto" w:fill="FFFFFF" w:themeFill="background1"/>
          <w14:textFill>
            <w14:solidFill>
              <w14:schemeClr w14:val="tx1"/>
            </w14:solidFill>
          </w14:textFill>
        </w:rPr>
        <w:t>4.评标标准</w:t>
      </w:r>
      <w:bookmarkEnd w:id="61"/>
      <w:bookmarkEnd w:id="62"/>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63" w:name="_Toc116219952"/>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4.1评标标准</w:t>
      </w:r>
      <w:bookmarkEnd w:id="63"/>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本次综合评分的主要因素是：价格、技术、业绩、售后服务、对采购文件的响应程度。</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除价格因素外，评委会成员应依据投标文件规定的评分标准和方法独立对其他因素进行比较打分。</w:t>
      </w:r>
    </w:p>
    <w:p>
      <w:pPr>
        <w:pStyle w:val="38"/>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在评标过程中，投标文件响应采购文件出现的偏离，分为实质性偏离和非实质性偏离。</w:t>
      </w:r>
    </w:p>
    <w:p>
      <w:pPr>
        <w:pStyle w:val="38"/>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实质性偏离是指投标文件未能实质响应采购文件的要求。以下情况属于重大偏离：</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（1）未按采购文件要求提交投标保证金；</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（2）投标函、法定代表人授权委托书、没有按采购文件的规定和要求签字或盖章；</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（3）投标文件中附有采购人不能接受的条件；</w:t>
      </w:r>
    </w:p>
    <w:p>
      <w:pPr>
        <w:pStyle w:val="38"/>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（4）投标产品的技术规格、技术标准明显不符合招标项目的要求；</w:t>
      </w:r>
    </w:p>
    <w:p>
      <w:pPr>
        <w:pStyle w:val="38"/>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（5）不符合采购文件规定的其他实质性要求。</w:t>
      </w:r>
    </w:p>
    <w:p>
      <w:pPr>
        <w:pStyle w:val="38"/>
        <w:tabs>
          <w:tab w:val="left" w:pos="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投标文件有上述情形之一的，作无效投标处理。</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 文字表述的内容含义不明确；</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 同类问题表述不一致；</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 有明显文字和计算错误；</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（4） 提供的技术信息和数据资料不完整；</w:t>
      </w:r>
    </w:p>
    <w:p>
      <w:pPr>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（5） 评标委员会认定的其他非实质性偏离。</w:t>
      </w:r>
    </w:p>
    <w:p>
      <w:pPr>
        <w:tabs>
          <w:tab w:val="left" w:pos="7665"/>
        </w:tabs>
        <w:snapToGrid w:val="0"/>
        <w:spacing w:line="48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评标委员会不接受投标人主动提出的澄清、说明或补正。</w:t>
      </w:r>
    </w:p>
    <w:p>
      <w:pPr>
        <w:pStyle w:val="38"/>
        <w:tabs>
          <w:tab w:val="left" w:pos="600"/>
        </w:tabs>
        <w:snapToGrid w:val="0"/>
        <w:spacing w:line="480" w:lineRule="auto"/>
        <w:ind w:firstLine="420" w:firstLineChars="200"/>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pPr>
      <w:r>
        <w:rPr>
          <w:rFonts w:ascii="微软雅黑" w:hAnsi="微软雅黑" w:eastAsia="微软雅黑" w:cs="Times New Roman"/>
          <w:color w:val="000000" w:themeColor="text1"/>
          <w:sz w:val="21"/>
          <w:szCs w:val="21"/>
          <w:shd w:val="clear" w:color="auto" w:fill="FFFFFF" w:themeFill="background1"/>
          <w14:textFill>
            <w14:solidFill>
              <w14:schemeClr w14:val="tx1"/>
            </w14:solidFill>
          </w14:textFill>
        </w:rPr>
        <w:t>在投标文件初审过程中，如果出现评标委员会成员意见不一致的情况，按照少数服从多数的原则确定。</w:t>
      </w:r>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64" w:name="_Toc116219953"/>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4</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.2综合评分明细表</w:t>
      </w:r>
      <w:bookmarkEnd w:id="64"/>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综合评分明细表的制定以科学合理、降低评标委员会自由裁量权为原则。</w:t>
      </w:r>
    </w:p>
    <w:p>
      <w:pPr>
        <w:rPr>
          <w:color w:val="000000" w:themeColor="text1"/>
          <w:shd w:val="clear" w:color="auto" w:fill="FFFFFF" w:themeFill="background1"/>
          <w14:textFill>
            <w14:solidFill>
              <w14:schemeClr w14:val="tx1"/>
            </w14:solidFill>
          </w14:textFill>
        </w:rPr>
      </w:pPr>
    </w:p>
    <w:tbl>
      <w:tblPr>
        <w:tblStyle w:val="13"/>
        <w:tblW w:w="10150" w:type="dxa"/>
        <w:tblInd w:w="118" w:type="dxa"/>
        <w:tblLayout w:type="autofit"/>
        <w:tblCellMar>
          <w:top w:w="0" w:type="dxa"/>
          <w:left w:w="108" w:type="dxa"/>
          <w:bottom w:w="0" w:type="dxa"/>
          <w:right w:w="108" w:type="dxa"/>
        </w:tblCellMar>
      </w:tblPr>
      <w:tblGrid>
        <w:gridCol w:w="1020"/>
        <w:gridCol w:w="1020"/>
        <w:gridCol w:w="2920"/>
        <w:gridCol w:w="5190"/>
      </w:tblGrid>
      <w:tr>
        <w:tblPrEx>
          <w:tblCellMar>
            <w:top w:w="0" w:type="dxa"/>
            <w:left w:w="108" w:type="dxa"/>
            <w:bottom w:w="0" w:type="dxa"/>
            <w:right w:w="108" w:type="dxa"/>
          </w:tblCellMar>
        </w:tblPrEx>
        <w:trPr>
          <w:trHeight w:val="308" w:hRule="atLeast"/>
        </w:trPr>
        <w:tc>
          <w:tcPr>
            <w:tcW w:w="1020"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条款号</w:t>
            </w:r>
          </w:p>
        </w:tc>
        <w:tc>
          <w:tcPr>
            <w:tcW w:w="1020"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条款内容</w:t>
            </w: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编列内容</w:t>
            </w:r>
          </w:p>
        </w:tc>
      </w:tr>
      <w:tr>
        <w:tblPrEx>
          <w:tblCellMar>
            <w:top w:w="0" w:type="dxa"/>
            <w:left w:w="108" w:type="dxa"/>
            <w:bottom w:w="0" w:type="dxa"/>
            <w:right w:w="108" w:type="dxa"/>
          </w:tblCellMar>
        </w:tblPrEx>
        <w:trPr>
          <w:trHeight w:val="293" w:hRule="atLeast"/>
        </w:trPr>
        <w:tc>
          <w:tcPr>
            <w:tcW w:w="102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w:t>
            </w:r>
          </w:p>
        </w:tc>
        <w:tc>
          <w:tcPr>
            <w:tcW w:w="102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1.1分值构成 (总分100%)</w:t>
            </w: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商务部分：1</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w:t>
            </w:r>
          </w:p>
        </w:tc>
      </w:tr>
      <w:tr>
        <w:tblPrEx>
          <w:tblCellMar>
            <w:top w:w="0" w:type="dxa"/>
            <w:left w:w="108" w:type="dxa"/>
            <w:bottom w:w="0" w:type="dxa"/>
            <w:right w:w="108" w:type="dxa"/>
          </w:tblCellMar>
        </w:tblPrEx>
        <w:trPr>
          <w:trHeight w:val="293" w:hRule="atLeast"/>
        </w:trPr>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技术部分：4</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w:t>
            </w:r>
          </w:p>
        </w:tc>
      </w:tr>
      <w:tr>
        <w:tblPrEx>
          <w:tblCellMar>
            <w:top w:w="0" w:type="dxa"/>
            <w:left w:w="108" w:type="dxa"/>
            <w:bottom w:w="0" w:type="dxa"/>
            <w:right w:w="108" w:type="dxa"/>
          </w:tblCellMar>
        </w:tblPrEx>
        <w:trPr>
          <w:trHeight w:val="293" w:hRule="atLeast"/>
        </w:trPr>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 xml:space="preserve">投标报价：50% </w:t>
            </w:r>
          </w:p>
        </w:tc>
      </w:tr>
      <w:tr>
        <w:tblPrEx>
          <w:tblCellMar>
            <w:top w:w="0" w:type="dxa"/>
            <w:left w:w="108" w:type="dxa"/>
            <w:bottom w:w="0" w:type="dxa"/>
            <w:right w:w="108" w:type="dxa"/>
          </w:tblCellMar>
        </w:tblPrEx>
        <w:trPr>
          <w:trHeight w:val="578" w:hRule="atLeast"/>
        </w:trPr>
        <w:tc>
          <w:tcPr>
            <w:tcW w:w="1020" w:type="dxa"/>
            <w:vMerge w:val="continue"/>
            <w:tcBorders>
              <w:top w:val="nil"/>
              <w:left w:val="single" w:color="auto" w:sz="8" w:space="0"/>
              <w:bottom w:val="single" w:color="000000" w:sz="8" w:space="0"/>
              <w:right w:val="single" w:color="auto" w:sz="8" w:space="0"/>
            </w:tcBorders>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p>
        </w:tc>
        <w:tc>
          <w:tcPr>
            <w:tcW w:w="10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1.2评定办法</w:t>
            </w:r>
          </w:p>
        </w:tc>
        <w:tc>
          <w:tcPr>
            <w:tcW w:w="8110" w:type="dxa"/>
            <w:gridSpan w:val="2"/>
            <w:tcBorders>
              <w:top w:val="single" w:color="auto" w:sz="8" w:space="0"/>
              <w:left w:val="nil"/>
              <w:bottom w:val="single" w:color="auto" w:sz="8" w:space="0"/>
              <w:right w:val="single" w:color="000000" w:sz="8" w:space="0"/>
            </w:tcBorders>
            <w:shd w:val="clear" w:color="auto" w:fill="auto"/>
            <w:vAlign w:val="center"/>
          </w:tcPr>
          <w:p>
            <w:pPr>
              <w:widowControl/>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综合评分法</w:t>
            </w:r>
          </w:p>
        </w:tc>
      </w:tr>
      <w:tr>
        <w:tblPrEx>
          <w:tblCellMar>
            <w:top w:w="0" w:type="dxa"/>
            <w:left w:w="108" w:type="dxa"/>
            <w:bottom w:w="0" w:type="dxa"/>
            <w:right w:w="108" w:type="dxa"/>
          </w:tblCellMar>
        </w:tblPrEx>
        <w:trPr>
          <w:trHeight w:val="308" w:hRule="atLeast"/>
        </w:trPr>
        <w:tc>
          <w:tcPr>
            <w:tcW w:w="1020" w:type="dxa"/>
            <w:tcBorders>
              <w:top w:val="nil"/>
              <w:left w:val="single" w:color="auto" w:sz="8" w:space="0"/>
              <w:bottom w:val="single" w:color="auto" w:sz="4"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条款号</w:t>
            </w:r>
          </w:p>
        </w:tc>
        <w:tc>
          <w:tcPr>
            <w:tcW w:w="10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评分因素</w:t>
            </w:r>
          </w:p>
        </w:tc>
        <w:tc>
          <w:tcPr>
            <w:tcW w:w="29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分值</w:t>
            </w:r>
          </w:p>
        </w:tc>
        <w:tc>
          <w:tcPr>
            <w:tcW w:w="519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评分标准</w:t>
            </w:r>
          </w:p>
        </w:tc>
      </w:tr>
      <w:tr>
        <w:tblPrEx>
          <w:tblCellMar>
            <w:top w:w="0" w:type="dxa"/>
            <w:left w:w="108" w:type="dxa"/>
            <w:bottom w:w="0" w:type="dxa"/>
            <w:right w:w="108" w:type="dxa"/>
          </w:tblCellMar>
        </w:tblPrEx>
        <w:trPr>
          <w:trHeight w:val="863" w:hRule="atLeast"/>
        </w:trPr>
        <w:tc>
          <w:tcPr>
            <w:tcW w:w="1020" w:type="dxa"/>
            <w:vMerge w:val="restart"/>
            <w:tcBorders>
              <w:top w:val="nil"/>
              <w:left w:val="single" w:color="auto" w:sz="8" w:space="0"/>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 w:val="24"/>
                <w:shd w:val="clear" w:color="auto" w:fill="FFFFFF" w:themeFill="background1"/>
                <w14:textFill>
                  <w14:solidFill>
                    <w14:schemeClr w14:val="tx1"/>
                  </w14:solidFill>
                </w14:textFill>
              </w:rPr>
              <w:t>2</w:t>
            </w:r>
          </w:p>
        </w:tc>
        <w:tc>
          <w:tcPr>
            <w:tcW w:w="1020" w:type="dxa"/>
            <w:tcBorders>
              <w:top w:val="single" w:color="auto" w:sz="8" w:space="0"/>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2.1商务</w:t>
            </w:r>
          </w:p>
        </w:tc>
        <w:tc>
          <w:tcPr>
            <w:tcW w:w="292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公司综合情况（6分）</w:t>
            </w:r>
          </w:p>
        </w:tc>
        <w:tc>
          <w:tcPr>
            <w:tcW w:w="5190" w:type="dxa"/>
            <w:tcBorders>
              <w:top w:val="nil"/>
              <w:left w:val="nil"/>
              <w:bottom w:val="nil"/>
              <w:right w:val="single" w:color="auto"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主要评审供应商19、20年经审计的财务报告反映的财务状况，好得4～2分；一般得2～0分；具备质量管理体系认证证书得2分</w:t>
            </w:r>
          </w:p>
        </w:tc>
      </w:tr>
      <w:tr>
        <w:tblPrEx>
          <w:tblCellMar>
            <w:top w:w="0" w:type="dxa"/>
            <w:left w:w="108" w:type="dxa"/>
            <w:bottom w:w="0" w:type="dxa"/>
            <w:right w:w="108" w:type="dxa"/>
          </w:tblCellMar>
        </w:tblPrEx>
        <w:trPr>
          <w:trHeight w:val="615"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single" w:color="auto" w:sz="4" w:space="0"/>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相关业绩（4分）</w:t>
            </w:r>
          </w:p>
        </w:tc>
        <w:tc>
          <w:tcPr>
            <w:tcW w:w="5190" w:type="dxa"/>
            <w:tcBorders>
              <w:top w:val="single" w:color="auto" w:sz="8" w:space="0"/>
              <w:left w:val="nil"/>
              <w:bottom w:val="single" w:color="auto" w:sz="4" w:space="0"/>
              <w:right w:val="single" w:color="auto"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需提供近三年内（2</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019</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年1月1日至今），同类项目业绩，每提供一个合同得</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1</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分，上限4分；（标书中提供合同复印件，）</w:t>
            </w:r>
          </w:p>
        </w:tc>
      </w:tr>
      <w:tr>
        <w:tblPrEx>
          <w:tblCellMar>
            <w:top w:w="0" w:type="dxa"/>
            <w:left w:w="108" w:type="dxa"/>
            <w:bottom w:w="0" w:type="dxa"/>
            <w:right w:w="108" w:type="dxa"/>
          </w:tblCellMar>
        </w:tblPrEx>
        <w:trPr>
          <w:trHeight w:val="578"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single" w:color="auto" w:sz="4" w:space="0"/>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2.2技术</w:t>
            </w:r>
          </w:p>
        </w:tc>
        <w:tc>
          <w:tcPr>
            <w:tcW w:w="29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基本技术指标响应情况（10分）</w:t>
            </w:r>
          </w:p>
        </w:tc>
        <w:tc>
          <w:tcPr>
            <w:tcW w:w="5190"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满足招标文件技术参数的得10分，经评标委员会综合评定，不能实质性满足技术参数要求的为无效标书；</w:t>
            </w:r>
          </w:p>
        </w:tc>
      </w:tr>
      <w:tr>
        <w:tblPrEx>
          <w:tblCellMar>
            <w:top w:w="0" w:type="dxa"/>
            <w:left w:w="108" w:type="dxa"/>
            <w:bottom w:w="0" w:type="dxa"/>
            <w:right w:w="108" w:type="dxa"/>
          </w:tblCellMar>
        </w:tblPrEx>
        <w:trPr>
          <w:trHeight w:val="285"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评分标准</w:t>
            </w:r>
          </w:p>
        </w:tc>
        <w:tc>
          <w:tcPr>
            <w:tcW w:w="29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质量保证措施</w:t>
            </w:r>
          </w:p>
        </w:tc>
        <w:tc>
          <w:tcPr>
            <w:tcW w:w="519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1、质量保证措施完善、合理得10</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-7</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r>
      <w:tr>
        <w:tblPrEx>
          <w:tblCellMar>
            <w:top w:w="0" w:type="dxa"/>
            <w:left w:w="108" w:type="dxa"/>
            <w:bottom w:w="0" w:type="dxa"/>
            <w:right w:w="108" w:type="dxa"/>
          </w:tblCellMar>
        </w:tblPrEx>
        <w:trPr>
          <w:trHeight w:val="285"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（10分）</w:t>
            </w:r>
          </w:p>
        </w:tc>
        <w:tc>
          <w:tcPr>
            <w:tcW w:w="519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2、质量保证措施一般6-</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3</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r>
      <w:tr>
        <w:tblPrEx>
          <w:tblCellMar>
            <w:top w:w="0" w:type="dxa"/>
            <w:left w:w="108" w:type="dxa"/>
            <w:bottom w:w="0" w:type="dxa"/>
            <w:right w:w="108" w:type="dxa"/>
          </w:tblCellMar>
        </w:tblPrEx>
        <w:trPr>
          <w:trHeight w:val="293"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single" w:color="auto" w:sz="8" w:space="0"/>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519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3、质量保证措施欠合理或针对性不强3-</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r>
      <w:tr>
        <w:tblPrEx>
          <w:tblCellMar>
            <w:top w:w="0" w:type="dxa"/>
            <w:left w:w="108" w:type="dxa"/>
            <w:bottom w:w="0" w:type="dxa"/>
            <w:right w:w="108" w:type="dxa"/>
          </w:tblCellMar>
        </w:tblPrEx>
        <w:trPr>
          <w:trHeight w:val="2858"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售后服务（15分）</w:t>
            </w:r>
          </w:p>
        </w:tc>
        <w:tc>
          <w:tcPr>
            <w:tcW w:w="5190" w:type="dxa"/>
            <w:tcBorders>
              <w:top w:val="nil"/>
              <w:left w:val="nil"/>
              <w:bottom w:val="single" w:color="auto" w:sz="8" w:space="0"/>
              <w:right w:val="single" w:color="auto" w:sz="8" w:space="0"/>
            </w:tcBorders>
            <w:shd w:val="clear" w:color="auto" w:fill="auto"/>
            <w:vAlign w:val="center"/>
          </w:tcPr>
          <w:p>
            <w:pPr>
              <w:widowControl/>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投标单位总部在石家庄或设有办事处或设有直属公司，能提供本地化服务的得5分（提供相关证明），无石家庄售后服务机构的不得分。</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br w:type="textWrapping"/>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根据投标人的售后服务、技术支持能力与承诺优劣进行综合比较评价：售后服务保障体系及措施完善，技术支持能力强，服务响应快，响应程度高或优于采购需求的，得1</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0-7</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分；售后服务保障体系及多措施较好，技术支持能力较强，服务响应较快，满足采购需求，得6</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-3</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分；售后服务保障体系及措施基本符合招标要求，但技术支持能力和服务响应速度较差或一般，得2-</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r>
      <w:tr>
        <w:tblPrEx>
          <w:tblCellMar>
            <w:top w:w="0" w:type="dxa"/>
            <w:left w:w="108" w:type="dxa"/>
            <w:bottom w:w="0" w:type="dxa"/>
            <w:right w:w="108" w:type="dxa"/>
          </w:tblCellMar>
        </w:tblPrEx>
        <w:trPr>
          <w:trHeight w:val="578"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single" w:color="auto" w:sz="8" w:space="0"/>
              <w:right w:val="single" w:color="auto" w:sz="8" w:space="0"/>
            </w:tcBorders>
            <w:shd w:val="clear" w:color="auto" w:fill="auto"/>
            <w:vAlign w:val="center"/>
          </w:tcPr>
          <w:p>
            <w:pPr>
              <w:widowControl/>
              <w:jc w:val="left"/>
              <w:rPr>
                <w:rFonts w:ascii="等线" w:hAnsi="等线" w:eastAsia="等线" w:cs="宋体"/>
                <w:color w:val="000000" w:themeColor="text1"/>
                <w:kern w:val="0"/>
                <w:sz w:val="22"/>
                <w:szCs w:val="22"/>
                <w:shd w:val="clear" w:color="auto" w:fill="FFFFFF" w:themeFill="background1"/>
                <w14:textFill>
                  <w14:solidFill>
                    <w14:schemeClr w14:val="tx1"/>
                  </w14:solidFill>
                </w14:textFill>
              </w:rPr>
            </w:pPr>
            <w:r>
              <w:rPr>
                <w:rFonts w:hint="eastAsia" w:ascii="等线" w:hAnsi="等线" w:eastAsia="等线" w:cs="宋体"/>
                <w:color w:val="000000" w:themeColor="text1"/>
                <w:kern w:val="0"/>
                <w:sz w:val="22"/>
                <w:szCs w:val="22"/>
                <w:shd w:val="clear" w:color="auto" w:fill="FFFFFF" w:themeFill="background1"/>
                <w14:textFill>
                  <w14:solidFill>
                    <w14:schemeClr w14:val="tx1"/>
                  </w14:solidFill>
                </w14:textFill>
              </w:rPr>
              <w:t>　</w:t>
            </w:r>
          </w:p>
        </w:tc>
        <w:tc>
          <w:tcPr>
            <w:tcW w:w="292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其他优惠条件（5分）</w:t>
            </w:r>
          </w:p>
        </w:tc>
        <w:tc>
          <w:tcPr>
            <w:tcW w:w="5190" w:type="dxa"/>
            <w:tcBorders>
              <w:top w:val="nil"/>
              <w:left w:val="nil"/>
              <w:bottom w:val="nil"/>
              <w:right w:val="single" w:color="auto" w:sz="8" w:space="0"/>
            </w:tcBorders>
            <w:shd w:val="clear" w:color="auto" w:fill="auto"/>
            <w:vAlign w:val="center"/>
          </w:tcPr>
          <w:p>
            <w:pPr>
              <w:widowControl/>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投标人根据采购情况自行填加，如增加维保时间，提供备品备件等服务</w:t>
            </w:r>
          </w:p>
        </w:tc>
      </w:tr>
      <w:tr>
        <w:tblPrEx>
          <w:tblCellMar>
            <w:top w:w="0" w:type="dxa"/>
            <w:left w:w="108" w:type="dxa"/>
            <w:bottom w:w="0" w:type="dxa"/>
            <w:right w:w="108" w:type="dxa"/>
          </w:tblCellMar>
        </w:tblPrEx>
        <w:trPr>
          <w:trHeight w:val="1433" w:hRule="atLeast"/>
        </w:trPr>
        <w:tc>
          <w:tcPr>
            <w:tcW w:w="1020" w:type="dxa"/>
            <w:vMerge w:val="continue"/>
            <w:tcBorders>
              <w:top w:val="nil"/>
              <w:left w:val="single" w:color="auto" w:sz="8" w:space="0"/>
              <w:bottom w:val="nil"/>
              <w:right w:val="single" w:color="auto" w:sz="8" w:space="0"/>
            </w:tcBorders>
            <w:vAlign w:val="center"/>
          </w:tcPr>
          <w:p>
            <w:pPr>
              <w:widowControl/>
              <w:jc w:val="left"/>
              <w:rPr>
                <w:rFonts w:ascii="微软雅黑" w:hAnsi="微软雅黑" w:eastAsia="微软雅黑" w:cs="宋体"/>
                <w:color w:val="000000" w:themeColor="text1"/>
                <w:kern w:val="0"/>
                <w:sz w:val="24"/>
                <w:shd w:val="clear" w:color="auto" w:fill="FFFFFF" w:themeFill="background1"/>
                <w14:textFill>
                  <w14:solidFill>
                    <w14:schemeClr w14:val="tx1"/>
                  </w14:solidFill>
                </w14:textFill>
              </w:rPr>
            </w:pPr>
          </w:p>
        </w:tc>
        <w:tc>
          <w:tcPr>
            <w:tcW w:w="10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 xml:space="preserve">2.3投标报价 </w:t>
            </w:r>
          </w:p>
        </w:tc>
        <w:tc>
          <w:tcPr>
            <w:tcW w:w="2920" w:type="dxa"/>
            <w:tcBorders>
              <w:top w:val="nil"/>
              <w:left w:val="nil"/>
              <w:bottom w:val="nil"/>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投标报价(</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50</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分)</w:t>
            </w:r>
          </w:p>
        </w:tc>
        <w:tc>
          <w:tcPr>
            <w:tcW w:w="5190" w:type="dxa"/>
            <w:tcBorders>
              <w:top w:val="single" w:color="auto" w:sz="8" w:space="0"/>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1、本次有效投标报价的平均价为基准价，与评标基准价相比，有效投标报价等于评标基准价的得50分；以此基准价为基础，投标报价每再高5</w:t>
            </w:r>
            <w:r>
              <w:rPr>
                <w:rFonts w:hint="eastAsia" w:ascii="微软雅黑" w:hAnsi="微软雅黑" w:eastAsia="微软雅黑" w:cs="宋体"/>
                <w:color w:val="000000" w:themeColor="text1"/>
                <w:kern w:val="0"/>
                <w:szCs w:val="21"/>
                <w:shd w:val="clear" w:color="auto" w:fill="FFFFFF" w:themeFill="background1"/>
                <w:lang w:eastAsia="zh-Hans"/>
                <w14:textFill>
                  <w14:solidFill>
                    <w14:schemeClr w14:val="tx1"/>
                  </w14:solidFill>
                </w14:textFill>
              </w:rPr>
              <w:t>个</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百分点减1分，低5个百分点减</w:t>
            </w:r>
            <w: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t>0.5</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 xml:space="preserve">分，扣完为止。   </w:t>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br w:type="textWrapping"/>
            </w: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2、低于本次有效投标报价的平均价80%以下，被视为恶意竞争，取消本次报价全部分数。</w:t>
            </w:r>
          </w:p>
        </w:tc>
      </w:tr>
      <w:tr>
        <w:tblPrEx>
          <w:tblCellMar>
            <w:top w:w="0" w:type="dxa"/>
            <w:left w:w="108" w:type="dxa"/>
            <w:bottom w:w="0" w:type="dxa"/>
            <w:right w:w="108" w:type="dxa"/>
          </w:tblCellMar>
        </w:tblPrEx>
        <w:trPr>
          <w:trHeight w:val="308" w:hRule="atLeast"/>
        </w:trPr>
        <w:tc>
          <w:tcPr>
            <w:tcW w:w="1020" w:type="dxa"/>
            <w:tcBorders>
              <w:top w:val="nil"/>
              <w:left w:val="single" w:color="auto" w:sz="8" w:space="0"/>
              <w:bottom w:val="single" w:color="auto" w:sz="4"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条款号</w:t>
            </w:r>
          </w:p>
        </w:tc>
        <w:tc>
          <w:tcPr>
            <w:tcW w:w="394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条款内容</w:t>
            </w:r>
          </w:p>
        </w:tc>
        <w:tc>
          <w:tcPr>
            <w:tcW w:w="5190" w:type="dxa"/>
            <w:tcBorders>
              <w:top w:val="nil"/>
              <w:left w:val="nil"/>
              <w:bottom w:val="single" w:color="auto" w:sz="8" w:space="0"/>
              <w:right w:val="single" w:color="auto" w:sz="8" w:space="0"/>
            </w:tcBorders>
            <w:shd w:val="clear" w:color="auto" w:fill="auto"/>
            <w:vAlign w:val="center"/>
          </w:tcPr>
          <w:p>
            <w:pPr>
              <w:widowControl/>
              <w:jc w:val="center"/>
              <w:rPr>
                <w:rFonts w:ascii="微软雅黑" w:hAnsi="微软雅黑" w:eastAsia="微软雅黑" w:cs="宋体"/>
                <w:b/>
                <w:bCs/>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b/>
                <w:bCs/>
                <w:color w:val="000000" w:themeColor="text1"/>
                <w:kern w:val="0"/>
                <w:szCs w:val="21"/>
                <w:shd w:val="clear" w:color="auto" w:fill="FFFFFF" w:themeFill="background1"/>
                <w14:textFill>
                  <w14:solidFill>
                    <w14:schemeClr w14:val="tx1"/>
                  </w14:solidFill>
                </w14:textFill>
              </w:rPr>
              <w:t>编列内容</w:t>
            </w:r>
          </w:p>
        </w:tc>
      </w:tr>
      <w:tr>
        <w:tblPrEx>
          <w:tblCellMar>
            <w:top w:w="0" w:type="dxa"/>
            <w:left w:w="108" w:type="dxa"/>
            <w:bottom w:w="0" w:type="dxa"/>
            <w:right w:w="108" w:type="dxa"/>
          </w:tblCellMar>
        </w:tblPrEx>
        <w:trPr>
          <w:trHeight w:val="863" w:hRule="atLeast"/>
        </w:trPr>
        <w:tc>
          <w:tcPr>
            <w:tcW w:w="102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3</w:t>
            </w:r>
          </w:p>
        </w:tc>
        <w:tc>
          <w:tcPr>
            <w:tcW w:w="3940"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各供应商的最终评定办法</w:t>
            </w:r>
          </w:p>
        </w:tc>
        <w:tc>
          <w:tcPr>
            <w:tcW w:w="5190" w:type="dxa"/>
            <w:tcBorders>
              <w:top w:val="nil"/>
              <w:left w:val="nil"/>
              <w:bottom w:val="single" w:color="auto" w:sz="8" w:space="0"/>
              <w:right w:val="single" w:color="auto" w:sz="8" w:space="0"/>
            </w:tcBorders>
            <w:shd w:val="clear" w:color="auto" w:fill="auto"/>
            <w:vAlign w:val="center"/>
          </w:tcPr>
          <w:p>
            <w:pPr>
              <w:widowControl/>
              <w:jc w:val="left"/>
              <w:rPr>
                <w:rFonts w:ascii="微软雅黑" w:hAnsi="微软雅黑" w:eastAsia="微软雅黑" w:cs="宋体"/>
                <w:color w:val="000000" w:themeColor="text1"/>
                <w:kern w:val="0"/>
                <w:szCs w:val="21"/>
                <w:shd w:val="clear" w:color="auto" w:fill="FFFFFF" w:themeFill="background1"/>
                <w14:textFill>
                  <w14:solidFill>
                    <w14:schemeClr w14:val="tx1"/>
                  </w14:solidFill>
                </w14:textFill>
              </w:rPr>
            </w:pPr>
            <w:r>
              <w:rPr>
                <w:rFonts w:hint="eastAsia" w:ascii="微软雅黑" w:hAnsi="微软雅黑" w:eastAsia="微软雅黑" w:cs="宋体"/>
                <w:color w:val="000000" w:themeColor="text1"/>
                <w:kern w:val="0"/>
                <w:szCs w:val="21"/>
                <w:shd w:val="clear" w:color="auto" w:fill="FFFFFF" w:themeFill="background1"/>
                <w14:textFill>
                  <w14:solidFill>
                    <w14:schemeClr w14:val="tx1"/>
                  </w14:solidFill>
                </w14:textFill>
              </w:rPr>
              <w:t>各投标人的最终评定由公开采购评标委员会在技术部分和商务部分、报价得分综合各供应商的汇总得分确定最终中标候选人。</w:t>
            </w:r>
          </w:p>
        </w:tc>
      </w:tr>
    </w:tbl>
    <w:p>
      <w:pPr>
        <w:rPr>
          <w:color w:val="000000" w:themeColor="text1"/>
          <w:shd w:val="clear" w:color="auto" w:fill="FFFFFF" w:themeFill="background1"/>
          <w14:textFill>
            <w14:solidFill>
              <w14:schemeClr w14:val="tx1"/>
            </w14:solidFill>
          </w14:textFill>
        </w:rPr>
      </w:pPr>
    </w:p>
    <w:p>
      <w:pPr>
        <w:snapToGrid w:val="0"/>
        <w:spacing w:line="420" w:lineRule="exact"/>
        <w:ind w:firstLine="480" w:firstLineChars="200"/>
        <w:rPr>
          <w:rStyle w:val="39"/>
          <w:rFonts w:ascii="微软雅黑" w:hAnsi="微软雅黑" w:eastAsia="微软雅黑" w:cs="宋体"/>
          <w:b/>
          <w:bCs/>
          <w:color w:val="000000" w:themeColor="text1"/>
          <w:kern w:val="0"/>
          <w:sz w:val="24"/>
          <w:shd w:val="clear" w:color="auto" w:fill="FFFFFF" w:themeFill="background1"/>
          <w14:textFill>
            <w14:solidFill>
              <w14:schemeClr w14:val="tx1"/>
            </w14:solidFill>
          </w14:textFill>
        </w:rPr>
      </w:pPr>
    </w:p>
    <w:p>
      <w:pPr>
        <w:snapToGrid w:val="0"/>
        <w:spacing w:line="420" w:lineRule="exact"/>
        <w:ind w:firstLine="480" w:firstLineChars="200"/>
        <w:rPr>
          <w:rStyle w:val="40"/>
          <w:rFonts w:ascii="微软雅黑" w:hAnsi="微软雅黑" w:eastAsia="微软雅黑" w:cs="仿宋"/>
          <w:bCs/>
          <w:color w:val="000000" w:themeColor="text1"/>
          <w:sz w:val="30"/>
          <w:szCs w:val="30"/>
          <w:shd w:val="clear" w:color="auto" w:fill="FFFFFF" w:themeFill="background1"/>
          <w14:textFill>
            <w14:solidFill>
              <w14:schemeClr w14:val="tx1"/>
            </w14:solidFill>
          </w14:textFill>
        </w:rPr>
      </w:pPr>
      <w:r>
        <w:rPr>
          <w:rStyle w:val="39"/>
          <w:rFonts w:ascii="微软雅黑" w:hAnsi="微软雅黑" w:eastAsia="微软雅黑" w:cs="宋体"/>
          <w:b/>
          <w:bCs/>
          <w:color w:val="000000" w:themeColor="text1"/>
          <w:kern w:val="0"/>
          <w:sz w:val="24"/>
          <w:shd w:val="clear" w:color="auto" w:fill="FFFFFF" w:themeFill="background1"/>
          <w14:textFill>
            <w14:solidFill>
              <w14:schemeClr w14:val="tx1"/>
            </w14:solidFill>
          </w14:textFill>
        </w:rPr>
        <w:t>附表1资格审查标准</w:t>
      </w:r>
      <w:r>
        <w:rPr>
          <w:rStyle w:val="40"/>
          <w:rFonts w:ascii="微软雅黑" w:hAnsi="微软雅黑" w:eastAsia="微软雅黑" w:cs="仿宋"/>
          <w:bCs/>
          <w:color w:val="000000" w:themeColor="text1"/>
          <w:sz w:val="32"/>
          <w:szCs w:val="32"/>
          <w:shd w:val="clear" w:color="auto" w:fill="FFFFFF" w:themeFill="background1"/>
          <w14:textFill>
            <w14:solidFill>
              <w14:schemeClr w14:val="tx1"/>
            </w14:solidFill>
          </w14:textFill>
        </w:rPr>
        <w:t xml:space="preserve">               </w:t>
      </w:r>
    </w:p>
    <w:p>
      <w:pPr>
        <w:snapToGrid w:val="0"/>
        <w:ind w:left="2029" w:leftChars="966" w:firstLine="948" w:firstLineChars="395"/>
        <w:rPr>
          <w:rStyle w:val="39"/>
          <w:rFonts w:hAnsi="宋体"/>
          <w:color w:val="000000" w:themeColor="text1"/>
          <w:kern w:val="0"/>
          <w:sz w:val="24"/>
          <w:shd w:val="clear" w:color="auto" w:fill="FFFFFF" w:themeFill="background1"/>
          <w14:textFill>
            <w14:solidFill>
              <w14:schemeClr w14:val="tx1"/>
            </w14:solidFill>
          </w14:textFill>
        </w:rPr>
      </w:pPr>
    </w:p>
    <w:p>
      <w:pPr>
        <w:snapToGrid w:val="0"/>
        <w:ind w:left="2029" w:leftChars="966" w:firstLine="2143" w:firstLineChars="893"/>
        <w:jc w:val="left"/>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t>资格审查标准</w:t>
      </w:r>
    </w:p>
    <w:tbl>
      <w:tblPr>
        <w:tblStyle w:val="13"/>
        <w:tblW w:w="100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3"/>
        <w:gridCol w:w="3969"/>
        <w:gridCol w:w="3402"/>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序号</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项目内容</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评审标准</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通过（√）</w:t>
            </w:r>
          </w:p>
          <w:p>
            <w:pPr>
              <w:snapToGrid w:val="0"/>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法人授权委托书及被委托人身份证明</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有且本人与身份证和授权书相符合的视为通过；否则视为不通过。</w:t>
            </w:r>
          </w:p>
        </w:tc>
        <w:tc>
          <w:tcPr>
            <w:tcW w:w="1701" w:type="dxa"/>
            <w:tcBorders>
              <w:top w:val="single" w:color="000000" w:sz="4" w:space="0"/>
              <w:left w:val="single" w:color="000000" w:sz="4" w:space="0"/>
              <w:bottom w:val="single" w:color="000000" w:sz="4" w:space="0"/>
              <w:right w:val="single" w:color="000000" w:sz="4" w:space="0"/>
            </w:tcBorders>
          </w:tcPr>
          <w:p>
            <w:pPr>
              <w:snapToGrid w:val="0"/>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营业执照</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有效</w:t>
            </w:r>
          </w:p>
        </w:tc>
        <w:tc>
          <w:tcPr>
            <w:tcW w:w="1701" w:type="dxa"/>
            <w:tcBorders>
              <w:top w:val="single" w:color="000000" w:sz="4" w:space="0"/>
              <w:left w:val="single" w:color="000000" w:sz="4" w:space="0"/>
              <w:bottom w:val="single" w:color="000000" w:sz="4" w:space="0"/>
              <w:right w:val="single" w:color="000000" w:sz="4" w:space="0"/>
            </w:tcBorders>
          </w:tcPr>
          <w:p>
            <w:pPr>
              <w:snapToGrid w:val="0"/>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信用中国网上查询页（未被列入行政处罚、重点关注名单、黑名单，查询日期为招标公告发布之日起以后）</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信用中国网上查询页（未被列入行政处罚、重点关注名单、黑名单，查询日期为招标公告发布之日起以后）网上截图加盖公章</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4</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投标保证金缴纳凭证</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已缴纳投标保证金（以银行转账凭证为准)</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5</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产品</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厂商对本项目的授权</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有效</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6</w:t>
            </w:r>
          </w:p>
        </w:tc>
        <w:tc>
          <w:tcPr>
            <w:tcW w:w="396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产品的厂商对本项目的服务承诺函</w:t>
            </w:r>
          </w:p>
        </w:tc>
        <w:tc>
          <w:tcPr>
            <w:tcW w:w="340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有效</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7</w:t>
            </w:r>
          </w:p>
        </w:tc>
        <w:tc>
          <w:tcPr>
            <w:tcW w:w="7371" w:type="dxa"/>
            <w:gridSpan w:val="2"/>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结   论</w:t>
            </w:r>
          </w:p>
        </w:tc>
        <w:tc>
          <w:tcPr>
            <w:tcW w:w="170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p>
        </w:tc>
      </w:tr>
    </w:tbl>
    <w:p>
      <w:pPr>
        <w:snapToGrid w:val="0"/>
        <w:spacing w:line="360" w:lineRule="auto"/>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p>
    <w:p>
      <w:pPr>
        <w:snapToGrid w:val="0"/>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注：供应商使用三证合一的营业执照应确保二维码清晰可辨，由于不清晰造成的后果由供应商自行承担。</w:t>
      </w:r>
    </w:p>
    <w:p>
      <w:pPr>
        <w:widowControl/>
        <w:jc w:val="left"/>
        <w:rPr>
          <w:rFonts w:ascii="Calibri" w:hAnsi="Calibri" w:cs="宋体"/>
          <w:b/>
          <w:smallCaps/>
          <w:color w:val="000000" w:themeColor="text1"/>
          <w:kern w:val="0"/>
          <w:sz w:val="20"/>
          <w:szCs w:val="20"/>
          <w:shd w:val="clear" w:color="auto" w:fill="FFFFFF" w:themeFill="background1"/>
          <w14:textFill>
            <w14:solidFill>
              <w14:schemeClr w14:val="tx1"/>
            </w14:solidFill>
          </w14:textFill>
        </w:rPr>
      </w:pPr>
    </w:p>
    <w:p>
      <w:pPr>
        <w:snapToGrid w:val="0"/>
        <w:spacing w:line="420" w:lineRule="exact"/>
        <w:ind w:firstLine="480" w:firstLineChars="200"/>
        <w:rPr>
          <w:rStyle w:val="39"/>
          <w:rFonts w:ascii="微软雅黑" w:hAnsi="微软雅黑" w:eastAsia="微软雅黑" w:cs="宋体"/>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cs="宋体"/>
          <w:b/>
          <w:bCs/>
          <w:color w:val="000000" w:themeColor="text1"/>
          <w:kern w:val="0"/>
          <w:sz w:val="24"/>
          <w:shd w:val="clear" w:color="auto" w:fill="FFFFFF" w:themeFill="background1"/>
          <w14:textFill>
            <w14:solidFill>
              <w14:schemeClr w14:val="tx1"/>
            </w14:solidFill>
          </w14:textFill>
        </w:rPr>
        <w:t xml:space="preserve">附表2初步审查标准 </w:t>
      </w:r>
    </w:p>
    <w:p>
      <w:pPr>
        <w:snapToGrid w:val="0"/>
        <w:spacing w:line="360" w:lineRule="auto"/>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p>
    <w:p>
      <w:pPr>
        <w:snapToGrid w:val="0"/>
        <w:spacing w:line="360" w:lineRule="auto"/>
        <w:jc w:val="center"/>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color w:val="000000" w:themeColor="text1"/>
          <w:kern w:val="0"/>
          <w:sz w:val="24"/>
          <w:shd w:val="clear" w:color="auto" w:fill="FFFFFF" w:themeFill="background1"/>
          <w14:textFill>
            <w14:solidFill>
              <w14:schemeClr w14:val="tx1"/>
            </w14:solidFill>
          </w14:textFill>
        </w:rPr>
        <w:t>投标文件初步评审表</w:t>
      </w:r>
    </w:p>
    <w:tbl>
      <w:tblPr>
        <w:tblStyle w:val="1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97"/>
        <w:gridCol w:w="1984"/>
        <w:gridCol w:w="5389"/>
        <w:gridCol w:w="1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序号</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评审因素</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评审标准</w:t>
            </w:r>
          </w:p>
        </w:tc>
        <w:tc>
          <w:tcPr>
            <w:tcW w:w="713" w:type="pct"/>
            <w:tcBorders>
              <w:top w:val="single" w:color="000000" w:sz="4" w:space="0"/>
              <w:left w:val="single" w:color="000000" w:sz="4" w:space="0"/>
              <w:bottom w:val="single" w:color="000000" w:sz="4" w:space="0"/>
              <w:right w:val="single" w:color="000000" w:sz="4" w:space="0"/>
            </w:tcBorders>
          </w:tcPr>
          <w:p>
            <w:pPr>
              <w:snapToGrid w:val="0"/>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通过（√）</w:t>
            </w:r>
          </w:p>
          <w:p>
            <w:pPr>
              <w:snapToGrid w:val="0"/>
              <w:spacing w:line="360" w:lineRule="auto"/>
              <w:jc w:val="cente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pPr>
            <w:r>
              <w:rPr>
                <w:rStyle w:val="39"/>
                <w:rFonts w:ascii="微软雅黑" w:hAnsi="微软雅黑" w:eastAsia="微软雅黑"/>
                <w:b/>
                <w:bCs/>
                <w:color w:val="000000" w:themeColor="text1"/>
                <w:kern w:val="0"/>
                <w:sz w:val="24"/>
                <w:shd w:val="clear" w:color="auto" w:fill="FFFFFF" w:themeFill="background1"/>
                <w14:textFill>
                  <w14:solidFill>
                    <w14:schemeClr w14:val="tx1"/>
                  </w14:solidFill>
                </w14:textFill>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投标报价</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低于招标控制价通过；否则不通过。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采购需求</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满足采购需求通过，否则不通过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签字盖章</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投标文件有关内容未按规定要求加盖投标人印章或未经法定代表人或其委托代理人签字或盖章的。</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4</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技术要求</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重要参数出现任一不满足情形不予通过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5</w:t>
            </w:r>
          </w:p>
        </w:tc>
        <w:tc>
          <w:tcPr>
            <w:tcW w:w="101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其他实质性要求</w:t>
            </w:r>
          </w:p>
        </w:tc>
        <w:tc>
          <w:tcPr>
            <w:tcW w:w="276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满足实质性要求通过，否则不通过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511"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6</w:t>
            </w:r>
          </w:p>
        </w:tc>
        <w:tc>
          <w:tcPr>
            <w:tcW w:w="3776" w:type="pct"/>
            <w:gridSpan w:val="2"/>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结论（是否通过）</w:t>
            </w:r>
          </w:p>
        </w:tc>
        <w:tc>
          <w:tcPr>
            <w:tcW w:w="713" w:type="pct"/>
            <w:tcBorders>
              <w:top w:val="single" w:color="000000" w:sz="4" w:space="0"/>
              <w:left w:val="single" w:color="000000" w:sz="4" w:space="0"/>
              <w:bottom w:val="single" w:color="000000" w:sz="4" w:space="0"/>
              <w:right w:val="single" w:color="000000" w:sz="4" w:space="0"/>
            </w:tcBorders>
          </w:tcPr>
          <w:p>
            <w:pPr>
              <w:snapToGrid w:val="0"/>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bl>
    <w:p>
      <w:pPr>
        <w:pStyle w:val="3"/>
        <w:rPr>
          <w:rFonts w:ascii="微软雅黑" w:hAnsi="微软雅黑" w:eastAsia="微软雅黑"/>
          <w:color w:val="000000" w:themeColor="text1"/>
          <w:sz w:val="32"/>
          <w:szCs w:val="32"/>
          <w:shd w:val="clear" w:color="auto" w:fill="FFFFFF" w:themeFill="background1"/>
          <w14:textFill>
            <w14:solidFill>
              <w14:schemeClr w14:val="tx1"/>
            </w14:solidFill>
          </w14:textFill>
        </w:rPr>
      </w:pPr>
      <w:bookmarkStart w:id="65" w:name="_Toc526784172"/>
      <w:bookmarkStart w:id="66" w:name="_Toc116219954"/>
      <w:r>
        <w:rPr>
          <w:rFonts w:hint="eastAsia" w:ascii="微软雅黑" w:hAnsi="微软雅黑" w:eastAsia="微软雅黑"/>
          <w:color w:val="000000" w:themeColor="text1"/>
          <w:sz w:val="32"/>
          <w:szCs w:val="32"/>
          <w:shd w:val="clear" w:color="auto" w:fill="FFFFFF" w:themeFill="background1"/>
          <w14:textFill>
            <w14:solidFill>
              <w14:schemeClr w14:val="tx1"/>
            </w14:solidFill>
          </w14:textFill>
        </w:rPr>
        <w:t>5.响应要求及文件格式</w:t>
      </w:r>
      <w:bookmarkEnd w:id="65"/>
      <w:bookmarkEnd w:id="66"/>
    </w:p>
    <w:p>
      <w:pPr>
        <w:pStyle w:val="4"/>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67" w:name="_Toc526784173"/>
      <w:bookmarkStart w:id="68" w:name="_Toc116219955"/>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5.1响应要求</w:t>
      </w:r>
      <w:bookmarkEnd w:id="67"/>
      <w:bookmarkEnd w:id="68"/>
    </w:p>
    <w:p>
      <w:pPr>
        <w:pStyle w:val="2"/>
        <w:rPr>
          <w:rFonts w:ascii="微软雅黑" w:hAnsi="微软雅黑" w:eastAsia="微软雅黑"/>
          <w:color w:val="000000" w:themeColor="text1"/>
          <w:sz w:val="24"/>
          <w:szCs w:val="24"/>
          <w:shd w:val="clear" w:color="auto" w:fill="FFFFFF" w:themeFill="background1"/>
          <w14:textFill>
            <w14:solidFill>
              <w14:schemeClr w14:val="tx1"/>
            </w14:solidFill>
          </w14:textFill>
        </w:rPr>
      </w:pPr>
      <w:bookmarkStart w:id="69" w:name="_Toc526784174"/>
      <w:bookmarkStart w:id="70" w:name="_Toc116219956"/>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5.1.1</w:t>
      </w:r>
      <w:bookmarkEnd w:id="69"/>
      <w:r>
        <w:rPr>
          <w:rFonts w:hint="eastAsia" w:ascii="微软雅黑" w:hAnsi="微软雅黑" w:eastAsia="微软雅黑"/>
          <w:color w:val="000000" w:themeColor="text1"/>
          <w:sz w:val="24"/>
          <w:szCs w:val="24"/>
          <w:shd w:val="clear" w:color="auto" w:fill="FFFFFF" w:themeFill="background1"/>
          <w14:textFill>
            <w14:solidFill>
              <w14:schemeClr w14:val="tx1"/>
            </w14:solidFill>
          </w14:textFill>
        </w:rPr>
        <w:t>服务响应</w:t>
      </w:r>
      <w:bookmarkEnd w:id="70"/>
    </w:p>
    <w:p>
      <w:pPr>
        <w:widowControl/>
        <w:spacing w:line="360" w:lineRule="auto"/>
        <w:ind w:firstLine="420"/>
        <w:rPr>
          <w:rFonts w:ascii="微软雅黑" w:hAnsi="微软雅黑" w:eastAsia="微软雅黑"/>
          <w:color w:val="000000" w:themeColor="text1"/>
          <w:szCs w:val="21"/>
          <w:shd w:val="clear" w:color="auto" w:fill="FFFFFF" w:themeFill="background1"/>
          <w14:textFill>
            <w14:solidFill>
              <w14:schemeClr w14:val="tx1"/>
            </w14:solidFill>
          </w14:textFill>
        </w:rPr>
      </w:pPr>
      <w:bookmarkStart w:id="71" w:name="_Toc516486659"/>
      <w:bookmarkStart w:id="72" w:name="_Toc374695662"/>
      <w:bookmarkStart w:id="73" w:name="_Toc374704119"/>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根据工作使用需求要求，</w:t>
      </w:r>
      <w:r>
        <w:rPr>
          <w:rFonts w:hint="eastAsia" w:ascii="微软雅黑" w:hAnsi="微软雅黑" w:eastAsia="微软雅黑"/>
          <w:color w:val="000000" w:themeColor="text1"/>
          <w:szCs w:val="21"/>
          <w:highlight w:val="yellow"/>
          <w:shd w:val="clear" w:color="auto" w:fill="FFFFFF" w:themeFill="background1"/>
          <w14:textFill>
            <w14:solidFill>
              <w14:schemeClr w14:val="tx1"/>
            </w14:solidFill>
          </w14:textFill>
        </w:rPr>
        <w:t>正常供货周期要求在</w:t>
      </w:r>
      <w:r>
        <w:rPr>
          <w:rFonts w:ascii="微软雅黑" w:hAnsi="微软雅黑" w:eastAsia="微软雅黑"/>
          <w:color w:val="000000" w:themeColor="text1"/>
          <w:szCs w:val="21"/>
          <w:highlight w:val="yellow"/>
          <w:shd w:val="clear" w:color="auto" w:fill="FFFFFF" w:themeFill="background1"/>
          <w14:textFill>
            <w14:solidFill>
              <w14:schemeClr w14:val="tx1"/>
            </w14:solidFill>
          </w14:textFill>
        </w:rPr>
        <w:t>10</w:t>
      </w:r>
      <w:r>
        <w:rPr>
          <w:rFonts w:hint="eastAsia" w:ascii="微软雅黑" w:hAnsi="微软雅黑" w:eastAsia="微软雅黑"/>
          <w:color w:val="000000" w:themeColor="text1"/>
          <w:szCs w:val="21"/>
          <w:highlight w:val="yellow"/>
          <w:shd w:val="clear" w:color="auto" w:fill="FFFFFF" w:themeFill="background1"/>
          <w14:textFill>
            <w14:solidFill>
              <w14:schemeClr w14:val="tx1"/>
            </w14:solidFill>
          </w14:textFill>
        </w:rPr>
        <w:t>天时间内送达</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bookmarkEnd w:id="71"/>
    <w:bookmarkEnd w:id="72"/>
    <w:bookmarkEnd w:id="73"/>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rPr>
          <w:color w:val="000000" w:themeColor="text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74" w:name="_Toc526784181"/>
      <w:bookmarkStart w:id="75" w:name="_Toc516486666"/>
      <w:bookmarkStart w:id="76" w:name="_Toc116219957"/>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5.2投标函（规范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74"/>
      <w:bookmarkEnd w:id="75"/>
      <w:bookmarkEnd w:id="76"/>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投 标 函</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致：北国商城股份有限公司物流产业园（石家庄）分公司</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己仔细研究、完全理解并满足贵方提供的北国物流园电子地中衡设备采购及安装服务招标文件的全部内容，包括招标文件的修改通知（若有），我方愿按照贵方本次招标文件之要求，按我方提交的投标报价及设备，验收合格并提供</w:t>
      </w:r>
      <w:r>
        <w:rPr>
          <w:rFonts w:ascii="微软雅黑" w:hAnsi="微软雅黑" w:eastAsia="微软雅黑"/>
          <w:color w:val="000000" w:themeColor="text1"/>
          <w:szCs w:val="21"/>
          <w:shd w:val="clear" w:color="auto" w:fill="FFFFFF" w:themeFill="background1"/>
          <w14:textFill>
            <w14:solidFill>
              <w14:schemeClr w14:val="tx1"/>
            </w14:solidFill>
          </w14:textFill>
        </w:rPr>
        <w:t>相关支持性服务</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3</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4</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如果贵方有要求，我方愿意进一步提供与本投标有关的任何证据或资料。</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5</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6</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我方同意承担投标过程中产生的所有费用及风险，不因落标而向贵方主张任何费用或权利。</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投标人名称（盖章）：</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法定代表人或授权代表签署：</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年    月    日</w:t>
      </w:r>
    </w:p>
    <w:p>
      <w:pPr>
        <w:rPr>
          <w:color w:val="000000" w:themeColor="text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77" w:name="_Toc526784182"/>
      <w:bookmarkStart w:id="78" w:name="_Toc516486667"/>
      <w:bookmarkStart w:id="79" w:name="_Toc374704127"/>
      <w:bookmarkStart w:id="80" w:name="_Toc116219958"/>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5.3承诺书（规范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77"/>
      <w:bookmarkEnd w:id="78"/>
      <w:bookmarkEnd w:id="79"/>
      <w:bookmarkEnd w:id="80"/>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承 诺 书</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致：北国商城股份有限公司物流产业园（石家庄）分公司</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我方愿意参加贵方设备</w:t>
      </w:r>
      <w:r>
        <w:rPr>
          <w:rFonts w:ascii="微软雅黑" w:hAnsi="微软雅黑" w:eastAsia="微软雅黑"/>
          <w:color w:val="000000" w:themeColor="text1"/>
          <w:szCs w:val="21"/>
          <w:shd w:val="clear" w:color="auto" w:fill="FFFFFF" w:themeFill="background1"/>
          <w14:textFill>
            <w14:solidFill>
              <w14:schemeClr w14:val="tx1"/>
            </w14:solidFill>
          </w14:textFill>
        </w:rPr>
        <w:t>采购</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的竞标。在此，我方郑重承诺如下：</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我方保证此次投标资料真实可信，如有虚假，我方无条件放弃本次投标资格。</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3</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4</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如我方中标，合同一经签署，我方严格按照合同相关规定完成相关工作。未经贵方同意，我方承诺不将信息化系统</w:t>
      </w:r>
      <w:r>
        <w:rPr>
          <w:rFonts w:ascii="微软雅黑" w:hAnsi="微软雅黑" w:eastAsia="微软雅黑"/>
          <w:color w:val="000000" w:themeColor="text1"/>
          <w:szCs w:val="21"/>
          <w:shd w:val="clear" w:color="auto" w:fill="FFFFFF" w:themeFill="background1"/>
          <w14:textFill>
            <w14:solidFill>
              <w14:schemeClr w14:val="tx1"/>
            </w14:solidFill>
          </w14:textFill>
        </w:rPr>
        <w:t>的提供及实施</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分包转包给其他单位，否则将承担法律责任。</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5</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如我方中标，我方承诺按贵方要求实施</w:t>
      </w:r>
      <w:r>
        <w:rPr>
          <w:rFonts w:ascii="微软雅黑" w:hAnsi="微软雅黑" w:eastAsia="微软雅黑"/>
          <w:color w:val="000000" w:themeColor="text1"/>
          <w:szCs w:val="21"/>
          <w:shd w:val="clear" w:color="auto" w:fill="FFFFFF" w:themeFill="background1"/>
          <w14:textFill>
            <w14:solidFill>
              <w14:schemeClr w14:val="tx1"/>
            </w14:solidFill>
          </w14:textFill>
        </w:rPr>
        <w:t>周期</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按时完成信息化</w:t>
      </w:r>
      <w:r>
        <w:rPr>
          <w:rFonts w:ascii="微软雅黑" w:hAnsi="微软雅黑" w:eastAsia="微软雅黑"/>
          <w:color w:val="000000" w:themeColor="text1"/>
          <w:szCs w:val="21"/>
          <w:shd w:val="clear" w:color="auto" w:fill="FFFFFF" w:themeFill="background1"/>
          <w14:textFill>
            <w14:solidFill>
              <w14:schemeClr w14:val="tx1"/>
            </w14:solidFill>
          </w14:textFill>
        </w:rPr>
        <w:t>系统的</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安装</w:t>
      </w:r>
      <w:r>
        <w:rPr>
          <w:rFonts w:ascii="微软雅黑" w:hAnsi="微软雅黑" w:eastAsia="微软雅黑"/>
          <w:color w:val="000000" w:themeColor="text1"/>
          <w:szCs w:val="21"/>
          <w:shd w:val="clear" w:color="auto" w:fill="FFFFFF" w:themeFill="background1"/>
          <w14:textFill>
            <w14:solidFill>
              <w14:schemeClr w14:val="tx1"/>
            </w14:solidFill>
          </w14:textFill>
        </w:rPr>
        <w:t>、</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调试</w:t>
      </w:r>
      <w:r>
        <w:rPr>
          <w:rFonts w:ascii="微软雅黑" w:hAnsi="微软雅黑" w:eastAsia="微软雅黑"/>
          <w:color w:val="000000" w:themeColor="text1"/>
          <w:szCs w:val="21"/>
          <w:shd w:val="clear" w:color="auto" w:fill="FFFFFF" w:themeFill="background1"/>
          <w14:textFill>
            <w14:solidFill>
              <w14:schemeClr w14:val="tx1"/>
            </w14:solidFill>
          </w14:textFill>
        </w:rPr>
        <w:t>、开发及实施</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，并确保</w:t>
      </w:r>
      <w:r>
        <w:rPr>
          <w:rFonts w:ascii="微软雅黑" w:hAnsi="微软雅黑" w:eastAsia="微软雅黑"/>
          <w:color w:val="000000" w:themeColor="text1"/>
          <w:szCs w:val="21"/>
          <w:shd w:val="clear" w:color="auto" w:fill="FFFFFF" w:themeFill="background1"/>
          <w14:textFill>
            <w14:solidFill>
              <w14:schemeClr w14:val="tx1"/>
            </w14:solidFill>
          </w14:textFill>
        </w:rPr>
        <w:t>信息化系统服务标准及质量</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6</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我方承诺：无论我司是否中标，我司将对本次招标的全部过程及内容严格保密。</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7</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我方的其他承诺：</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本公司承诺服从招标人北国商城股份有限公司物流产业园（石家庄）分公司的管理，并遵守国家有关法律法规的规定。本公司承诺严格遵守向招标人提供所有信息化系统与投标书内容一致。</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投标人名称（盖章）：</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法定代表人或授权代表：</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年   月   日</w:t>
      </w: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81" w:name="_Toc374704128"/>
      <w:bookmarkStart w:id="82" w:name="_Toc516486668"/>
      <w:bookmarkStart w:id="83" w:name="_Toc526784183"/>
      <w:bookmarkStart w:id="84" w:name="_Toc116219959"/>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5.4投标人企业信息和联络方式一览表（规范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81"/>
      <w:bookmarkEnd w:id="82"/>
      <w:bookmarkEnd w:id="83"/>
      <w:bookmarkEnd w:id="84"/>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投标人企业信息和联络方式一览表</w:t>
      </w:r>
    </w:p>
    <w:tbl>
      <w:tblPr>
        <w:tblStyle w:val="1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投标人名称</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2</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总部地址</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3</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总部联系电话</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4</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总部传真</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5</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投标人指定账号，招投标所有涉及返还费用招标人均将汇入此账号</w:t>
            </w:r>
          </w:p>
        </w:tc>
        <w:tc>
          <w:tcPr>
            <w:tcW w:w="5670" w:type="dxa"/>
            <w:vAlign w:val="center"/>
          </w:tcPr>
          <w:p>
            <w:pPr>
              <w:spacing w:line="360" w:lineRule="auto"/>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开户名称：</w:t>
            </w:r>
          </w:p>
          <w:p>
            <w:pPr>
              <w:spacing w:line="360" w:lineRule="auto"/>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开户银行：</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6</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法人授权委托人</w:t>
            </w:r>
            <w:r>
              <w:rPr>
                <w:rFonts w:ascii="微软雅黑" w:hAnsi="微软雅黑" w:eastAsia="微软雅黑"/>
                <w:color w:val="000000" w:themeColor="text1"/>
                <w:szCs w:val="21"/>
                <w:shd w:val="clear" w:color="auto" w:fill="FFFFFF" w:themeFill="background1"/>
                <w14:textFill>
                  <w14:solidFill>
                    <w14:schemeClr w14:val="tx1"/>
                  </w14:solidFill>
                </w14:textFill>
              </w:rPr>
              <w:t>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姓名及职务</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7</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联系电话</w:t>
            </w:r>
            <w:r>
              <w:rPr>
                <w:rFonts w:ascii="微软雅黑" w:hAnsi="微软雅黑" w:eastAsia="微软雅黑"/>
                <w:color w:val="000000" w:themeColor="text1"/>
                <w:szCs w:val="21"/>
                <w:shd w:val="clear" w:color="auto" w:fill="FFFFFF" w:themeFill="background1"/>
                <w14:textFill>
                  <w14:solidFill>
                    <w14:schemeClr w14:val="tx1"/>
                  </w14:solidFill>
                </w14:textFill>
              </w:rPr>
              <w:t>/email</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地址</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8</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法人授权委托人</w:t>
            </w:r>
            <w:r>
              <w:rPr>
                <w:rFonts w:ascii="微软雅黑" w:hAnsi="微软雅黑" w:eastAsia="微软雅黑"/>
                <w:color w:val="000000" w:themeColor="text1"/>
                <w:szCs w:val="21"/>
                <w:shd w:val="clear" w:color="auto" w:fill="FFFFFF" w:themeFill="background1"/>
                <w14:textFill>
                  <w14:solidFill>
                    <w14:schemeClr w14:val="tx1"/>
                  </w14:solidFill>
                </w14:textFill>
              </w:rPr>
              <w:t>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姓名及职务</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9</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联系电话</w:t>
            </w:r>
            <w:r>
              <w:rPr>
                <w:rFonts w:ascii="微软雅黑" w:hAnsi="微软雅黑" w:eastAsia="微软雅黑"/>
                <w:color w:val="000000" w:themeColor="text1"/>
                <w:szCs w:val="21"/>
                <w:shd w:val="clear" w:color="auto" w:fill="FFFFFF" w:themeFill="background1"/>
                <w14:textFill>
                  <w14:solidFill>
                    <w14:schemeClr w14:val="tx1"/>
                  </w14:solidFill>
                </w14:textFill>
              </w:rPr>
              <w:t>/email</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地址</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w:t>10</w:t>
            </w:r>
          </w:p>
        </w:tc>
        <w:tc>
          <w:tcPr>
            <w:tcW w:w="3603"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商务洽商期间公司高层来人姓名、职务及联系方式</w:t>
            </w:r>
          </w:p>
        </w:tc>
        <w:tc>
          <w:tcPr>
            <w:tcW w:w="5670" w:type="dxa"/>
            <w:vAlign w:val="center"/>
          </w:tcPr>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tc>
      </w:tr>
    </w:tbl>
    <w:p>
      <w:pPr>
        <w:spacing w:line="360" w:lineRule="auto"/>
        <w:ind w:right="31" w:rightChars="15"/>
        <w:jc w:val="left"/>
        <w:rPr>
          <w:rFonts w:ascii="微软雅黑" w:hAnsi="微软雅黑" w:eastAsia="微软雅黑"/>
          <w:color w:val="000000" w:themeColor="text1"/>
          <w:szCs w:val="21"/>
          <w:shd w:val="clear" w:color="auto" w:fill="FFFFFF" w:themeFill="background1"/>
          <w14:textFill>
            <w14:solidFill>
              <w14:schemeClr w14:val="tx1"/>
            </w14:solidFill>
          </w14:textFill>
        </w:rPr>
      </w:pPr>
    </w:p>
    <w:p>
      <w:pPr>
        <w:pStyle w:val="7"/>
        <w:wordWrap w:val="0"/>
        <w:snapToGrid w:val="0"/>
        <w:spacing w:before="120" w:line="360" w:lineRule="auto"/>
        <w:ind w:right="480"/>
        <w:jc w:val="center"/>
        <w:rPr>
          <w:rFonts w:ascii="微软雅黑" w:hAnsi="微软雅黑" w:eastAsia="微软雅黑"/>
          <w:bCs/>
          <w:color w:val="000000" w:themeColor="text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hd w:val="clear" w:color="auto" w:fill="FFFFFF" w:themeFill="background1"/>
          <w14:textFill>
            <w14:solidFill>
              <w14:schemeClr w14:val="tx1"/>
            </w14:solidFill>
          </w14:textFill>
        </w:rPr>
        <w:t xml:space="preserve">                                                   投标人名称（盖章）</w:t>
      </w:r>
      <w:r>
        <w:rPr>
          <w:rFonts w:hint="eastAsia" w:ascii="微软雅黑" w:hAnsi="微软雅黑" w:eastAsia="微软雅黑"/>
          <w:bCs/>
          <w:color w:val="000000" w:themeColor="text1"/>
          <w:shd w:val="clear" w:color="auto" w:fill="FFFFFF" w:themeFill="background1"/>
          <w14:textFill>
            <w14:solidFill>
              <w14:schemeClr w14:val="tx1"/>
            </w14:solidFill>
          </w14:textFill>
        </w:rPr>
        <w:t>：</w:t>
      </w:r>
    </w:p>
    <w:p>
      <w:pPr>
        <w:pStyle w:val="7"/>
        <w:wordWrap w:val="0"/>
        <w:snapToGrid w:val="0"/>
        <w:spacing w:before="120" w:line="360" w:lineRule="auto"/>
        <w:ind w:right="420"/>
        <w:rPr>
          <w:rFonts w:ascii="微软雅黑" w:hAnsi="微软雅黑" w:eastAsia="微软雅黑"/>
          <w:bCs/>
          <w:color w:val="000000" w:themeColor="text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hd w:val="clear" w:color="auto" w:fill="FFFFFF" w:themeFill="background1"/>
          <w14:textFill>
            <w14:solidFill>
              <w14:schemeClr w14:val="tx1"/>
            </w14:solidFill>
          </w14:textFill>
        </w:rPr>
        <w:t xml:space="preserve">                                                            法定代表人或授权代表签署</w:t>
      </w:r>
      <w:r>
        <w:rPr>
          <w:rFonts w:hint="eastAsia" w:ascii="微软雅黑" w:hAnsi="微软雅黑" w:eastAsia="微软雅黑"/>
          <w:bCs/>
          <w:color w:val="000000" w:themeColor="text1"/>
          <w:shd w:val="clear" w:color="auto" w:fill="FFFFFF" w:themeFill="background1"/>
          <w14:textFill>
            <w14:solidFill>
              <w14:schemeClr w14:val="tx1"/>
            </w14:solidFill>
          </w14:textFill>
        </w:rPr>
        <w:t>：</w:t>
      </w:r>
    </w:p>
    <w:p>
      <w:pPr>
        <w:tabs>
          <w:tab w:val="left" w:pos="720"/>
          <w:tab w:val="left" w:pos="900"/>
        </w:tabs>
        <w:spacing w:line="360" w:lineRule="auto"/>
        <w:ind w:right="31" w:rightChars="15"/>
        <w:jc w:val="center"/>
        <w:rPr>
          <w:rFonts w:ascii="微软雅黑" w:hAnsi="微软雅黑" w:eastAsia="微软雅黑"/>
          <w:bCs/>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w:t>
      </w:r>
      <w:r>
        <w:rPr>
          <w:rFonts w:hint="eastAsia" w:ascii="微软雅黑" w:hAnsi="微软雅黑" w:eastAsia="微软雅黑"/>
          <w:bCs/>
          <w:color w:val="000000" w:themeColor="text1"/>
          <w:szCs w:val="21"/>
          <w:shd w:val="clear" w:color="auto" w:fill="FFFFFF" w:themeFill="background1"/>
          <w14:textFill>
            <w14:solidFill>
              <w14:schemeClr w14:val="tx1"/>
            </w14:solidFill>
          </w14:textFill>
        </w:rPr>
        <w:t>年    月    日</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85" w:name="_Toc516486669"/>
      <w:bookmarkStart w:id="86" w:name="_Toc374704129"/>
      <w:bookmarkStart w:id="87" w:name="_Toc526784184"/>
      <w:bookmarkStart w:id="88" w:name="_Toc116219960"/>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5.5法定代表人身份</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证明书</w:t>
      </w:r>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85"/>
      <w:bookmarkEnd w:id="86"/>
      <w:bookmarkEnd w:id="87"/>
      <w:bookmarkEnd w:id="88"/>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法定</w:t>
      </w:r>
      <w:r>
        <w:rPr>
          <w:rFonts w:ascii="微软雅黑" w:hAnsi="微软雅黑" w:eastAsia="微软雅黑"/>
          <w:b/>
          <w:color w:val="000000" w:themeColor="text1"/>
          <w:szCs w:val="21"/>
          <w:shd w:val="clear" w:color="auto" w:fill="FFFFFF" w:themeFill="background1"/>
          <w14:textFill>
            <w14:solidFill>
              <w14:schemeClr w14:val="tx1"/>
            </w14:solidFill>
          </w14:textFill>
        </w:rPr>
        <w:t>代表人身份证明书</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单位名称：</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单位性质：</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地    址：</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成立时间：年月日</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经营期限： </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姓名：性别：年龄：职务：</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系</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（投标人名称）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的法定代表人。（后附身份证复印件）</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特此证明。</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wordWrap w:val="0"/>
        <w:spacing w:line="360" w:lineRule="auto"/>
        <w:ind w:right="48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投标人名称（盖章）：</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年      月      日</w:t>
      </w:r>
    </w:p>
    <w:p>
      <w:pPr>
        <w:pStyle w:val="2"/>
        <w:rPr>
          <w:rFonts w:ascii="微软雅黑" w:hAnsi="微软雅黑" w:eastAsia="微软雅黑"/>
          <w:color w:val="000000" w:themeColor="text1"/>
          <w:shd w:val="clear" w:color="auto" w:fill="FFFFFF" w:themeFill="background1"/>
          <w14:textFill>
            <w14:solidFill>
              <w14:schemeClr w14:val="tx1"/>
            </w14:solidFill>
          </w14:textFill>
        </w:rPr>
      </w:pPr>
      <w:bookmarkStart w:id="89" w:name="_Toc374704130"/>
      <w:bookmarkStart w:id="90" w:name="_Toc526784185"/>
      <w:bookmarkStart w:id="91" w:name="_Toc516486670"/>
      <w:bookmarkStart w:id="92" w:name="_Toc116219961"/>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5.6企业法人及法定代表人授权委托书（规范</w:t>
      </w:r>
      <w:r>
        <w:rPr>
          <w:rFonts w:ascii="微软雅黑" w:hAnsi="微软雅黑" w:eastAsia="微软雅黑"/>
          <w:color w:val="000000" w:themeColor="text1"/>
          <w:shd w:val="clear" w:color="auto" w:fill="FFFFFF" w:themeFill="background1"/>
          <w14:textFill>
            <w14:solidFill>
              <w14:schemeClr w14:val="tx1"/>
            </w14:solidFill>
          </w14:textFill>
        </w:rPr>
        <w:t>）</w:t>
      </w:r>
      <w:bookmarkEnd w:id="89"/>
      <w:bookmarkEnd w:id="90"/>
      <w:bookmarkEnd w:id="91"/>
      <w:bookmarkEnd w:id="92"/>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企业法人及法定代表人授权委托书</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致：北国商城股份有限公司物流产业园（石家庄）分公司</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ind w:firstLine="420"/>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（投标人名称）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法定代表人授权</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 （全权代表姓名、职务）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为全权代表，参加贵方组织的</w:t>
      </w:r>
      <w:r>
        <w:rPr>
          <w:rFonts w:hint="eastAsia" w:ascii="微软雅黑" w:hAnsi="微软雅黑" w:eastAsia="微软雅黑"/>
          <w:color w:val="000000" w:themeColor="text1"/>
          <w:szCs w:val="21"/>
          <w:u w:val="single"/>
          <w:shd w:val="clear" w:color="auto" w:fill="FFFFFF" w:themeFill="background1"/>
          <w14:textFill>
            <w14:solidFill>
              <w14:schemeClr w14:val="tx1"/>
            </w14:solidFill>
          </w14:textFill>
        </w:rPr>
        <w:t xml:space="preserve">北国商城股份有限公司物流产业园（石家庄）分公司 </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招标活动，全权处理我方在投标活动中的一切事宜。</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wordWrap w:val="0"/>
        <w:spacing w:line="360" w:lineRule="auto"/>
        <w:ind w:right="78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法定代表人（签字）：</w:t>
      </w:r>
    </w:p>
    <w:p>
      <w:pPr>
        <w:wordWrap w:val="0"/>
        <w:spacing w:line="360" w:lineRule="auto"/>
        <w:ind w:right="78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投标人名称（盖章）：</w:t>
      </w:r>
    </w:p>
    <w:p>
      <w:pPr>
        <w:wordWrap w:val="0"/>
        <w:spacing w:line="360" w:lineRule="auto"/>
        <w:ind w:right="48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w:t>
      </w:r>
    </w:p>
    <w:p>
      <w:pPr>
        <w:spacing w:line="360" w:lineRule="auto"/>
        <w:jc w:val="right"/>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jc w:val="right"/>
        <w:rPr>
          <w:rFonts w:ascii="微软雅黑" w:hAnsi="微软雅黑" w:eastAsia="微软雅黑"/>
          <w:color w:val="000000" w:themeColor="text1"/>
          <w:szCs w:val="21"/>
          <w:shd w:val="clear" w:color="auto" w:fill="FFFFFF" w:themeFill="background1"/>
          <w14:textFill>
            <w14:solidFill>
              <w14:schemeClr w14:val="tx1"/>
            </w14:solidFill>
          </w14:textFill>
        </w:rPr>
      </w:pPr>
    </w:p>
    <w:p>
      <w:pPr>
        <w:wordWrap w:val="0"/>
        <w:spacing w:line="360" w:lineRule="auto"/>
        <w:ind w:right="9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全权代表（签字）：</w:t>
      </w:r>
    </w:p>
    <w:p>
      <w:pPr>
        <w:wordWrap w:val="0"/>
        <w:spacing w:line="360" w:lineRule="auto"/>
        <w:ind w:right="48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p>
    <w:p>
      <w:pPr>
        <w:rPr>
          <w:rFonts w:ascii="微软雅黑" w:hAnsi="微软雅黑" w:eastAsia="微软雅黑"/>
          <w:color w:val="000000" w:themeColor="text1"/>
          <w:szCs w:val="2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93" w:name="_Toc516486671"/>
      <w:bookmarkStart w:id="94" w:name="_Toc374704131"/>
      <w:bookmarkStart w:id="95" w:name="_Toc526784186"/>
      <w:bookmarkStart w:id="96" w:name="_Toc116219962"/>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5.7</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廉政须知回执</w:t>
      </w:r>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93"/>
      <w:bookmarkEnd w:id="94"/>
      <w:bookmarkEnd w:id="95"/>
      <w:bookmarkEnd w:id="96"/>
    </w:p>
    <w:p>
      <w:pPr>
        <w:widowControl/>
        <w:spacing w:after="240"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廉 正 须 知</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1.</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2.</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合作单位在参加投标时，应向招标工作人员领取《廉正须知》，并将回执签字、盖章后送达招标工作人员。</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3.</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4.</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5.</w:t>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ab/>
      </w: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widowControl/>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p>
    <w:p>
      <w:pPr>
        <w:widowControl/>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ascii="微软雅黑" w:hAnsi="微软雅黑" w:eastAsia="微软雅黑"/>
          <w:color w:val="000000" w:themeColor="text1"/>
          <w:szCs w:val="21"/>
          <w:shd w:val="clear" w:color="auto" w:fill="FFFFFF" w:themeFill="background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9525" t="9525" r="9525" b="9525"/>
                <wp:wrapNone/>
                <wp:docPr id="1" name="AutoShape 3"/>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ln>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3eUKbXAAAACQEAAA8A&#10;AAAAAAAAAQAgAAAAIgAAAGRycy9kb3ducmV2LnhtbFBLAQIUABQAAAAIAIdO4kDRRZfw3wEAAMoD&#10;AAAOAAAAAAAAAAEAIAAAACYBAABkcnMvZTJvRG9jLnhtbFBLBQYAAAAABgAGAFkBAAB3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回 执</w:t>
      </w:r>
    </w:p>
    <w:p>
      <w:pPr>
        <w:spacing w:line="360" w:lineRule="auto"/>
        <w:ind w:firstLine="42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收件人（公章）：</w:t>
      </w:r>
    </w:p>
    <w:p>
      <w:pPr>
        <w:wordWrap w:val="0"/>
        <w:spacing w:line="360" w:lineRule="auto"/>
        <w:ind w:right="480"/>
        <w:jc w:val="cente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代 表 人：</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年   月   日</w:t>
      </w:r>
    </w:p>
    <w:p>
      <w:pPr>
        <w:rPr>
          <w:rFonts w:ascii="微软雅黑" w:hAnsi="微软雅黑" w:eastAsia="微软雅黑"/>
          <w:color w:val="000000" w:themeColor="text1"/>
          <w:szCs w:val="21"/>
          <w:shd w:val="clear" w:color="auto" w:fill="FFFFFF" w:themeFill="background1"/>
          <w14:textFill>
            <w14:solidFill>
              <w14:schemeClr w14:val="tx1"/>
            </w14:solidFill>
          </w14:textFill>
        </w:rPr>
      </w:pPr>
    </w:p>
    <w:p>
      <w:pPr>
        <w:pStyle w:val="2"/>
        <w:rPr>
          <w:rFonts w:ascii="微软雅黑" w:hAnsi="微软雅黑" w:eastAsia="微软雅黑"/>
          <w:color w:val="000000" w:themeColor="text1"/>
          <w:sz w:val="28"/>
          <w:szCs w:val="28"/>
          <w:shd w:val="clear" w:color="auto" w:fill="FFFFFF" w:themeFill="background1"/>
          <w14:textFill>
            <w14:solidFill>
              <w14:schemeClr w14:val="tx1"/>
            </w14:solidFill>
          </w14:textFill>
        </w:rPr>
      </w:pPr>
      <w:bookmarkStart w:id="97" w:name="_Toc374704133"/>
      <w:bookmarkStart w:id="98" w:name="_Toc526784187"/>
      <w:bookmarkStart w:id="99" w:name="_Toc516486672"/>
      <w:bookmarkStart w:id="100" w:name="_Toc116219963"/>
      <w:r>
        <w:rPr>
          <w:rFonts w:hint="eastAsia" w:ascii="微软雅黑" w:hAnsi="微软雅黑" w:eastAsia="微软雅黑"/>
          <w:color w:val="000000" w:themeColor="text1"/>
          <w:sz w:val="28"/>
          <w:szCs w:val="28"/>
          <w:shd w:val="clear" w:color="auto" w:fill="FFFFFF" w:themeFill="background1"/>
          <w14:textFill>
            <w14:solidFill>
              <w14:schemeClr w14:val="tx1"/>
            </w14:solidFill>
          </w14:textFill>
        </w:rPr>
        <w:t>5.8分项价格表（规范</w:t>
      </w:r>
      <w:r>
        <w:rPr>
          <w:rFonts w:ascii="微软雅黑" w:hAnsi="微软雅黑" w:eastAsia="微软雅黑"/>
          <w:color w:val="000000" w:themeColor="text1"/>
          <w:sz w:val="28"/>
          <w:szCs w:val="28"/>
          <w:shd w:val="clear" w:color="auto" w:fill="FFFFFF" w:themeFill="background1"/>
          <w14:textFill>
            <w14:solidFill>
              <w14:schemeClr w14:val="tx1"/>
            </w14:solidFill>
          </w14:textFill>
        </w:rPr>
        <w:t>）</w:t>
      </w:r>
      <w:bookmarkEnd w:id="97"/>
      <w:bookmarkEnd w:id="98"/>
      <w:bookmarkEnd w:id="99"/>
      <w:bookmarkEnd w:id="100"/>
    </w:p>
    <w:p>
      <w:pPr>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分项</w:t>
      </w:r>
      <w:r>
        <w:rPr>
          <w:rFonts w:ascii="微软雅黑" w:hAnsi="微软雅黑" w:eastAsia="微软雅黑"/>
          <w:b/>
          <w:color w:val="000000" w:themeColor="text1"/>
          <w:szCs w:val="21"/>
          <w:shd w:val="clear" w:color="auto" w:fill="FFFFFF" w:themeFill="background1"/>
          <w14:textFill>
            <w14:solidFill>
              <w14:schemeClr w14:val="tx1"/>
            </w14:solidFill>
          </w14:textFill>
        </w:rPr>
        <w:t>价格表</w:t>
      </w:r>
    </w:p>
    <w:tbl>
      <w:tblPr>
        <w:tblStyle w:val="14"/>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6"/>
        <w:gridCol w:w="2126"/>
        <w:gridCol w:w="2126"/>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6" w:type="dxa"/>
            <w:gridSpan w:val="4"/>
            <w:shd w:val="clear" w:color="auto" w:fill="auto"/>
          </w:tcPr>
          <w:p>
            <w:pPr>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项目报价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shd w:val="clear" w:color="auto" w:fill="auto"/>
          </w:tcPr>
          <w:p>
            <w:pPr>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产品名称</w:t>
            </w:r>
          </w:p>
        </w:tc>
        <w:tc>
          <w:tcPr>
            <w:tcW w:w="2126" w:type="dxa"/>
            <w:shd w:val="clear" w:color="auto" w:fill="auto"/>
          </w:tcPr>
          <w:p>
            <w:pPr>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单价</w:t>
            </w:r>
          </w:p>
        </w:tc>
        <w:tc>
          <w:tcPr>
            <w:tcW w:w="2126" w:type="dxa"/>
            <w:shd w:val="clear" w:color="auto" w:fill="auto"/>
          </w:tcPr>
          <w:p>
            <w:pPr>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金额</w:t>
            </w:r>
          </w:p>
        </w:tc>
        <w:tc>
          <w:tcPr>
            <w:tcW w:w="2268" w:type="dxa"/>
            <w:shd w:val="clear" w:color="auto" w:fill="auto"/>
          </w:tcPr>
          <w:p>
            <w:pPr>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备注（品牌型号）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vAlign w:val="center"/>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电子地中衡（花纹板）</w:t>
            </w:r>
          </w:p>
        </w:tc>
        <w:tc>
          <w:tcPr>
            <w:tcW w:w="2126"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c>
          <w:tcPr>
            <w:tcW w:w="2126"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c>
          <w:tcPr>
            <w:tcW w:w="2268"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vAlign w:val="center"/>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电子地中衡（平板）</w:t>
            </w:r>
          </w:p>
        </w:tc>
        <w:tc>
          <w:tcPr>
            <w:tcW w:w="2126"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c>
          <w:tcPr>
            <w:tcW w:w="2126"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c>
          <w:tcPr>
            <w:tcW w:w="2268"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vAlign w:val="center"/>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电子配料秤</w:t>
            </w:r>
          </w:p>
        </w:tc>
        <w:tc>
          <w:tcPr>
            <w:tcW w:w="2126"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c>
          <w:tcPr>
            <w:tcW w:w="2126"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c>
          <w:tcPr>
            <w:tcW w:w="2268"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vAlign w:val="center"/>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lang w:eastAsia="zh-Hans"/>
                <w14:textFill>
                  <w14:solidFill>
                    <w14:schemeClr w14:val="tx1"/>
                  </w14:solidFill>
                </w14:textFill>
              </w:rPr>
              <w:t>配料秤</w:t>
            </w:r>
          </w:p>
        </w:tc>
        <w:tc>
          <w:tcPr>
            <w:tcW w:w="2126"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c>
          <w:tcPr>
            <w:tcW w:w="2126"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c>
          <w:tcPr>
            <w:tcW w:w="2268" w:type="dxa"/>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vAlign w:val="center"/>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合计</w:t>
            </w:r>
          </w:p>
        </w:tc>
        <w:tc>
          <w:tcPr>
            <w:tcW w:w="6520" w:type="dxa"/>
            <w:gridSpan w:val="3"/>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vAlign w:val="center"/>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税率</w:t>
            </w:r>
          </w:p>
        </w:tc>
        <w:tc>
          <w:tcPr>
            <w:tcW w:w="6520" w:type="dxa"/>
            <w:gridSpan w:val="3"/>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6" w:type="dxa"/>
            <w:vAlign w:val="center"/>
          </w:tcPr>
          <w:p>
            <w:pPr>
              <w:spacing w:line="360" w:lineRule="auto"/>
              <w:jc w:val="left"/>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总计(大写)</w:t>
            </w:r>
          </w:p>
        </w:tc>
        <w:tc>
          <w:tcPr>
            <w:tcW w:w="6520" w:type="dxa"/>
            <w:gridSpan w:val="3"/>
          </w:tcPr>
          <w:p>
            <w:pPr>
              <w:spacing w:line="360" w:lineRule="auto"/>
              <w:jc w:val="left"/>
              <w:rPr>
                <w:rFonts w:ascii="微软雅黑" w:hAnsi="微软雅黑" w:eastAsia="微软雅黑"/>
                <w:b/>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b/>
                <w:color w:val="000000" w:themeColor="text1"/>
                <w:szCs w:val="21"/>
                <w:shd w:val="clear" w:color="auto" w:fill="FFFFFF" w:themeFill="background1"/>
                <w14:textFill>
                  <w14:solidFill>
                    <w14:schemeClr w14:val="tx1"/>
                  </w14:solidFill>
                </w14:textFill>
              </w:rPr>
              <w:t>（    ）万元</w:t>
            </w:r>
          </w:p>
        </w:tc>
      </w:tr>
    </w:tbl>
    <w:p>
      <w:pPr>
        <w:spacing w:line="360" w:lineRule="auto"/>
        <w:jc w:val="center"/>
        <w:rPr>
          <w:rFonts w:ascii="微软雅黑" w:hAnsi="微软雅黑" w:eastAsia="微软雅黑"/>
          <w:b/>
          <w:color w:val="000000" w:themeColor="text1"/>
          <w:szCs w:val="21"/>
          <w:shd w:val="clear" w:color="auto" w:fill="FFFFFF" w:themeFill="background1"/>
          <w14:textFill>
            <w14:solidFill>
              <w14:schemeClr w14:val="tx1"/>
            </w14:solidFill>
          </w14:textFill>
        </w:rPr>
      </w:pPr>
    </w:p>
    <w:p>
      <w:pPr>
        <w:spacing w:line="360" w:lineRule="auto"/>
        <w:rPr>
          <w:rFonts w:ascii="微软雅黑" w:hAnsi="微软雅黑" w:eastAsia="微软雅黑"/>
          <w:color w:val="000000" w:themeColor="text1"/>
          <w:szCs w:val="21"/>
          <w:shd w:val="clear" w:color="auto" w:fill="FFFFFF" w:themeFill="background1"/>
          <w14:textFill>
            <w14:solidFill>
              <w14:schemeClr w14:val="tx1"/>
            </w14:solidFill>
          </w14:textFill>
        </w:rPr>
      </w:pPr>
    </w:p>
    <w:p>
      <w:pPr>
        <w:spacing w:line="360" w:lineRule="auto"/>
        <w:ind w:firstLine="420" w:firstLineChars="200"/>
        <w:rPr>
          <w:rFonts w:ascii="微软雅黑" w:hAnsi="微软雅黑" w:eastAsia="微软雅黑"/>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注解：以上项目报价均以含税金额报价，无费用可不填写。</w:t>
      </w:r>
    </w:p>
    <w:p>
      <w:pPr>
        <w:pStyle w:val="7"/>
        <w:wordWrap w:val="0"/>
        <w:snapToGrid w:val="0"/>
        <w:spacing w:before="120" w:line="360" w:lineRule="auto"/>
        <w:ind w:right="480"/>
        <w:jc w:val="center"/>
        <w:rPr>
          <w:rFonts w:ascii="微软雅黑" w:hAnsi="微软雅黑" w:eastAsia="微软雅黑"/>
          <w:bCs/>
          <w:color w:val="000000" w:themeColor="text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hd w:val="clear" w:color="auto" w:fill="FFFFFF" w:themeFill="background1"/>
          <w14:textFill>
            <w14:solidFill>
              <w14:schemeClr w14:val="tx1"/>
            </w14:solidFill>
          </w14:textFill>
        </w:rPr>
        <w:t xml:space="preserve">                                                        投标人名称（盖章）</w:t>
      </w:r>
      <w:r>
        <w:rPr>
          <w:rFonts w:hint="eastAsia" w:ascii="微软雅黑" w:hAnsi="微软雅黑" w:eastAsia="微软雅黑"/>
          <w:bCs/>
          <w:color w:val="000000" w:themeColor="text1"/>
          <w:shd w:val="clear" w:color="auto" w:fill="FFFFFF" w:themeFill="background1"/>
          <w14:textFill>
            <w14:solidFill>
              <w14:schemeClr w14:val="tx1"/>
            </w14:solidFill>
          </w14:textFill>
        </w:rPr>
        <w:t>：</w:t>
      </w:r>
    </w:p>
    <w:p>
      <w:pPr>
        <w:pStyle w:val="7"/>
        <w:wordWrap w:val="0"/>
        <w:snapToGrid w:val="0"/>
        <w:spacing w:before="120" w:line="360" w:lineRule="auto"/>
        <w:ind w:right="420"/>
        <w:jc w:val="right"/>
        <w:rPr>
          <w:rFonts w:ascii="微软雅黑" w:hAnsi="微软雅黑" w:eastAsia="微软雅黑"/>
          <w:bCs/>
          <w:color w:val="000000" w:themeColor="text1"/>
          <w:u w:val="single"/>
          <w:shd w:val="clear" w:color="auto" w:fill="FFFFFF" w:themeFill="background1"/>
          <w14:textFill>
            <w14:solidFill>
              <w14:schemeClr w14:val="tx1"/>
            </w14:solidFill>
          </w14:textFill>
        </w:rPr>
      </w:pPr>
      <w:r>
        <w:rPr>
          <w:rFonts w:hint="eastAsia" w:ascii="微软雅黑" w:hAnsi="微软雅黑" w:eastAsia="微软雅黑"/>
          <w:color w:val="000000" w:themeColor="text1"/>
          <w:shd w:val="clear" w:color="auto" w:fill="FFFFFF" w:themeFill="background1"/>
          <w14:textFill>
            <w14:solidFill>
              <w14:schemeClr w14:val="tx1"/>
            </w14:solidFill>
          </w14:textFill>
        </w:rPr>
        <w:t>法定代表人或授权代表签署</w:t>
      </w:r>
      <w:r>
        <w:rPr>
          <w:rFonts w:hint="eastAsia" w:ascii="微软雅黑" w:hAnsi="微软雅黑" w:eastAsia="微软雅黑"/>
          <w:bCs/>
          <w:color w:val="000000" w:themeColor="text1"/>
          <w:shd w:val="clear" w:color="auto" w:fill="FFFFFF" w:themeFill="background1"/>
          <w14:textFill>
            <w14:solidFill>
              <w14:schemeClr w14:val="tx1"/>
            </w14:solidFill>
          </w14:textFill>
        </w:rPr>
        <w:t>：</w:t>
      </w:r>
    </w:p>
    <w:p>
      <w:pPr>
        <w:rPr>
          <w:rFonts w:ascii="微软雅黑" w:hAnsi="微软雅黑" w:eastAsia="微软雅黑"/>
          <w:bCs/>
          <w:color w:val="000000" w:themeColor="text1"/>
          <w:szCs w:val="21"/>
          <w:shd w:val="clear" w:color="auto" w:fill="FFFFFF" w:themeFill="background1"/>
          <w14:textFill>
            <w14:solidFill>
              <w14:schemeClr w14:val="tx1"/>
            </w14:solidFill>
          </w14:textFill>
        </w:rPr>
      </w:pPr>
      <w:r>
        <w:rPr>
          <w:rFonts w:hint="eastAsia" w:ascii="微软雅黑" w:hAnsi="微软雅黑" w:eastAsia="微软雅黑"/>
          <w:color w:val="000000" w:themeColor="text1"/>
          <w:szCs w:val="21"/>
          <w:shd w:val="clear" w:color="auto" w:fill="FFFFFF" w:themeFill="background1"/>
          <w14:textFill>
            <w14:solidFill>
              <w14:schemeClr w14:val="tx1"/>
            </w14:solidFill>
          </w14:textFill>
        </w:rPr>
        <w:t xml:space="preserve">                                                               日期：    </w:t>
      </w:r>
      <w:r>
        <w:rPr>
          <w:rFonts w:hint="eastAsia" w:ascii="微软雅黑" w:hAnsi="微软雅黑" w:eastAsia="微软雅黑"/>
          <w:bCs/>
          <w:color w:val="000000" w:themeColor="text1"/>
          <w:szCs w:val="21"/>
          <w:shd w:val="clear" w:color="auto" w:fill="FFFFFF" w:themeFill="background1"/>
          <w14:textFill>
            <w14:solidFill>
              <w14:schemeClr w14:val="tx1"/>
            </w14:solidFill>
          </w14:textFill>
        </w:rPr>
        <w:t>年   月   日</w:t>
      </w:r>
    </w:p>
    <w:p>
      <w:pPr>
        <w:widowControl/>
        <w:jc w:val="left"/>
        <w:rPr>
          <w:rFonts w:ascii="微软雅黑" w:hAnsi="微软雅黑" w:eastAsia="微软雅黑"/>
          <w:bCs/>
          <w:color w:val="000000" w:themeColor="text1"/>
          <w:szCs w:val="21"/>
          <w:shd w:val="clear" w:color="auto" w:fill="FFFFFF" w:themeFill="background1"/>
          <w14:textFill>
            <w14:solidFill>
              <w14:schemeClr w14:val="tx1"/>
            </w14:solidFill>
          </w14:textFill>
        </w:rPr>
      </w:pPr>
    </w:p>
    <w:p>
      <w:pPr>
        <w:pStyle w:val="33"/>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3"/>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3"/>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3"/>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3"/>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3"/>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3"/>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p>
    <w:p>
      <w:pPr>
        <w:pStyle w:val="33"/>
        <w:spacing w:line="360" w:lineRule="exact"/>
        <w:rPr>
          <w:rFonts w:hint="default"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pPr>
      <w:r>
        <w:rPr>
          <w:rFonts w:asciiTheme="minorEastAsia" w:hAnsiTheme="minorEastAsia" w:eastAsiaTheme="minorEastAsia" w:cstheme="minorEastAsia"/>
          <w:b/>
          <w:bCs/>
          <w:color w:val="000000" w:themeColor="text1"/>
          <w:sz w:val="28"/>
          <w:szCs w:val="28"/>
          <w:shd w:val="clear" w:color="auto" w:fill="FFFFFF" w:themeFill="background1"/>
          <w14:textFill>
            <w14:solidFill>
              <w14:schemeClr w14:val="tx1"/>
            </w14:solidFill>
          </w14:textFill>
        </w:rPr>
        <w:t>6.附件</w:t>
      </w:r>
    </w:p>
    <w:p>
      <w:pPr>
        <w:pStyle w:val="33"/>
        <w:spacing w:line="360" w:lineRule="exact"/>
        <w:jc w:val="center"/>
        <w:rPr>
          <w:rStyle w:val="34"/>
          <w:rFonts w:hint="default" w:ascii="宋体" w:hAnsi="宋体" w:eastAsia="宋体" w:cstheme="minorEastAsia"/>
          <w:bCs/>
          <w:color w:val="000000" w:themeColor="text1"/>
          <w:sz w:val="30"/>
          <w:szCs w:val="30"/>
          <w:shd w:val="clear" w:color="auto" w:fill="FFFFFF" w:themeFill="background1"/>
          <w:lang w:val="zh-TW"/>
          <w14:textFill>
            <w14:solidFill>
              <w14:schemeClr w14:val="tx1"/>
            </w14:solidFill>
          </w14:textFill>
        </w:rPr>
      </w:pPr>
      <w:r>
        <w:rPr>
          <w:rStyle w:val="34"/>
          <w:rFonts w:ascii="宋体" w:hAnsi="宋体" w:eastAsia="宋体" w:cstheme="minorEastAsia"/>
          <w:bCs/>
          <w:color w:val="000000" w:themeColor="text1"/>
          <w:sz w:val="30"/>
          <w:szCs w:val="30"/>
          <w:shd w:val="clear" w:color="auto" w:fill="FFFFFF" w:themeFill="background1"/>
          <w:lang w:val="zh-TW"/>
          <w14:textFill>
            <w14:solidFill>
              <w14:schemeClr w14:val="tx1"/>
            </w14:solidFill>
          </w14:textFill>
        </w:rPr>
        <w:t xml:space="preserve">                                合同编号：</w:t>
      </w:r>
    </w:p>
    <w:p>
      <w:pPr>
        <w:pStyle w:val="33"/>
        <w:spacing w:line="360" w:lineRule="exact"/>
        <w:jc w:val="center"/>
        <w:rPr>
          <w:rStyle w:val="34"/>
          <w:rFonts w:hint="default" w:asciiTheme="minorEastAsia" w:hAnsiTheme="minorEastAsia" w:eastAsiaTheme="minorEastAsia" w:cstheme="minorEastAsia"/>
          <w:b/>
          <w:bCs/>
          <w:color w:val="000000" w:themeColor="text1"/>
          <w:sz w:val="32"/>
          <w:szCs w:val="32"/>
          <w:shd w:val="clear" w:color="auto" w:fill="FFFFFF" w:themeFill="background1"/>
          <w:lang w:val="zh-TW"/>
          <w14:textFill>
            <w14:solidFill>
              <w14:schemeClr w14:val="tx1"/>
            </w14:solidFill>
          </w14:textFill>
        </w:rPr>
      </w:pPr>
    </w:p>
    <w:p>
      <w:pPr>
        <w:pStyle w:val="33"/>
        <w:spacing w:line="360" w:lineRule="exact"/>
        <w:jc w:val="center"/>
        <w:rPr>
          <w:rStyle w:val="34"/>
          <w:rFonts w:hint="default" w:asciiTheme="minorEastAsia" w:hAnsiTheme="minorEastAsia" w:eastAsiaTheme="minorEastAsia" w:cstheme="minorEastAsia"/>
          <w:b/>
          <w:bCs/>
          <w:color w:val="000000" w:themeColor="text1"/>
          <w:sz w:val="32"/>
          <w:szCs w:val="32"/>
          <w:shd w:val="clear" w:color="auto" w:fill="FFFFFF" w:themeFill="background1"/>
          <w:lang w:val="zh-TW"/>
          <w14:textFill>
            <w14:solidFill>
              <w14:schemeClr w14:val="tx1"/>
            </w14:solidFill>
          </w14:textFill>
        </w:rPr>
      </w:pPr>
    </w:p>
    <w:p>
      <w:pPr>
        <w:pStyle w:val="33"/>
        <w:spacing w:line="360" w:lineRule="auto"/>
        <w:ind w:right="29"/>
        <w:jc w:val="center"/>
        <w:outlineLvl w:val="0"/>
        <w:rPr>
          <w:rStyle w:val="34"/>
          <w:rFonts w:hint="default" w:asciiTheme="minorEastAsia" w:hAnsiTheme="minorEastAsia" w:eastAsiaTheme="minorEastAsia" w:cstheme="minorEastAsia"/>
          <w:b/>
          <w:bCs/>
          <w:color w:val="050606"/>
          <w:sz w:val="40"/>
          <w:szCs w:val="40"/>
          <w:u w:color="050606"/>
          <w:lang w:val="zh-TW"/>
        </w:rPr>
      </w:pPr>
      <w:r>
        <w:rPr>
          <w:rStyle w:val="34"/>
          <w:rFonts w:asciiTheme="minorEastAsia" w:hAnsiTheme="minorEastAsia" w:eastAsiaTheme="minorEastAsia" w:cstheme="minorEastAsia"/>
          <w:b/>
          <w:bCs/>
          <w:color w:val="050606"/>
          <w:sz w:val="40"/>
          <w:szCs w:val="40"/>
          <w:u w:color="050606"/>
          <w:lang w:val="zh-TW"/>
        </w:rPr>
        <w:t>北国商城股份有限</w:t>
      </w:r>
      <w:r>
        <w:rPr>
          <w:rStyle w:val="34"/>
          <w:rFonts w:asciiTheme="minorEastAsia" w:hAnsiTheme="minorEastAsia" w:eastAsiaTheme="minorEastAsia" w:cstheme="minorEastAsia"/>
          <w:b/>
          <w:bCs/>
          <w:color w:val="050606"/>
          <w:sz w:val="40"/>
          <w:szCs w:val="40"/>
          <w:u w:color="050606"/>
          <w:lang w:val="zh-TW" w:eastAsia="zh-TW"/>
        </w:rPr>
        <w:t>公司物流产业园（石家庄）分公司</w:t>
      </w:r>
    </w:p>
    <w:p>
      <w:pPr>
        <w:pStyle w:val="33"/>
        <w:spacing w:line="360" w:lineRule="auto"/>
        <w:ind w:right="29"/>
        <w:jc w:val="center"/>
        <w:rPr>
          <w:rStyle w:val="34"/>
          <w:rFonts w:hint="default" w:asciiTheme="minorEastAsia" w:hAnsiTheme="minorEastAsia" w:eastAsiaTheme="minorEastAsia" w:cstheme="minorEastAsia"/>
          <w:b/>
          <w:bCs/>
          <w:color w:val="050606"/>
          <w:sz w:val="40"/>
          <w:szCs w:val="40"/>
          <w:u w:color="050606"/>
        </w:rPr>
      </w:pPr>
      <w:r>
        <w:rPr>
          <w:rStyle w:val="34"/>
          <w:rFonts w:asciiTheme="minorEastAsia" w:hAnsiTheme="minorEastAsia" w:eastAsiaTheme="minorEastAsia" w:cstheme="minorEastAsia"/>
          <w:b/>
          <w:bCs/>
          <w:color w:val="050606"/>
          <w:sz w:val="40"/>
          <w:szCs w:val="40"/>
          <w:u w:color="050606"/>
          <w:lang w:val="zh-TW" w:eastAsia="zh-TW"/>
        </w:rPr>
        <w:t>电子地中衡设备采购及安装服务合同</w:t>
      </w:r>
    </w:p>
    <w:p>
      <w:pPr>
        <w:pStyle w:val="33"/>
        <w:spacing w:line="360" w:lineRule="exact"/>
        <w:ind w:right="29"/>
        <w:rPr>
          <w:rStyle w:val="34"/>
          <w:rFonts w:hint="default" w:asciiTheme="minorEastAsia" w:hAnsiTheme="minorEastAsia" w:eastAsiaTheme="minorEastAsia" w:cstheme="minorEastAsia"/>
          <w:color w:val="050606"/>
          <w:sz w:val="48"/>
          <w:szCs w:val="48"/>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sz w:val="48"/>
          <w:szCs w:val="48"/>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right="29"/>
        <w:rPr>
          <w:rStyle w:val="34"/>
          <w:rFonts w:hint="default" w:asciiTheme="minorEastAsia" w:hAnsiTheme="minorEastAsia" w:eastAsiaTheme="minorEastAsia" w:cstheme="minorEastAsia"/>
          <w:color w:val="050606"/>
          <w:u w:color="050606"/>
          <w:lang w:val="zh-TW" w:eastAsia="zh-TW"/>
        </w:rPr>
      </w:pPr>
    </w:p>
    <w:p>
      <w:pPr>
        <w:pStyle w:val="33"/>
        <w:spacing w:line="360" w:lineRule="exact"/>
        <w:ind w:left="646" w:right="29"/>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甲方：</w:t>
      </w:r>
      <w:r>
        <w:rPr>
          <w:rFonts w:ascii="微软雅黑" w:hAnsi="微软雅黑" w:eastAsia="微软雅黑"/>
          <w:color w:val="000000" w:themeColor="text1"/>
          <w:shd w:val="clear" w:color="auto" w:fill="FFFFFF" w:themeFill="background1"/>
          <w14:textFill>
            <w14:solidFill>
              <w14:schemeClr w14:val="tx1"/>
            </w14:solidFill>
          </w14:textFill>
        </w:rPr>
        <w:t>北国商城股份有限公司物流产业园（石家庄）分公司</w:t>
      </w:r>
    </w:p>
    <w:p>
      <w:pPr>
        <w:pStyle w:val="33"/>
        <w:spacing w:line="360" w:lineRule="exact"/>
        <w:ind w:left="646" w:right="29"/>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乙方：</w:t>
      </w:r>
    </w:p>
    <w:p>
      <w:pPr>
        <w:pStyle w:val="33"/>
        <w:spacing w:line="360" w:lineRule="exact"/>
        <w:ind w:left="646" w:right="29"/>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签约地点：</w:t>
      </w:r>
      <w:r>
        <w:rPr>
          <w:rStyle w:val="34"/>
          <w:rFonts w:ascii="宋体" w:hAnsi="宋体" w:eastAsia="宋体" w:cs="宋体"/>
          <w:color w:val="000000" w:themeColor="text1"/>
          <w:u w:color="050606"/>
          <w:shd w:val="clear" w:color="auto" w:fill="FFFFFF" w:themeFill="background1"/>
          <w:lang w:val="zh-TW"/>
          <w14:textFill>
            <w14:solidFill>
              <w14:schemeClr w14:val="tx1"/>
            </w14:solidFill>
          </w14:textFill>
        </w:rPr>
        <w:t>石家庄市经济技术开发区三峡路2</w:t>
      </w:r>
      <w:r>
        <w:rPr>
          <w:rStyle w:val="34"/>
          <w:rFonts w:ascii="宋体" w:hAnsi="宋体" w:eastAsia="等线" w:cs="宋体"/>
          <w:color w:val="000000" w:themeColor="text1"/>
          <w:u w:color="050606"/>
          <w:shd w:val="clear" w:color="auto" w:fill="FFFFFF" w:themeFill="background1"/>
          <w:lang w:val="zh-TW"/>
          <w14:textFill>
            <w14:solidFill>
              <w14:schemeClr w14:val="tx1"/>
            </w14:solidFill>
          </w14:textFill>
        </w:rPr>
        <w:t>3</w:t>
      </w:r>
      <w:r>
        <w:rPr>
          <w:rStyle w:val="34"/>
          <w:rFonts w:hint="default" w:ascii="宋体" w:hAnsi="宋体" w:eastAsia="等线" w:cs="宋体"/>
          <w:color w:val="000000" w:themeColor="text1"/>
          <w:u w:color="050606"/>
          <w:shd w:val="clear" w:color="auto" w:fill="FFFFFF" w:themeFill="background1"/>
          <w:lang w:val="zh-TW"/>
          <w14:textFill>
            <w14:solidFill>
              <w14:schemeClr w14:val="tx1"/>
            </w14:solidFill>
          </w14:textFill>
        </w:rPr>
        <w:t>号</w:t>
      </w:r>
    </w:p>
    <w:p>
      <w:pPr>
        <w:pStyle w:val="33"/>
        <w:spacing w:line="360" w:lineRule="exact"/>
        <w:ind w:left="646" w:right="29"/>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 xml:space="preserve">签订日期：年  月 </w:t>
      </w:r>
      <w:r>
        <w:rPr>
          <w:rStyle w:val="34"/>
          <w:rFonts w:asciiTheme="minorEastAsia" w:hAnsiTheme="minorEastAsia" w:eastAsiaTheme="minorEastAsia" w:cstheme="minorEastAsia"/>
          <w:color w:val="050606"/>
          <w:u w:color="050606"/>
          <w:lang w:val="zh-TW"/>
        </w:rPr>
        <w:t>日</w:t>
      </w:r>
    </w:p>
    <w:p>
      <w:pPr>
        <w:pStyle w:val="33"/>
        <w:spacing w:line="360" w:lineRule="exact"/>
        <w:ind w:left="646" w:right="29"/>
        <w:rPr>
          <w:rStyle w:val="34"/>
          <w:rFonts w:hint="default" w:asciiTheme="minorEastAsia" w:hAnsiTheme="minorEastAsia" w:eastAsiaTheme="minorEastAsia" w:cstheme="minorEastAsia"/>
          <w:color w:val="050606"/>
          <w:sz w:val="28"/>
          <w:szCs w:val="28"/>
          <w:u w:color="050606"/>
          <w:lang w:val="zh-TW"/>
        </w:rPr>
      </w:pPr>
    </w:p>
    <w:p>
      <w:pPr>
        <w:pStyle w:val="25"/>
        <w:spacing w:line="360" w:lineRule="exact"/>
        <w:ind w:right="29" w:firstLine="643"/>
        <w:jc w:val="center"/>
        <w:outlineLvl w:val="0"/>
        <w:rPr>
          <w:rStyle w:val="34"/>
          <w:rFonts w:asciiTheme="minorEastAsia" w:hAnsiTheme="minorEastAsia" w:eastAsiaTheme="minorEastAsia" w:cstheme="minorEastAsia"/>
          <w:b/>
          <w:bCs/>
          <w:color w:val="050606"/>
          <w:sz w:val="32"/>
          <w:szCs w:val="32"/>
          <w:u w:color="050606"/>
          <w:lang w:val="zh-TW" w:eastAsia="zh-TW"/>
        </w:rPr>
      </w:pPr>
    </w:p>
    <w:p>
      <w:pPr>
        <w:pStyle w:val="25"/>
        <w:spacing w:line="360" w:lineRule="exact"/>
        <w:ind w:right="29" w:firstLine="643"/>
        <w:jc w:val="center"/>
        <w:outlineLvl w:val="0"/>
        <w:rPr>
          <w:rStyle w:val="34"/>
          <w:rFonts w:asciiTheme="minorEastAsia" w:hAnsiTheme="minorEastAsia" w:eastAsiaTheme="minorEastAsia" w:cstheme="minorEastAsia"/>
          <w:b/>
          <w:bCs/>
          <w:color w:val="050606"/>
          <w:sz w:val="32"/>
          <w:szCs w:val="32"/>
          <w:u w:color="050606"/>
          <w:lang w:val="zh-TW" w:eastAsia="zh-TW"/>
        </w:rPr>
      </w:pPr>
      <w:r>
        <w:rPr>
          <w:rStyle w:val="34"/>
          <w:rFonts w:asciiTheme="minorEastAsia" w:hAnsiTheme="minorEastAsia" w:eastAsiaTheme="minorEastAsia" w:cstheme="minorEastAsia"/>
          <w:b/>
          <w:bCs/>
          <w:color w:val="050606"/>
          <w:sz w:val="32"/>
          <w:szCs w:val="32"/>
          <w:u w:color="050606"/>
          <w:lang w:val="zh-TW" w:eastAsia="zh-TW"/>
        </w:rPr>
        <w:t>合同目录</w:t>
      </w:r>
    </w:p>
    <w:p>
      <w:pPr>
        <w:pStyle w:val="25"/>
        <w:spacing w:line="360" w:lineRule="exact"/>
        <w:ind w:left="377" w:right="29"/>
        <w:outlineLvl w:val="0"/>
        <w:rPr>
          <w:rStyle w:val="34"/>
          <w:rFonts w:asciiTheme="minorEastAsia" w:hAnsiTheme="minorEastAsia" w:eastAsiaTheme="minorEastAsia" w:cstheme="minorEastAsia"/>
          <w:color w:val="050606"/>
          <w:szCs w:val="21"/>
          <w:u w:color="050606"/>
          <w:lang w:val="zh-TW" w:eastAsia="zh-TW"/>
        </w:rPr>
      </w:pP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第一条 合同内容</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第二条 合同范围</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第三条 合同工期</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第四条 合同价款</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第五条 付款方式</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第六条 甲方责任</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第七条 乙方责任</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第八条 货物验收</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 xml:space="preserve">第九条 </w:t>
      </w:r>
      <w:r>
        <w:rPr>
          <w:rStyle w:val="34"/>
          <w:rFonts w:asciiTheme="minorEastAsia" w:hAnsiTheme="minorEastAsia" w:eastAsiaTheme="minorEastAsia" w:cstheme="minorEastAsia"/>
          <w:sz w:val="28"/>
          <w:szCs w:val="28"/>
          <w:lang w:val="zh-TW" w:eastAsia="zh-TW"/>
        </w:rPr>
        <w:t>货物供应</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第十条 知识产权</w:t>
      </w:r>
    </w:p>
    <w:p>
      <w:pPr>
        <w:pStyle w:val="33"/>
        <w:spacing w:line="480" w:lineRule="auto"/>
        <w:ind w:right="29"/>
        <w:rPr>
          <w:rStyle w:val="34"/>
          <w:rFonts w:hint="default" w:asciiTheme="minorEastAsia" w:hAnsiTheme="minorEastAsia" w:eastAsiaTheme="minorEastAsia" w:cstheme="minorEastAsia"/>
          <w:color w:val="050606"/>
          <w:sz w:val="28"/>
          <w:szCs w:val="28"/>
          <w:u w:color="050606"/>
        </w:rPr>
      </w:pPr>
      <w:r>
        <w:rPr>
          <w:rStyle w:val="34"/>
          <w:rFonts w:asciiTheme="minorEastAsia" w:hAnsiTheme="minorEastAsia" w:eastAsiaTheme="minorEastAsia" w:cstheme="minorEastAsia"/>
          <w:color w:val="050606"/>
          <w:sz w:val="28"/>
          <w:szCs w:val="28"/>
          <w:u w:color="050606"/>
          <w:lang w:val="zh-TW"/>
        </w:rPr>
        <w:t>第十一条</w:t>
      </w:r>
      <w:r>
        <w:rPr>
          <w:rStyle w:val="34"/>
          <w:rFonts w:asciiTheme="minorEastAsia" w:hAnsiTheme="minorEastAsia" w:eastAsiaTheme="minorEastAsia" w:cstheme="minorEastAsia"/>
          <w:color w:val="050606"/>
          <w:sz w:val="28"/>
          <w:szCs w:val="28"/>
          <w:u w:color="050606"/>
        </w:rPr>
        <w:t xml:space="preserve"> 履约保证金</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第十</w:t>
      </w:r>
      <w:r>
        <w:rPr>
          <w:rStyle w:val="34"/>
          <w:rFonts w:asciiTheme="minorEastAsia" w:hAnsiTheme="minorEastAsia" w:eastAsiaTheme="minorEastAsia" w:cstheme="minorEastAsia"/>
          <w:color w:val="050606"/>
          <w:sz w:val="28"/>
          <w:szCs w:val="28"/>
          <w:u w:color="050606"/>
          <w:lang w:val="zh-TW"/>
        </w:rPr>
        <w:t>二</w:t>
      </w:r>
      <w:r>
        <w:rPr>
          <w:rStyle w:val="34"/>
          <w:rFonts w:asciiTheme="minorEastAsia" w:hAnsiTheme="minorEastAsia" w:eastAsiaTheme="minorEastAsia" w:cstheme="minorEastAsia"/>
          <w:color w:val="050606"/>
          <w:sz w:val="28"/>
          <w:szCs w:val="28"/>
          <w:u w:color="050606"/>
          <w:lang w:val="zh-TW" w:eastAsia="zh-TW"/>
        </w:rPr>
        <w:t xml:space="preserve">条 </w:t>
      </w:r>
      <w:r>
        <w:rPr>
          <w:rStyle w:val="34"/>
          <w:rFonts w:asciiTheme="minorEastAsia" w:hAnsiTheme="minorEastAsia" w:eastAsiaTheme="minorEastAsia" w:cstheme="minorEastAsia"/>
          <w:sz w:val="28"/>
          <w:szCs w:val="28"/>
          <w:lang w:val="zh-TW" w:eastAsia="zh-TW"/>
        </w:rPr>
        <w:t>质量保修</w:t>
      </w:r>
    </w:p>
    <w:p>
      <w:pPr>
        <w:pStyle w:val="33"/>
        <w:spacing w:line="480" w:lineRule="auto"/>
        <w:ind w:right="29"/>
        <w:rPr>
          <w:rStyle w:val="34"/>
          <w:rFonts w:hint="default" w:asciiTheme="minorEastAsia" w:hAnsiTheme="minorEastAsia" w:eastAsiaTheme="minorEastAsia" w:cstheme="minorEastAsia"/>
          <w:color w:val="050606"/>
          <w:sz w:val="28"/>
          <w:szCs w:val="28"/>
          <w:u w:color="050606"/>
          <w:lang w:val="zh-TW" w:eastAsia="zh-TW"/>
        </w:rPr>
      </w:pPr>
      <w:r>
        <w:rPr>
          <w:rStyle w:val="34"/>
          <w:rFonts w:asciiTheme="minorEastAsia" w:hAnsiTheme="minorEastAsia" w:eastAsiaTheme="minorEastAsia" w:cstheme="minorEastAsia"/>
          <w:color w:val="050606"/>
          <w:sz w:val="28"/>
          <w:szCs w:val="28"/>
          <w:u w:color="050606"/>
          <w:lang w:val="zh-TW" w:eastAsia="zh-TW"/>
        </w:rPr>
        <w:t>第十</w:t>
      </w:r>
      <w:r>
        <w:rPr>
          <w:rStyle w:val="34"/>
          <w:rFonts w:asciiTheme="minorEastAsia" w:hAnsiTheme="minorEastAsia" w:eastAsiaTheme="minorEastAsia" w:cstheme="minorEastAsia"/>
          <w:color w:val="050606"/>
          <w:sz w:val="28"/>
          <w:szCs w:val="28"/>
          <w:u w:color="050606"/>
          <w:lang w:val="zh-TW"/>
        </w:rPr>
        <w:t>三</w:t>
      </w:r>
      <w:r>
        <w:rPr>
          <w:rStyle w:val="34"/>
          <w:rFonts w:asciiTheme="minorEastAsia" w:hAnsiTheme="minorEastAsia" w:eastAsiaTheme="minorEastAsia" w:cstheme="minorEastAsia"/>
          <w:color w:val="050606"/>
          <w:sz w:val="28"/>
          <w:szCs w:val="28"/>
          <w:u w:color="050606"/>
          <w:lang w:val="zh-TW" w:eastAsia="zh-TW"/>
        </w:rPr>
        <w:t>条 违约和索赔</w:t>
      </w:r>
    </w:p>
    <w:p>
      <w:pPr>
        <w:pStyle w:val="33"/>
        <w:spacing w:line="480" w:lineRule="auto"/>
        <w:ind w:right="29"/>
        <w:rPr>
          <w:rStyle w:val="34"/>
          <w:rFonts w:hint="default" w:asciiTheme="minorEastAsia" w:hAnsiTheme="minorEastAsia" w:eastAsiaTheme="minorEastAsia" w:cstheme="minorEastAsia"/>
          <w:sz w:val="28"/>
          <w:szCs w:val="28"/>
          <w:lang w:val="zh-TW" w:eastAsia="zh-TW"/>
        </w:rPr>
      </w:pPr>
      <w:r>
        <w:rPr>
          <w:rStyle w:val="34"/>
          <w:rFonts w:asciiTheme="minorEastAsia" w:hAnsiTheme="minorEastAsia" w:eastAsiaTheme="minorEastAsia" w:cstheme="minorEastAsia"/>
          <w:color w:val="050606"/>
          <w:sz w:val="28"/>
          <w:szCs w:val="28"/>
          <w:u w:color="050606"/>
          <w:lang w:val="zh-TW" w:eastAsia="zh-TW"/>
        </w:rPr>
        <w:t>第十</w:t>
      </w:r>
      <w:r>
        <w:rPr>
          <w:rStyle w:val="34"/>
          <w:rFonts w:asciiTheme="minorEastAsia" w:hAnsiTheme="minorEastAsia" w:eastAsiaTheme="minorEastAsia" w:cstheme="minorEastAsia"/>
          <w:color w:val="050606"/>
          <w:sz w:val="28"/>
          <w:szCs w:val="28"/>
          <w:u w:color="050606"/>
          <w:lang w:val="zh-TW"/>
        </w:rPr>
        <w:t>四</w:t>
      </w:r>
      <w:r>
        <w:rPr>
          <w:rStyle w:val="34"/>
          <w:rFonts w:asciiTheme="minorEastAsia" w:hAnsiTheme="minorEastAsia" w:eastAsiaTheme="minorEastAsia" w:cstheme="minorEastAsia"/>
          <w:color w:val="050606"/>
          <w:sz w:val="28"/>
          <w:szCs w:val="28"/>
          <w:u w:color="050606"/>
          <w:lang w:val="zh-TW" w:eastAsia="zh-TW"/>
        </w:rPr>
        <w:t xml:space="preserve">条 </w:t>
      </w:r>
      <w:r>
        <w:rPr>
          <w:rStyle w:val="34"/>
          <w:rFonts w:asciiTheme="minorEastAsia" w:hAnsiTheme="minorEastAsia" w:eastAsiaTheme="minorEastAsia" w:cstheme="minorEastAsia"/>
          <w:sz w:val="28"/>
          <w:szCs w:val="28"/>
          <w:lang w:val="zh-TW" w:eastAsia="zh-TW"/>
        </w:rPr>
        <w:t>争议的解决</w:t>
      </w:r>
    </w:p>
    <w:p>
      <w:pPr>
        <w:pStyle w:val="33"/>
        <w:spacing w:line="480" w:lineRule="auto"/>
        <w:ind w:right="29"/>
        <w:rPr>
          <w:rStyle w:val="34"/>
          <w:rFonts w:hint="default" w:asciiTheme="minorEastAsia" w:hAnsiTheme="minorEastAsia" w:eastAsiaTheme="minorEastAsia" w:cstheme="minorEastAsia"/>
          <w:sz w:val="28"/>
          <w:szCs w:val="28"/>
          <w:lang w:val="zh-TW" w:eastAsia="zh-TW"/>
        </w:rPr>
      </w:pPr>
      <w:r>
        <w:rPr>
          <w:rStyle w:val="34"/>
          <w:rFonts w:asciiTheme="minorEastAsia" w:hAnsiTheme="minorEastAsia" w:eastAsiaTheme="minorEastAsia" w:cstheme="minorEastAsia"/>
          <w:sz w:val="28"/>
          <w:szCs w:val="28"/>
          <w:lang w:val="zh-TW" w:eastAsia="zh-TW"/>
        </w:rPr>
        <w:t>第十</w:t>
      </w:r>
      <w:r>
        <w:rPr>
          <w:rStyle w:val="34"/>
          <w:rFonts w:asciiTheme="minorEastAsia" w:hAnsiTheme="minorEastAsia" w:eastAsiaTheme="minorEastAsia" w:cstheme="minorEastAsia"/>
          <w:sz w:val="28"/>
          <w:szCs w:val="28"/>
          <w:lang w:val="zh-TW"/>
        </w:rPr>
        <w:t>五</w:t>
      </w:r>
      <w:r>
        <w:rPr>
          <w:rStyle w:val="34"/>
          <w:rFonts w:asciiTheme="minorEastAsia" w:hAnsiTheme="minorEastAsia" w:eastAsiaTheme="minorEastAsia" w:cstheme="minorEastAsia"/>
          <w:sz w:val="28"/>
          <w:szCs w:val="28"/>
          <w:lang w:val="zh-TW" w:eastAsia="zh-TW"/>
        </w:rPr>
        <w:t>条 合同生效与终止</w:t>
      </w:r>
    </w:p>
    <w:p>
      <w:pPr>
        <w:pStyle w:val="33"/>
        <w:spacing w:line="480" w:lineRule="auto"/>
        <w:ind w:right="29"/>
        <w:rPr>
          <w:rStyle w:val="34"/>
          <w:rFonts w:hint="default" w:asciiTheme="minorEastAsia" w:hAnsiTheme="minorEastAsia" w:eastAsiaTheme="minorEastAsia" w:cstheme="minorEastAsia"/>
          <w:sz w:val="28"/>
          <w:szCs w:val="28"/>
          <w:lang w:val="zh-TW" w:eastAsia="zh-TW"/>
        </w:rPr>
      </w:pPr>
      <w:r>
        <w:rPr>
          <w:rStyle w:val="34"/>
          <w:rFonts w:asciiTheme="minorEastAsia" w:hAnsiTheme="minorEastAsia" w:eastAsiaTheme="minorEastAsia" w:cstheme="minorEastAsia"/>
          <w:sz w:val="28"/>
          <w:szCs w:val="28"/>
          <w:lang w:val="zh-TW" w:eastAsia="zh-TW"/>
        </w:rPr>
        <w:t>第十</w:t>
      </w:r>
      <w:r>
        <w:rPr>
          <w:rStyle w:val="34"/>
          <w:rFonts w:asciiTheme="minorEastAsia" w:hAnsiTheme="minorEastAsia" w:eastAsiaTheme="minorEastAsia" w:cstheme="minorEastAsia"/>
          <w:sz w:val="28"/>
          <w:szCs w:val="28"/>
          <w:lang w:val="zh-TW"/>
        </w:rPr>
        <w:t>六</w:t>
      </w:r>
      <w:r>
        <w:rPr>
          <w:rStyle w:val="34"/>
          <w:rFonts w:asciiTheme="minorEastAsia" w:hAnsiTheme="minorEastAsia" w:eastAsiaTheme="minorEastAsia" w:cstheme="minorEastAsia"/>
          <w:sz w:val="28"/>
          <w:szCs w:val="28"/>
          <w:lang w:val="zh-TW" w:eastAsia="zh-TW"/>
        </w:rPr>
        <w:t>条 不可抗力</w:t>
      </w:r>
    </w:p>
    <w:p>
      <w:pPr>
        <w:pStyle w:val="33"/>
        <w:spacing w:line="480" w:lineRule="auto"/>
        <w:ind w:right="29"/>
        <w:rPr>
          <w:rStyle w:val="34"/>
          <w:rFonts w:hint="default" w:asciiTheme="minorEastAsia" w:hAnsiTheme="minorEastAsia" w:eastAsiaTheme="minorEastAsia" w:cstheme="minorEastAsia"/>
          <w:sz w:val="28"/>
          <w:szCs w:val="28"/>
          <w:lang w:val="zh-TW" w:eastAsia="zh-TW"/>
        </w:rPr>
      </w:pPr>
      <w:r>
        <w:rPr>
          <w:rStyle w:val="34"/>
          <w:rFonts w:asciiTheme="minorEastAsia" w:hAnsiTheme="minorEastAsia" w:eastAsiaTheme="minorEastAsia" w:cstheme="minorEastAsia"/>
          <w:sz w:val="28"/>
          <w:szCs w:val="28"/>
          <w:lang w:val="zh-TW" w:eastAsia="zh-TW"/>
        </w:rPr>
        <w:t>第十</w:t>
      </w:r>
      <w:r>
        <w:rPr>
          <w:rStyle w:val="34"/>
          <w:rFonts w:asciiTheme="minorEastAsia" w:hAnsiTheme="minorEastAsia" w:eastAsiaTheme="minorEastAsia" w:cstheme="minorEastAsia"/>
          <w:sz w:val="28"/>
          <w:szCs w:val="28"/>
          <w:lang w:val="zh-TW"/>
        </w:rPr>
        <w:t>七</w:t>
      </w:r>
      <w:r>
        <w:rPr>
          <w:rStyle w:val="34"/>
          <w:rFonts w:asciiTheme="minorEastAsia" w:hAnsiTheme="minorEastAsia" w:eastAsiaTheme="minorEastAsia" w:cstheme="minorEastAsia"/>
          <w:sz w:val="28"/>
          <w:szCs w:val="28"/>
          <w:lang w:val="zh-TW" w:eastAsia="zh-TW"/>
        </w:rPr>
        <w:t>条 其他内容</w:t>
      </w:r>
    </w:p>
    <w:p>
      <w:pPr>
        <w:pStyle w:val="33"/>
        <w:spacing w:line="360" w:lineRule="auto"/>
        <w:ind w:right="29"/>
        <w:rPr>
          <w:rStyle w:val="34"/>
          <w:rFonts w:hint="default" w:eastAsia="PMingLiU"/>
          <w:sz w:val="28"/>
          <w:szCs w:val="28"/>
          <w:lang w:val="zh-TW" w:eastAsia="zh-TW"/>
        </w:rPr>
      </w:pPr>
      <w:r>
        <w:rPr>
          <w:rStyle w:val="34"/>
          <w:rFonts w:eastAsiaTheme="minorEastAsia"/>
          <w:sz w:val="28"/>
          <w:szCs w:val="28"/>
          <w:lang w:val="zh-TW" w:eastAsia="zh-TW"/>
        </w:rPr>
        <w:t>第十八条   产品清单</w:t>
      </w:r>
    </w:p>
    <w:p>
      <w:pPr>
        <w:pStyle w:val="33"/>
        <w:spacing w:line="360" w:lineRule="auto"/>
        <w:ind w:right="29"/>
        <w:rPr>
          <w:rStyle w:val="34"/>
          <w:rFonts w:hint="default" w:eastAsia="PMingLiU"/>
          <w:sz w:val="28"/>
          <w:szCs w:val="28"/>
          <w:lang w:val="zh-TW" w:eastAsia="zh-TW"/>
        </w:rPr>
      </w:pPr>
    </w:p>
    <w:p>
      <w:pPr>
        <w:pStyle w:val="33"/>
        <w:spacing w:line="360" w:lineRule="auto"/>
        <w:ind w:right="29"/>
        <w:rPr>
          <w:rStyle w:val="34"/>
          <w:rFonts w:hint="default" w:eastAsia="PMingLiU"/>
          <w:sz w:val="28"/>
          <w:szCs w:val="28"/>
          <w:lang w:val="zh-TW" w:eastAsia="zh-TW"/>
        </w:rPr>
      </w:pPr>
    </w:p>
    <w:p>
      <w:pPr>
        <w:pStyle w:val="33"/>
        <w:spacing w:line="360" w:lineRule="auto"/>
        <w:ind w:right="29"/>
        <w:rPr>
          <w:rStyle w:val="34"/>
          <w:rFonts w:hint="default" w:eastAsia="PMingLiU"/>
          <w:sz w:val="28"/>
          <w:szCs w:val="28"/>
          <w:lang w:val="zh-TW" w:eastAsia="zh-TW"/>
        </w:rPr>
      </w:pPr>
    </w:p>
    <w:p>
      <w:pPr>
        <w:pStyle w:val="33"/>
        <w:spacing w:line="360" w:lineRule="auto"/>
        <w:ind w:right="29"/>
        <w:rPr>
          <w:rFonts w:hint="default" w:eastAsiaTheme="minorEastAsia"/>
          <w:sz w:val="28"/>
          <w:szCs w:val="28"/>
          <w:lang w:val="zh-TW"/>
        </w:rPr>
      </w:pPr>
    </w:p>
    <w:p>
      <w:pPr>
        <w:pStyle w:val="33"/>
        <w:spacing w:line="360" w:lineRule="exact"/>
        <w:ind w:right="29"/>
        <w:rPr>
          <w:rStyle w:val="34"/>
          <w:rFonts w:hint="default" w:asciiTheme="minorEastAsia" w:hAnsiTheme="minorEastAsia" w:eastAsiaTheme="minorEastAsia" w:cstheme="minorEastAsia"/>
          <w:color w:val="050606"/>
          <w:kern w:val="144"/>
          <w:u w:val="single" w:color="050606"/>
          <w:lang w:val="zh-TW"/>
        </w:rPr>
      </w:pPr>
      <w:r>
        <w:rPr>
          <w:rStyle w:val="34"/>
          <w:rFonts w:asciiTheme="minorEastAsia" w:hAnsiTheme="minorEastAsia" w:eastAsiaTheme="minorEastAsia" w:cstheme="minorEastAsia"/>
          <w:lang w:val="zh-TW" w:eastAsia="zh-TW"/>
        </w:rPr>
        <w:t>甲方：</w:t>
      </w:r>
      <w:r>
        <w:rPr>
          <w:rStyle w:val="34"/>
          <w:rFonts w:ascii="宋体" w:hAnsi="宋体" w:eastAsia="宋体" w:cs="宋体"/>
          <w:color w:val="000000" w:themeColor="text1"/>
          <w:shd w:val="clear" w:color="auto" w:fill="FFFFFF" w:themeFill="background1"/>
          <w:lang w:val="zh-TW" w:eastAsia="zh-TW"/>
          <w14:textFill>
            <w14:solidFill>
              <w14:schemeClr w14:val="tx1"/>
            </w14:solidFill>
          </w14:textFill>
        </w:rPr>
        <w:t>北国商城股份有限公司物流产业园</w:t>
      </w:r>
      <w:r>
        <w:rPr>
          <w:rStyle w:val="34"/>
          <w:rFonts w:ascii="宋体" w:hAnsi="宋体" w:eastAsia="宋体" w:cs="宋体"/>
          <w:color w:val="000000" w:themeColor="text1"/>
          <w:shd w:val="clear" w:color="auto" w:fill="FFFFFF" w:themeFill="background1"/>
          <w:lang w:val="zh-TW"/>
          <w14:textFill>
            <w14:solidFill>
              <w14:schemeClr w14:val="tx1"/>
            </w14:solidFill>
          </w14:textFill>
        </w:rPr>
        <w:t>（石家庄）分公司</w:t>
      </w:r>
    </w:p>
    <w:p>
      <w:pPr>
        <w:pStyle w:val="33"/>
        <w:spacing w:line="360" w:lineRule="exact"/>
        <w:ind w:right="29"/>
        <w:rPr>
          <w:rStyle w:val="34"/>
          <w:rFonts w:hint="default" w:asciiTheme="minorEastAsia" w:hAnsiTheme="minorEastAsia" w:eastAsiaTheme="minorEastAsia" w:cstheme="minorEastAsia"/>
          <w:color w:val="050606"/>
          <w:lang w:val="zh-TW"/>
        </w:rPr>
      </w:pPr>
      <w:r>
        <w:rPr>
          <w:rStyle w:val="34"/>
          <w:rFonts w:asciiTheme="minorEastAsia" w:hAnsiTheme="minorEastAsia" w:eastAsiaTheme="minorEastAsia" w:cstheme="minorEastAsia"/>
          <w:lang w:val="zh-TW"/>
        </w:rPr>
        <w:t>乙方:</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依照《中华人民共和国民法典》及其它有关法律、法规等，遵循平等、自愿、公平和诚实信用的原则明确双方的权利、义务，合同双方</w:t>
      </w:r>
      <w:r>
        <w:rPr>
          <w:rStyle w:val="34"/>
          <w:rFonts w:asciiTheme="minorEastAsia" w:hAnsiTheme="minorEastAsia" w:eastAsiaTheme="minorEastAsia" w:cstheme="minorEastAsia"/>
          <w:lang w:val="zh-TW"/>
        </w:rPr>
        <w:t>就北国商城股份有限</w:t>
      </w:r>
      <w:r>
        <w:rPr>
          <w:rStyle w:val="34"/>
          <w:rFonts w:asciiTheme="minorEastAsia" w:hAnsiTheme="minorEastAsia" w:eastAsiaTheme="minorEastAsia" w:cstheme="minorEastAsia"/>
          <w:lang w:val="zh-TW" w:eastAsia="zh-TW"/>
        </w:rPr>
        <w:t>公司物流产业园（石家庄）分公司</w:t>
      </w:r>
      <w:r>
        <w:rPr>
          <w:rStyle w:val="34"/>
          <w:rFonts w:asciiTheme="minorEastAsia" w:hAnsiTheme="minorEastAsia" w:eastAsiaTheme="minorEastAsia" w:cstheme="minorEastAsia"/>
          <w:u w:val="single"/>
          <w:lang w:val="zh-TW"/>
        </w:rPr>
        <w:t>电子秤设备采购及售后服务</w:t>
      </w:r>
      <w:r>
        <w:rPr>
          <w:rStyle w:val="34"/>
          <w:rFonts w:asciiTheme="minorEastAsia" w:hAnsiTheme="minorEastAsia" w:eastAsiaTheme="minorEastAsia" w:cstheme="minorEastAsia"/>
          <w:lang w:val="zh-TW" w:eastAsia="zh-TW"/>
        </w:rPr>
        <w:t>项目相关事宜经协商达成一致，自愿订立本合同。</w:t>
      </w:r>
    </w:p>
    <w:p>
      <w:pPr>
        <w:pStyle w:val="33"/>
        <w:spacing w:line="360" w:lineRule="exact"/>
        <w:ind w:right="28"/>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lang w:val="zh-TW" w:eastAsia="zh-TW"/>
        </w:rPr>
        <w:t>第一条  合同内容</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1.1乙方承担</w:t>
      </w:r>
      <w:r>
        <w:rPr>
          <w:rStyle w:val="34"/>
          <w:rFonts w:asciiTheme="minorEastAsia" w:hAnsiTheme="minorEastAsia" w:eastAsiaTheme="minorEastAsia" w:cstheme="minorEastAsia"/>
          <w:lang w:val="zh-TW"/>
        </w:rPr>
        <w:t>北国商城股份有限</w:t>
      </w:r>
      <w:r>
        <w:rPr>
          <w:rStyle w:val="34"/>
          <w:rFonts w:asciiTheme="minorEastAsia" w:hAnsiTheme="minorEastAsia" w:eastAsiaTheme="minorEastAsia" w:cstheme="minorEastAsia"/>
          <w:lang w:val="zh-TW" w:eastAsia="zh-TW"/>
        </w:rPr>
        <w:t>公司物流产业园（石家庄）分公司</w:t>
      </w:r>
      <w:r>
        <w:rPr>
          <w:rStyle w:val="34"/>
          <w:rFonts w:asciiTheme="minorEastAsia" w:hAnsiTheme="minorEastAsia" w:eastAsiaTheme="minorEastAsia" w:cstheme="minorEastAsia"/>
          <w:u w:val="single"/>
          <w:lang w:val="zh-TW"/>
        </w:rPr>
        <w:t>电子秤设备</w:t>
      </w:r>
      <w:r>
        <w:rPr>
          <w:rStyle w:val="34"/>
          <w:rFonts w:asciiTheme="minorEastAsia" w:hAnsiTheme="minorEastAsia" w:eastAsiaTheme="minorEastAsia" w:cstheme="minorEastAsia"/>
          <w:lang w:val="zh-TW" w:eastAsia="zh-TW"/>
        </w:rPr>
        <w:t>供应及运输等工作。</w:t>
      </w:r>
    </w:p>
    <w:p>
      <w:pPr>
        <w:pStyle w:val="33"/>
        <w:spacing w:line="360" w:lineRule="exact"/>
        <w:ind w:right="28" w:firstLine="420"/>
        <w:rPr>
          <w:rStyle w:val="34"/>
          <w:rFonts w:hint="default" w:asciiTheme="minorEastAsia" w:hAnsiTheme="minorEastAsia" w:eastAsiaTheme="minorEastAsia" w:cstheme="minorEastAsia"/>
          <w:u w:val="single"/>
          <w:lang w:val="zh-TW" w:eastAsia="zh-TW"/>
        </w:rPr>
      </w:pPr>
      <w:r>
        <w:rPr>
          <w:rStyle w:val="34"/>
          <w:rFonts w:asciiTheme="minorEastAsia" w:hAnsiTheme="minorEastAsia" w:eastAsiaTheme="minorEastAsia" w:cstheme="minorEastAsia"/>
          <w:lang w:val="zh-TW" w:eastAsia="zh-TW"/>
        </w:rPr>
        <w:t>1.2 项目地点：</w:t>
      </w:r>
      <w:r>
        <w:rPr>
          <w:rStyle w:val="34"/>
          <w:rFonts w:asciiTheme="minorEastAsia" w:hAnsiTheme="minorEastAsia" w:eastAsiaTheme="minorEastAsia" w:cstheme="minorEastAsia"/>
        </w:rPr>
        <w:t>河北省石家庄市藁城区经济技术开发区三峡路2</w:t>
      </w:r>
      <w:r>
        <w:rPr>
          <w:rStyle w:val="34"/>
          <w:rFonts w:hint="default" w:asciiTheme="minorEastAsia" w:hAnsiTheme="minorEastAsia" w:eastAsiaTheme="minorEastAsia" w:cstheme="minorEastAsia"/>
        </w:rPr>
        <w:t>3</w:t>
      </w:r>
      <w:r>
        <w:rPr>
          <w:rStyle w:val="34"/>
          <w:rFonts w:asciiTheme="minorEastAsia" w:hAnsiTheme="minorEastAsia" w:eastAsiaTheme="minorEastAsia" w:cstheme="minorEastAsia"/>
        </w:rPr>
        <w:t>号</w:t>
      </w:r>
      <w:r>
        <w:rPr>
          <w:rStyle w:val="34"/>
          <w:rFonts w:asciiTheme="minorEastAsia" w:hAnsiTheme="minorEastAsia" w:eastAsiaTheme="minorEastAsia" w:cstheme="minorEastAsia"/>
          <w:lang w:val="zh-TW" w:eastAsia="zh-TW"/>
        </w:rPr>
        <w:t>。</w:t>
      </w:r>
    </w:p>
    <w:p>
      <w:pPr>
        <w:pStyle w:val="33"/>
        <w:spacing w:line="360" w:lineRule="exact"/>
        <w:ind w:right="28"/>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color w:val="050606"/>
          <w:u w:color="050606"/>
          <w:lang w:val="zh-TW" w:eastAsia="zh-TW"/>
        </w:rPr>
        <w:t>第二条 合同</w:t>
      </w:r>
      <w:r>
        <w:rPr>
          <w:rStyle w:val="34"/>
          <w:rFonts w:asciiTheme="minorEastAsia" w:hAnsiTheme="minorEastAsia" w:eastAsiaTheme="minorEastAsia" w:cstheme="minorEastAsia"/>
          <w:b/>
          <w:bCs/>
          <w:lang w:val="zh-TW" w:eastAsia="zh-TW"/>
        </w:rPr>
        <w:t>范围</w:t>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2.1 负责合同约定物品的供应并运输至甲方项目地</w:t>
      </w:r>
      <w:r>
        <w:rPr>
          <w:rStyle w:val="34"/>
          <w:rFonts w:asciiTheme="minorEastAsia" w:hAnsiTheme="minorEastAsia" w:eastAsiaTheme="minorEastAsia" w:cstheme="minorEastAsia"/>
          <w:lang w:val="zh-TW"/>
        </w:rPr>
        <w:t>。</w:t>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2.2 负责为甲方提供产品的</w:t>
      </w:r>
      <w:r>
        <w:rPr>
          <w:rStyle w:val="34"/>
          <w:rFonts w:asciiTheme="minorEastAsia" w:hAnsiTheme="minorEastAsia" w:eastAsiaTheme="minorEastAsia" w:cstheme="minorEastAsia"/>
          <w:lang w:val="zh-TW"/>
        </w:rPr>
        <w:t>售后及三包</w:t>
      </w:r>
      <w:r>
        <w:rPr>
          <w:rStyle w:val="34"/>
          <w:rFonts w:asciiTheme="minorEastAsia" w:hAnsiTheme="minorEastAsia" w:eastAsiaTheme="minorEastAsia" w:cstheme="minorEastAsia"/>
          <w:lang w:val="zh-TW" w:eastAsia="zh-TW"/>
        </w:rPr>
        <w:t>服务</w:t>
      </w:r>
      <w:r>
        <w:rPr>
          <w:rStyle w:val="34"/>
          <w:rFonts w:asciiTheme="minorEastAsia" w:hAnsiTheme="minorEastAsia" w:eastAsiaTheme="minorEastAsia" w:cstheme="minorEastAsia"/>
          <w:lang w:val="zh-TW"/>
        </w:rPr>
        <w:t>。</w:t>
      </w:r>
    </w:p>
    <w:p>
      <w:pPr>
        <w:pStyle w:val="33"/>
        <w:spacing w:line="360" w:lineRule="exact"/>
        <w:ind w:right="28" w:firstLine="420"/>
        <w:rPr>
          <w:rStyle w:val="34"/>
          <w:rFonts w:hint="default" w:eastAsia="PMingLiU" w:asciiTheme="minorEastAsia" w:hAnsiTheme="minorEastAsia" w:cstheme="minorEastAsia"/>
          <w:lang w:eastAsia="zh-TW"/>
        </w:rPr>
      </w:pPr>
      <w:r>
        <w:rPr>
          <w:rStyle w:val="34"/>
          <w:rFonts w:asciiTheme="minorEastAsia" w:hAnsiTheme="minorEastAsia" w:eastAsiaTheme="minorEastAsia" w:cstheme="minorEastAsia"/>
          <w:lang w:val="zh-TW"/>
        </w:rPr>
        <w:t>2</w:t>
      </w:r>
      <w:r>
        <w:rPr>
          <w:rStyle w:val="34"/>
          <w:rFonts w:hint="default" w:eastAsia="PMingLiU" w:asciiTheme="minorEastAsia" w:hAnsiTheme="minorEastAsia" w:cstheme="minorEastAsia"/>
          <w:lang w:val="zh-TW" w:eastAsia="zh-TW"/>
        </w:rPr>
        <w:t xml:space="preserve">.3 </w:t>
      </w:r>
      <w:r>
        <w:rPr>
          <w:rStyle w:val="34"/>
          <w:rFonts w:asciiTheme="minorEastAsia" w:hAnsiTheme="minorEastAsia" w:eastAsiaTheme="minorEastAsia" w:cstheme="minorEastAsia"/>
          <w:lang w:val="zh-TW" w:eastAsia="zh-TW"/>
        </w:rPr>
        <w:t>负责设备安装、设备调试。</w:t>
      </w:r>
    </w:p>
    <w:p>
      <w:pPr>
        <w:pStyle w:val="33"/>
        <w:spacing w:line="360" w:lineRule="exact"/>
        <w:ind w:left="413" w:right="28" w:hanging="413"/>
        <w:jc w:val="left"/>
        <w:rPr>
          <w:rStyle w:val="34"/>
          <w:rFonts w:hint="default" w:asciiTheme="minorEastAsia" w:hAnsiTheme="minorEastAsia" w:eastAsiaTheme="minorEastAsia" w:cstheme="minorEastAsia"/>
          <w:color w:val="050606"/>
          <w:lang w:val="zh-TW"/>
        </w:rPr>
      </w:pPr>
      <w:r>
        <w:rPr>
          <w:rStyle w:val="34"/>
          <w:rFonts w:asciiTheme="minorEastAsia" w:hAnsiTheme="minorEastAsia" w:eastAsiaTheme="minorEastAsia" w:cstheme="minorEastAsia"/>
          <w:b/>
          <w:bCs/>
          <w:color w:val="050606"/>
          <w:u w:color="050606"/>
          <w:lang w:val="zh-TW" w:eastAsia="zh-TW"/>
        </w:rPr>
        <w:t xml:space="preserve">第三条 </w:t>
      </w:r>
      <w:r>
        <w:rPr>
          <w:rStyle w:val="34"/>
          <w:rFonts w:asciiTheme="minorEastAsia" w:hAnsiTheme="minorEastAsia" w:eastAsiaTheme="minorEastAsia" w:cstheme="minorEastAsia"/>
          <w:b/>
          <w:bCs/>
          <w:color w:val="050606"/>
          <w:u w:color="050606"/>
          <w:lang w:val="zh-TW"/>
        </w:rPr>
        <w:t>供货日期（以下择一）</w:t>
      </w:r>
      <w:r>
        <w:rPr>
          <w:rStyle w:val="34"/>
          <w:rFonts w:asciiTheme="minorEastAsia" w:hAnsiTheme="minorEastAsia" w:eastAsiaTheme="minorEastAsia" w:cstheme="minorEastAsia"/>
          <w:b/>
          <w:bCs/>
          <w:color w:val="050606"/>
          <w:u w:color="050606"/>
          <w:lang w:val="zh-TW" w:eastAsia="zh-TW"/>
        </w:rPr>
        <w:br w:type="textWrapping"/>
      </w:r>
      <w:r>
        <w:rPr>
          <w:rStyle w:val="34"/>
          <w:rFonts w:asciiTheme="minorEastAsia" w:hAnsiTheme="minorEastAsia" w:eastAsiaTheme="minorEastAsia" w:cstheme="minorEastAsia"/>
          <w:color w:val="050606"/>
          <w:u w:color="050606"/>
          <w:lang w:val="zh-TW"/>
        </w:rPr>
        <w:t>3.1（单次供货）供货日</w:t>
      </w:r>
      <w:r>
        <w:rPr>
          <w:rStyle w:val="34"/>
          <w:rFonts w:asciiTheme="minorEastAsia" w:hAnsiTheme="minorEastAsia" w:eastAsiaTheme="minorEastAsia" w:cstheme="minorEastAsia"/>
          <w:color w:val="050606"/>
          <w:u w:color="050606"/>
          <w:lang w:val="zh-TW" w:eastAsia="zh-TW"/>
        </w:rPr>
        <w:t>期：</w:t>
      </w:r>
      <w:r>
        <w:rPr>
          <w:rStyle w:val="34"/>
          <w:rFonts w:asciiTheme="minorEastAsia" w:hAnsiTheme="minorEastAsia" w:eastAsiaTheme="minorEastAsia" w:cstheme="minorEastAsia"/>
          <w:color w:val="050606"/>
          <w:u w:val="single"/>
          <w:lang w:val="zh-TW"/>
        </w:rPr>
        <w:t xml:space="preserve">    年   月    日</w:t>
      </w:r>
      <w:r>
        <w:rPr>
          <w:rStyle w:val="34"/>
          <w:rFonts w:asciiTheme="minorEastAsia" w:hAnsiTheme="minorEastAsia" w:eastAsiaTheme="minorEastAsia" w:cstheme="minorEastAsia"/>
          <w:color w:val="050606"/>
          <w:lang w:val="zh-TW"/>
        </w:rPr>
        <w:t>之前到货。</w:t>
      </w:r>
    </w:p>
    <w:p>
      <w:pPr>
        <w:pStyle w:val="33"/>
        <w:spacing w:line="360" w:lineRule="exact"/>
        <w:ind w:left="361" w:leftChars="172" w:right="28"/>
        <w:jc w:val="left"/>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bCs/>
          <w:color w:val="050606"/>
          <w:u w:color="050606"/>
          <w:lang w:val="zh-TW"/>
        </w:rPr>
        <w:t>3.2（多次供货）</w:t>
      </w:r>
      <w:r>
        <w:rPr>
          <w:rStyle w:val="34"/>
          <w:rFonts w:asciiTheme="minorEastAsia" w:hAnsiTheme="minorEastAsia" w:eastAsiaTheme="minorEastAsia" w:cstheme="minorEastAsia"/>
          <w:lang w:val="zh-TW" w:eastAsia="zh-TW"/>
        </w:rPr>
        <w:t>年</w:t>
      </w:r>
      <w:r>
        <w:rPr>
          <w:rStyle w:val="34"/>
          <w:rFonts w:asciiTheme="minorEastAsia" w:hAnsiTheme="minorEastAsia" w:eastAsiaTheme="minorEastAsia" w:cstheme="minorEastAsia"/>
          <w:lang w:val="zh-TW"/>
        </w:rPr>
        <w:t xml:space="preserve"> </w:t>
      </w:r>
      <w:r>
        <w:rPr>
          <w:rStyle w:val="34"/>
          <w:rFonts w:asciiTheme="minorEastAsia" w:hAnsiTheme="minorEastAsia" w:eastAsiaTheme="minorEastAsia" w:cstheme="minorEastAsia"/>
          <w:lang w:val="zh-TW" w:eastAsia="zh-TW"/>
        </w:rPr>
        <w:t>月</w:t>
      </w:r>
      <w:r>
        <w:rPr>
          <w:rStyle w:val="34"/>
          <w:rFonts w:asciiTheme="minorEastAsia" w:hAnsiTheme="minorEastAsia" w:eastAsiaTheme="minorEastAsia" w:cstheme="minorEastAsia"/>
          <w:lang w:val="zh-TW"/>
        </w:rPr>
        <w:t xml:space="preserve"> </w:t>
      </w:r>
      <w:r>
        <w:rPr>
          <w:rStyle w:val="34"/>
          <w:rFonts w:asciiTheme="minorEastAsia" w:hAnsiTheme="minorEastAsia" w:eastAsiaTheme="minorEastAsia" w:cstheme="minorEastAsia"/>
          <w:lang w:val="zh-TW" w:eastAsia="zh-TW"/>
        </w:rPr>
        <w:t>日--年</w:t>
      </w:r>
      <w:r>
        <w:rPr>
          <w:rStyle w:val="34"/>
          <w:rFonts w:asciiTheme="minorEastAsia" w:hAnsiTheme="minorEastAsia" w:eastAsiaTheme="minorEastAsia" w:cstheme="minorEastAsia"/>
          <w:lang w:val="zh-TW"/>
        </w:rPr>
        <w:t xml:space="preserve"> </w:t>
      </w:r>
      <w:r>
        <w:rPr>
          <w:rStyle w:val="34"/>
          <w:rFonts w:asciiTheme="minorEastAsia" w:hAnsiTheme="minorEastAsia" w:eastAsiaTheme="minorEastAsia" w:cstheme="minorEastAsia"/>
          <w:lang w:val="zh-TW" w:eastAsia="zh-TW"/>
        </w:rPr>
        <w:t>月</w:t>
      </w:r>
      <w:r>
        <w:rPr>
          <w:rStyle w:val="34"/>
          <w:rFonts w:asciiTheme="minorEastAsia" w:hAnsiTheme="minorEastAsia" w:eastAsiaTheme="minorEastAsia" w:cstheme="minorEastAsia"/>
          <w:lang w:val="zh-TW"/>
        </w:rPr>
        <w:t xml:space="preserve"> </w:t>
      </w:r>
      <w:r>
        <w:rPr>
          <w:rStyle w:val="34"/>
          <w:rFonts w:asciiTheme="minorEastAsia" w:hAnsiTheme="minorEastAsia" w:eastAsiaTheme="minorEastAsia" w:cstheme="minorEastAsia"/>
          <w:lang w:val="zh-TW" w:eastAsia="zh-TW"/>
        </w:rPr>
        <w:t>日</w:t>
      </w:r>
      <w:r>
        <w:rPr>
          <w:rStyle w:val="34"/>
          <w:rFonts w:asciiTheme="minorEastAsia" w:hAnsiTheme="minorEastAsia" w:eastAsiaTheme="minorEastAsia" w:cstheme="minorEastAsia"/>
          <w:lang w:val="zh-TW"/>
        </w:rPr>
        <w:t>。</w:t>
      </w:r>
    </w:p>
    <w:p>
      <w:pPr>
        <w:pStyle w:val="33"/>
        <w:spacing w:line="360" w:lineRule="exact"/>
        <w:ind w:right="28"/>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color w:val="050606"/>
          <w:u w:color="050606"/>
          <w:lang w:val="zh-TW" w:eastAsia="zh-TW"/>
        </w:rPr>
        <w:t>第四条 合同价款</w:t>
      </w:r>
    </w:p>
    <w:p>
      <w:pPr>
        <w:pStyle w:val="33"/>
        <w:spacing w:line="360" w:lineRule="exact"/>
        <w:ind w:right="29"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4.1合同总价款包含</w:t>
      </w:r>
      <w:r>
        <w:rPr>
          <w:rStyle w:val="34"/>
          <w:rFonts w:asciiTheme="minorEastAsia" w:hAnsiTheme="minorEastAsia" w:eastAsiaTheme="minorEastAsia" w:cstheme="minorEastAsia"/>
          <w:color w:val="050606"/>
          <w:u w:color="050606"/>
          <w:lang w:val="zh-TW" w:eastAsia="zh-TW"/>
        </w:rPr>
        <w:t>维修</w:t>
      </w:r>
      <w:r>
        <w:rPr>
          <w:rStyle w:val="34"/>
          <w:rFonts w:asciiTheme="minorEastAsia" w:hAnsiTheme="minorEastAsia" w:eastAsiaTheme="minorEastAsia" w:cstheme="minorEastAsia"/>
          <w:color w:val="050606"/>
          <w:u w:color="050606"/>
          <w:lang w:val="zh-TW"/>
        </w:rPr>
        <w:t>工具、</w:t>
      </w:r>
      <w:r>
        <w:rPr>
          <w:rStyle w:val="34"/>
          <w:rFonts w:asciiTheme="minorEastAsia" w:hAnsiTheme="minorEastAsia" w:eastAsiaTheme="minorEastAsia" w:cstheme="minorEastAsia"/>
          <w:color w:val="050606"/>
          <w:u w:color="050606"/>
          <w:lang w:val="zh-TW" w:eastAsia="zh-TW"/>
        </w:rPr>
        <w:t>耗材</w:t>
      </w:r>
      <w:r>
        <w:rPr>
          <w:rStyle w:val="34"/>
          <w:rFonts w:asciiTheme="minorEastAsia" w:hAnsiTheme="minorEastAsia" w:eastAsiaTheme="minorEastAsia" w:cstheme="minorEastAsia"/>
          <w:lang w:val="zh-TW" w:eastAsia="zh-TW"/>
        </w:rPr>
        <w:t>从设计、供货、调试至交付使用及质保期内维保等一切费用，包括但不限于</w:t>
      </w:r>
      <w:r>
        <w:rPr>
          <w:rStyle w:val="34"/>
          <w:rFonts w:asciiTheme="minorEastAsia" w:hAnsiTheme="minorEastAsia" w:eastAsiaTheme="minorEastAsia" w:cstheme="minorEastAsia"/>
        </w:rPr>
        <w:t>产品本身报价，</w:t>
      </w:r>
      <w:r>
        <w:rPr>
          <w:rStyle w:val="34"/>
          <w:rFonts w:asciiTheme="minorEastAsia" w:hAnsiTheme="minorEastAsia" w:eastAsiaTheme="minorEastAsia" w:cstheme="minorEastAsia"/>
          <w:lang w:val="zh-TW"/>
        </w:rPr>
        <w:t>产品</w:t>
      </w:r>
      <w:r>
        <w:rPr>
          <w:rStyle w:val="34"/>
          <w:rFonts w:asciiTheme="minorEastAsia" w:hAnsiTheme="minorEastAsia" w:eastAsiaTheme="minorEastAsia" w:cstheme="minorEastAsia"/>
          <w:lang w:val="zh-TW" w:eastAsia="zh-TW"/>
        </w:rPr>
        <w:t>的运输</w:t>
      </w:r>
      <w:r>
        <w:rPr>
          <w:rStyle w:val="34"/>
          <w:rFonts w:asciiTheme="minorEastAsia" w:hAnsiTheme="minorEastAsia" w:eastAsiaTheme="minorEastAsia" w:cstheme="minorEastAsia"/>
          <w:lang w:val="zh-TW"/>
        </w:rPr>
        <w:t>、</w:t>
      </w:r>
      <w:r>
        <w:rPr>
          <w:rStyle w:val="34"/>
          <w:rFonts w:asciiTheme="minorEastAsia" w:hAnsiTheme="minorEastAsia" w:eastAsiaTheme="minorEastAsia" w:cstheme="minorEastAsia"/>
        </w:rPr>
        <w:t>保险、装卸</w:t>
      </w:r>
      <w:r>
        <w:rPr>
          <w:rStyle w:val="34"/>
          <w:rFonts w:asciiTheme="minorEastAsia" w:hAnsiTheme="minorEastAsia" w:eastAsiaTheme="minorEastAsia" w:cstheme="minorEastAsia"/>
          <w:lang w:val="zh-TW"/>
        </w:rPr>
        <w:t>，</w:t>
      </w:r>
      <w:r>
        <w:rPr>
          <w:rStyle w:val="34"/>
          <w:rFonts w:asciiTheme="minorEastAsia" w:hAnsiTheme="minorEastAsia" w:eastAsiaTheme="minorEastAsia" w:cstheme="minorEastAsia"/>
        </w:rPr>
        <w:t>产品安装、调试、培训，</w:t>
      </w:r>
      <w:r>
        <w:rPr>
          <w:rStyle w:val="34"/>
          <w:rFonts w:asciiTheme="minorEastAsia" w:hAnsiTheme="minorEastAsia" w:eastAsiaTheme="minorEastAsia" w:cstheme="minorEastAsia"/>
          <w:lang w:val="zh-TW" w:eastAsia="zh-TW"/>
        </w:rPr>
        <w:t>因质量问题引起的维修和更换</w:t>
      </w:r>
      <w:r>
        <w:rPr>
          <w:rStyle w:val="34"/>
          <w:rFonts w:asciiTheme="minorEastAsia" w:hAnsiTheme="minorEastAsia" w:eastAsiaTheme="minorEastAsia" w:cstheme="minorEastAsia"/>
          <w:lang w:val="zh-TW"/>
        </w:rPr>
        <w:t>，</w:t>
      </w:r>
      <w:r>
        <w:rPr>
          <w:rStyle w:val="34"/>
          <w:rFonts w:hint="default" w:asciiTheme="minorEastAsia" w:hAnsiTheme="minorEastAsia" w:eastAsiaTheme="minorEastAsia" w:cstheme="minorEastAsia"/>
          <w:lang w:val="zh-TW" w:eastAsia="zh-TW"/>
        </w:rPr>
        <w:t>乙方</w:t>
      </w:r>
      <w:r>
        <w:rPr>
          <w:rStyle w:val="34"/>
          <w:rFonts w:asciiTheme="minorEastAsia" w:hAnsiTheme="minorEastAsia" w:eastAsiaTheme="minorEastAsia" w:cstheme="minorEastAsia"/>
          <w:lang w:val="zh-TW" w:eastAsia="zh-TW"/>
        </w:rPr>
        <w:t>的利润、税金、政策性文件的规定以及原材料涨价等一切风险和费用。除本合同另有约定外，合同中的固定单价不予调整。</w:t>
      </w:r>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4.2本合同价款</w:t>
      </w:r>
      <w:r>
        <w:rPr>
          <w:rStyle w:val="34"/>
          <w:rFonts w:asciiTheme="minorEastAsia" w:hAnsiTheme="minorEastAsia" w:eastAsiaTheme="minorEastAsia" w:cstheme="minorEastAsia"/>
          <w:color w:val="050606"/>
          <w:u w:color="050606"/>
          <w:lang w:val="zh-TW"/>
        </w:rPr>
        <w:t>为含税价格</w:t>
      </w:r>
      <w:r>
        <w:rPr>
          <w:rStyle w:val="34"/>
          <w:rFonts w:asciiTheme="minorEastAsia" w:hAnsiTheme="minorEastAsia" w:eastAsiaTheme="minorEastAsia" w:cstheme="minorEastAsia"/>
          <w:color w:val="050606"/>
          <w:u w:color="050606"/>
          <w:lang w:val="zh-TW" w:eastAsia="zh-TW"/>
        </w:rPr>
        <w:t>。</w:t>
      </w:r>
    </w:p>
    <w:p>
      <w:pPr>
        <w:pStyle w:val="33"/>
        <w:spacing w:line="360" w:lineRule="exact"/>
        <w:ind w:firstLine="420"/>
        <w:rPr>
          <w:rStyle w:val="34"/>
          <w:rFonts w:hint="default" w:asciiTheme="minorEastAsia" w:hAnsiTheme="minorEastAsia" w:eastAsiaTheme="minorEastAsia" w:cstheme="minorEastAsia"/>
          <w:color w:val="050606"/>
          <w:u w:color="050606"/>
        </w:rPr>
      </w:pPr>
      <w:r>
        <w:rPr>
          <w:rStyle w:val="34"/>
          <w:rFonts w:asciiTheme="minorEastAsia" w:hAnsiTheme="minorEastAsia" w:eastAsiaTheme="minorEastAsia" w:cstheme="minorEastAsia"/>
          <w:color w:val="050606"/>
          <w:u w:color="050606"/>
        </w:rPr>
        <w:t>4.3本合同为多次供货合同的情况下</w:t>
      </w:r>
      <w:r>
        <w:rPr>
          <w:rStyle w:val="34"/>
          <w:rFonts w:asciiTheme="minorEastAsia" w:hAnsiTheme="minorEastAsia" w:eastAsiaTheme="minorEastAsia" w:cstheme="minorEastAsia"/>
          <w:bCs/>
          <w:color w:val="050606"/>
          <w:u w:color="050606"/>
        </w:rPr>
        <w:t>价款依据采购清单中的货品单价，合同期内遵循多次采购据实结算为原则，单批采购单批结算</w:t>
      </w:r>
      <w:r>
        <w:rPr>
          <w:rStyle w:val="34"/>
          <w:rFonts w:asciiTheme="minorEastAsia" w:hAnsiTheme="minorEastAsia" w:eastAsiaTheme="minorEastAsia" w:cstheme="minorEastAsia"/>
          <w:color w:val="050606"/>
          <w:u w:color="050606"/>
        </w:rPr>
        <w:t>。</w:t>
      </w:r>
    </w:p>
    <w:p>
      <w:pPr>
        <w:pStyle w:val="33"/>
        <w:outlineLvl w:val="0"/>
        <w:rPr>
          <w:rStyle w:val="34"/>
          <w:rFonts w:hint="default" w:asciiTheme="minorEastAsia" w:hAnsiTheme="minorEastAsia" w:eastAsiaTheme="minorEastAsia" w:cstheme="minorEastAsia"/>
          <w:b/>
          <w:bCs/>
          <w:color w:val="050606"/>
          <w:u w:color="050606"/>
          <w:lang w:val="zh-TW" w:eastAsia="zh-TW"/>
        </w:rPr>
      </w:pPr>
      <w:r>
        <w:rPr>
          <w:rStyle w:val="34"/>
          <w:rFonts w:asciiTheme="minorEastAsia" w:hAnsiTheme="minorEastAsia" w:eastAsiaTheme="minorEastAsia" w:cstheme="minorEastAsia"/>
          <w:b/>
          <w:bCs/>
          <w:color w:val="050606"/>
          <w:u w:color="050606"/>
          <w:lang w:val="zh-TW" w:eastAsia="zh-TW"/>
        </w:rPr>
        <w:t>第五条 付款方式</w:t>
      </w:r>
    </w:p>
    <w:p>
      <w:pPr>
        <w:pStyle w:val="5"/>
        <w:spacing w:line="240" w:lineRule="auto"/>
        <w:ind w:right="29"/>
        <w:rPr>
          <w:rStyle w:val="34"/>
          <w:rFonts w:asciiTheme="minorEastAsia" w:hAnsiTheme="minorEastAsia" w:eastAsiaTheme="minorEastAsia" w:cstheme="minorEastAsia"/>
          <w:color w:val="050606"/>
          <w:sz w:val="21"/>
          <w:szCs w:val="21"/>
          <w:lang w:val="zh-TW" w:eastAsia="zh-TW"/>
        </w:rPr>
      </w:pPr>
      <w:r>
        <w:rPr>
          <w:rStyle w:val="34"/>
          <w:rFonts w:hint="eastAsia" w:asciiTheme="minorEastAsia" w:hAnsiTheme="minorEastAsia" w:eastAsiaTheme="minorEastAsia" w:cstheme="minorEastAsia"/>
          <w:color w:val="050606"/>
          <w:sz w:val="21"/>
          <w:szCs w:val="21"/>
          <w:u w:color="050606"/>
          <w:lang w:val="zh-TW" w:eastAsia="zh-TW"/>
        </w:rPr>
        <w:t>5.1付款方式采取以下</w:t>
      </w:r>
      <w:r>
        <w:rPr>
          <w:rStyle w:val="34"/>
          <w:rFonts w:hint="eastAsia" w:asciiTheme="minorEastAsia" w:hAnsiTheme="minorEastAsia" w:eastAsiaTheme="minorEastAsia" w:cstheme="minorEastAsia"/>
          <w:color w:val="050606"/>
          <w:sz w:val="21"/>
          <w:szCs w:val="21"/>
          <w:u w:val="single"/>
          <w:lang w:val="zh-TW"/>
        </w:rPr>
        <w:t xml:space="preserve"> </w:t>
      </w:r>
      <w:r>
        <w:rPr>
          <w:rStyle w:val="34"/>
          <w:rFonts w:eastAsia="PMingLiU" w:asciiTheme="minorEastAsia" w:hAnsiTheme="minorEastAsia" w:cstheme="minorEastAsia"/>
          <w:color w:val="050606"/>
          <w:sz w:val="21"/>
          <w:szCs w:val="21"/>
          <w:u w:val="single"/>
          <w:lang w:val="zh-TW" w:eastAsia="zh-TW"/>
        </w:rPr>
        <w:t>A</w:t>
      </w:r>
      <w:r>
        <w:rPr>
          <w:rStyle w:val="34"/>
          <w:rFonts w:asciiTheme="minorEastAsia" w:hAnsiTheme="minorEastAsia" w:cstheme="minorEastAsia"/>
          <w:color w:val="050606"/>
          <w:sz w:val="21"/>
          <w:szCs w:val="21"/>
          <w:u w:val="single"/>
          <w:lang w:val="zh-TW" w:eastAsia="zh-TW"/>
        </w:rPr>
        <w:t xml:space="preserve"> </w:t>
      </w:r>
      <w:r>
        <w:rPr>
          <w:rStyle w:val="34"/>
          <w:rFonts w:hint="eastAsia" w:asciiTheme="minorEastAsia" w:hAnsiTheme="minorEastAsia" w:eastAsiaTheme="minorEastAsia" w:cstheme="minorEastAsia"/>
          <w:color w:val="050606"/>
          <w:sz w:val="21"/>
          <w:szCs w:val="21"/>
          <w:lang w:val="zh-TW" w:eastAsia="zh-TW"/>
        </w:rPr>
        <w:t>种付款方式：</w:t>
      </w:r>
    </w:p>
    <w:p>
      <w:pPr>
        <w:pStyle w:val="5"/>
        <w:spacing w:line="240" w:lineRule="auto"/>
        <w:ind w:right="29"/>
        <w:rPr>
          <w:rStyle w:val="34"/>
          <w:rFonts w:asciiTheme="minorEastAsia" w:hAnsiTheme="minorEastAsia" w:eastAsiaTheme="minorEastAsia" w:cstheme="minorEastAsia"/>
          <w:sz w:val="21"/>
          <w:szCs w:val="21"/>
          <w:lang w:val="zh-TW"/>
        </w:rPr>
      </w:pPr>
      <w:r>
        <w:rPr>
          <w:rStyle w:val="34"/>
          <w:rFonts w:hint="eastAsia" w:asciiTheme="minorEastAsia" w:hAnsiTheme="minorEastAsia" w:eastAsiaTheme="minorEastAsia" w:cstheme="minorEastAsia"/>
          <w:color w:val="050606"/>
          <w:sz w:val="21"/>
          <w:szCs w:val="21"/>
          <w:lang w:val="zh-TW"/>
        </w:rPr>
        <w:t>A.</w:t>
      </w:r>
      <w:r>
        <w:rPr>
          <w:rStyle w:val="34"/>
          <w:rFonts w:hint="eastAsia" w:asciiTheme="minorEastAsia" w:hAnsiTheme="minorEastAsia" w:eastAsiaTheme="minorEastAsia" w:cstheme="minorEastAsia"/>
          <w:sz w:val="21"/>
          <w:szCs w:val="21"/>
          <w:lang w:val="zh-TW"/>
        </w:rPr>
        <w:t xml:space="preserve"> 所有货物到场，甲方验收合格后，一次付清合同全款。</w:t>
      </w:r>
    </w:p>
    <w:p>
      <w:pPr>
        <w:pStyle w:val="5"/>
        <w:spacing w:line="240" w:lineRule="auto"/>
        <w:ind w:right="29"/>
        <w:rPr>
          <w:rStyle w:val="34"/>
          <w:rFonts w:asciiTheme="minorEastAsia" w:hAnsiTheme="minorEastAsia" w:eastAsiaTheme="minorEastAsia" w:cstheme="minorEastAsia"/>
          <w:sz w:val="21"/>
          <w:szCs w:val="21"/>
          <w:lang w:val="zh-TW"/>
        </w:rPr>
      </w:pPr>
      <w:r>
        <w:rPr>
          <w:rStyle w:val="34"/>
          <w:rFonts w:hint="eastAsia" w:asciiTheme="minorEastAsia" w:hAnsiTheme="minorEastAsia" w:eastAsiaTheme="minorEastAsia" w:cstheme="minorEastAsia"/>
          <w:sz w:val="21"/>
          <w:szCs w:val="21"/>
          <w:lang w:val="zh-TW"/>
        </w:rPr>
        <w:t>B．</w:t>
      </w:r>
      <w:r>
        <w:rPr>
          <w:rStyle w:val="34"/>
          <w:rFonts w:hint="eastAsia" w:asciiTheme="minorEastAsia" w:hAnsiTheme="minorEastAsia" w:eastAsiaTheme="minorEastAsia" w:cstheme="minorEastAsia"/>
          <w:sz w:val="21"/>
          <w:szCs w:val="21"/>
          <w:lang w:val="zh-TW" w:eastAsia="zh-TW"/>
        </w:rPr>
        <w:t>所有货物到场，甲方验收合格后，</w:t>
      </w:r>
      <w:r>
        <w:rPr>
          <w:rStyle w:val="34"/>
          <w:rFonts w:hint="eastAsia" w:asciiTheme="minorEastAsia" w:hAnsiTheme="minorEastAsia" w:eastAsiaTheme="minorEastAsia" w:cstheme="minorEastAsia"/>
          <w:color w:val="050606"/>
          <w:sz w:val="21"/>
          <w:szCs w:val="21"/>
          <w:u w:color="050606"/>
          <w:lang w:val="zh-TW" w:eastAsia="zh-TW"/>
        </w:rPr>
        <w:t>甲方银行转账汇至乙方指定账户</w:t>
      </w:r>
      <w:r>
        <w:rPr>
          <w:rStyle w:val="34"/>
          <w:rFonts w:hint="eastAsia" w:asciiTheme="minorEastAsia" w:hAnsiTheme="minorEastAsia" w:eastAsiaTheme="minorEastAsia" w:cstheme="minorEastAsia"/>
          <w:color w:val="050606"/>
          <w:sz w:val="21"/>
          <w:szCs w:val="21"/>
          <w:u w:color="050606"/>
          <w:lang w:val="zh-TW"/>
        </w:rPr>
        <w:t>合同价款的95%，</w:t>
      </w:r>
      <w:r>
        <w:rPr>
          <w:rStyle w:val="34"/>
          <w:rFonts w:hint="eastAsia" w:asciiTheme="minorEastAsia" w:hAnsiTheme="minorEastAsia" w:eastAsiaTheme="minorEastAsia" w:cstheme="minorEastAsia"/>
          <w:sz w:val="21"/>
          <w:szCs w:val="21"/>
          <w:lang w:val="zh-TW"/>
        </w:rPr>
        <w:t>剩余5%为质保金，自验收合格之日起</w:t>
      </w:r>
      <w:r>
        <w:rPr>
          <w:rStyle w:val="34"/>
          <w:rFonts w:hint="eastAsia" w:asciiTheme="minorEastAsia" w:hAnsiTheme="minorEastAsia" w:eastAsiaTheme="minorEastAsia" w:cstheme="minorEastAsia"/>
          <w:sz w:val="21"/>
          <w:szCs w:val="21"/>
          <w:u w:val="single"/>
          <w:lang w:val="zh-TW"/>
        </w:rPr>
        <w:t xml:space="preserve"> 叁 </w:t>
      </w:r>
      <w:r>
        <w:rPr>
          <w:rStyle w:val="34"/>
          <w:rFonts w:hint="eastAsia" w:asciiTheme="minorEastAsia" w:hAnsiTheme="minorEastAsia" w:eastAsiaTheme="minorEastAsia" w:cstheme="minorEastAsia"/>
          <w:sz w:val="21"/>
          <w:szCs w:val="21"/>
          <w:lang w:val="zh-TW"/>
        </w:rPr>
        <w:t>年</w:t>
      </w:r>
      <w:r>
        <w:rPr>
          <w:rStyle w:val="34"/>
          <w:rFonts w:hint="eastAsia" w:asciiTheme="minorEastAsia" w:hAnsiTheme="minorEastAsia" w:eastAsiaTheme="minorEastAsia" w:cstheme="minorEastAsia"/>
          <w:color w:val="050606"/>
          <w:sz w:val="21"/>
          <w:szCs w:val="21"/>
          <w:u w:color="050606"/>
          <w:lang w:val="zh-TW" w:eastAsia="zh-TW"/>
        </w:rPr>
        <w:t>后由甲方视乙方维保与质保情况据实无息支付。</w:t>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5.2</w:t>
      </w:r>
      <w:r>
        <w:rPr>
          <w:rStyle w:val="34"/>
          <w:rFonts w:asciiTheme="minorEastAsia" w:hAnsiTheme="minorEastAsia" w:eastAsiaTheme="minorEastAsia" w:cstheme="minorEastAsia"/>
          <w:lang w:val="zh-TW"/>
        </w:rPr>
        <w:t>无论采取以上何种支付方式，</w:t>
      </w:r>
      <w:r>
        <w:rPr>
          <w:rStyle w:val="34"/>
          <w:rFonts w:asciiTheme="minorEastAsia" w:hAnsiTheme="minorEastAsia" w:eastAsiaTheme="minorEastAsia" w:cstheme="minorEastAsia"/>
        </w:rPr>
        <w:t>甲方支付合同价款前，</w:t>
      </w:r>
      <w:r>
        <w:rPr>
          <w:rStyle w:val="34"/>
          <w:rFonts w:asciiTheme="minorEastAsia" w:hAnsiTheme="minorEastAsia" w:eastAsiaTheme="minorEastAsia" w:cstheme="minorEastAsia"/>
          <w:lang w:val="zh-TW"/>
        </w:rPr>
        <w:t>乙方应先按甲方要求开具</w:t>
      </w:r>
      <w:r>
        <w:rPr>
          <w:rStyle w:val="34"/>
          <w:rFonts w:asciiTheme="minorEastAsia" w:hAnsiTheme="minorEastAsia" w:eastAsiaTheme="minorEastAsia" w:cstheme="minorEastAsia"/>
        </w:rPr>
        <w:t>并提供</w:t>
      </w:r>
      <w:r>
        <w:rPr>
          <w:rStyle w:val="34"/>
          <w:rFonts w:asciiTheme="minorEastAsia" w:hAnsiTheme="minorEastAsia" w:eastAsiaTheme="minorEastAsia" w:cstheme="minorEastAsia"/>
          <w:lang w:val="zh-TW"/>
        </w:rPr>
        <w:t>合法、有效、全额的正规增值税专用发票</w:t>
      </w:r>
      <w:r>
        <w:rPr>
          <w:rStyle w:val="34"/>
          <w:rFonts w:asciiTheme="minorEastAsia" w:hAnsiTheme="minorEastAsia" w:eastAsiaTheme="minorEastAsia" w:cstheme="minorEastAsia"/>
          <w:color w:val="050606"/>
          <w:u w:color="050606"/>
          <w:lang w:val="zh-TW"/>
        </w:rPr>
        <w:t>(税率：</w:t>
      </w:r>
      <w:r>
        <w:rPr>
          <w:rStyle w:val="34"/>
          <w:rFonts w:ascii="宋体" w:hAnsi="宋体" w:eastAsia="宋体" w:cs="宋体"/>
          <w:color w:val="000000" w:themeColor="text1"/>
          <w:shd w:val="clear" w:color="auto" w:fill="FFFFFF" w:themeFill="background1"/>
          <w:lang w:val="zh-TW"/>
          <w14:textFill>
            <w14:solidFill>
              <w14:schemeClr w14:val="tx1"/>
            </w14:solidFill>
          </w14:textFill>
        </w:rPr>
        <w:t>设备（13%）增值税专用发票，安装服务（</w:t>
      </w:r>
      <w:r>
        <w:rPr>
          <w:rStyle w:val="34"/>
          <w:rFonts w:hint="default" w:ascii="宋体" w:hAnsi="宋体" w:eastAsia="PMingLiU" w:cs="宋体"/>
          <w:color w:val="000000" w:themeColor="text1"/>
          <w:shd w:val="clear" w:color="auto" w:fill="FFFFFF" w:themeFill="background1"/>
          <w:lang w:val="zh-TW" w:eastAsia="zh-TW"/>
          <w14:textFill>
            <w14:solidFill>
              <w14:schemeClr w14:val="tx1"/>
            </w14:solidFill>
          </w14:textFill>
        </w:rPr>
        <w:t>6</w:t>
      </w:r>
      <w:r>
        <w:rPr>
          <w:rStyle w:val="34"/>
          <w:rFonts w:ascii="宋体" w:hAnsi="宋体" w:eastAsia="宋体" w:cs="宋体"/>
          <w:color w:val="000000" w:themeColor="text1"/>
          <w:shd w:val="clear" w:color="auto" w:fill="FFFFFF" w:themeFill="background1"/>
          <w:lang w:val="zh-TW"/>
          <w14:textFill>
            <w14:solidFill>
              <w14:schemeClr w14:val="tx1"/>
            </w14:solidFill>
          </w14:textFill>
        </w:rPr>
        <w:t>%）增值税专用发票</w:t>
      </w:r>
      <w:r>
        <w:rPr>
          <w:rStyle w:val="34"/>
          <w:rFonts w:asciiTheme="minorEastAsia" w:hAnsiTheme="minorEastAsia" w:eastAsiaTheme="minorEastAsia" w:cstheme="minorEastAsia"/>
          <w:color w:val="050606"/>
          <w:lang w:val="zh-TW"/>
        </w:rPr>
        <w:t>)，否则，甲方有权顺延付款时间且无需承担任何违约责任。</w:t>
      </w:r>
    </w:p>
    <w:p>
      <w:pPr>
        <w:pStyle w:val="33"/>
        <w:spacing w:line="360" w:lineRule="exact"/>
        <w:outlineLvl w:val="0"/>
        <w:rPr>
          <w:rStyle w:val="34"/>
          <w:rFonts w:hint="default" w:asciiTheme="minorEastAsia" w:hAnsiTheme="minorEastAsia" w:eastAsiaTheme="minorEastAsia" w:cstheme="minorEastAsia"/>
          <w:b/>
          <w:bCs/>
          <w:color w:val="050606"/>
          <w:u w:color="050606"/>
          <w:lang w:val="zh-TW" w:eastAsia="zh-TW"/>
        </w:rPr>
      </w:pPr>
      <w:r>
        <w:rPr>
          <w:rStyle w:val="34"/>
          <w:rFonts w:asciiTheme="minorEastAsia" w:hAnsiTheme="minorEastAsia" w:eastAsiaTheme="minorEastAsia" w:cstheme="minorEastAsia"/>
          <w:b/>
          <w:bCs/>
          <w:color w:val="050606"/>
          <w:u w:color="050606"/>
          <w:lang w:val="zh-TW" w:eastAsia="zh-TW"/>
        </w:rPr>
        <w:t>第六条 甲方权利和义务</w:t>
      </w:r>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lang w:val="zh-TW" w:eastAsia="zh-TW"/>
        </w:rPr>
        <w:t>6.1甲方有权及时掌握乙方供货质量与供货进度情况。</w:t>
      </w:r>
    </w:p>
    <w:p>
      <w:pPr>
        <w:pStyle w:val="33"/>
        <w:spacing w:line="360" w:lineRule="exact"/>
        <w:ind w:right="29" w:firstLine="420"/>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6.2甲方负责协调</w:t>
      </w:r>
      <w:r>
        <w:rPr>
          <w:rStyle w:val="34"/>
          <w:rFonts w:asciiTheme="minorEastAsia" w:hAnsiTheme="minorEastAsia" w:eastAsiaTheme="minorEastAsia" w:cstheme="minorEastAsia"/>
          <w:color w:val="050606"/>
          <w:u w:color="050606"/>
          <w:lang w:val="zh-TW"/>
        </w:rPr>
        <w:t>收货</w:t>
      </w:r>
      <w:r>
        <w:rPr>
          <w:rStyle w:val="34"/>
          <w:rFonts w:asciiTheme="minorEastAsia" w:hAnsiTheme="minorEastAsia" w:eastAsiaTheme="minorEastAsia" w:cstheme="minorEastAsia"/>
          <w:color w:val="050606"/>
          <w:u w:color="050606"/>
          <w:lang w:val="zh-TW" w:eastAsia="zh-TW"/>
        </w:rPr>
        <w:t>现场满足物品运输要求的通道和空间。</w:t>
      </w:r>
    </w:p>
    <w:p>
      <w:pPr>
        <w:pStyle w:val="33"/>
        <w:spacing w:line="360" w:lineRule="exact"/>
        <w:ind w:right="29" w:firstLine="420"/>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rPr>
        <w:t>6.3甲方应当按合同约定付款。</w:t>
      </w:r>
    </w:p>
    <w:p>
      <w:pPr>
        <w:pStyle w:val="33"/>
        <w:spacing w:line="360" w:lineRule="exact"/>
        <w:outlineLvl w:val="0"/>
        <w:rPr>
          <w:rStyle w:val="34"/>
          <w:rFonts w:hint="default" w:asciiTheme="minorEastAsia" w:hAnsiTheme="minorEastAsia" w:eastAsiaTheme="minorEastAsia" w:cstheme="minorEastAsia"/>
          <w:u w:color="050606"/>
          <w:lang w:val="zh-TW" w:eastAsia="zh-TW"/>
        </w:rPr>
      </w:pPr>
      <w:r>
        <w:rPr>
          <w:rStyle w:val="34"/>
          <w:rFonts w:asciiTheme="minorEastAsia" w:hAnsiTheme="minorEastAsia" w:eastAsiaTheme="minorEastAsia" w:cstheme="minorEastAsia"/>
          <w:b/>
          <w:bCs/>
          <w:color w:val="050606"/>
          <w:u w:color="050606"/>
          <w:lang w:val="zh-TW" w:eastAsia="zh-TW"/>
        </w:rPr>
        <w:t>第七条 乙方权利和义务</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7.1乙方必须保证所提供的产品</w:t>
      </w:r>
      <w:r>
        <w:rPr>
          <w:rStyle w:val="34"/>
          <w:rFonts w:asciiTheme="minorEastAsia" w:hAnsiTheme="minorEastAsia" w:eastAsiaTheme="minorEastAsia" w:cstheme="minorEastAsia"/>
          <w:lang w:val="zh-TW"/>
        </w:rPr>
        <w:t>的型号、数量、质量等符合本合同</w:t>
      </w:r>
      <w:r>
        <w:rPr>
          <w:rStyle w:val="34"/>
          <w:rFonts w:asciiTheme="minorEastAsia" w:hAnsiTheme="minorEastAsia" w:eastAsiaTheme="minorEastAsia" w:cstheme="minorEastAsia"/>
        </w:rPr>
        <w:t>约定</w:t>
      </w:r>
      <w:r>
        <w:rPr>
          <w:rStyle w:val="34"/>
          <w:rFonts w:asciiTheme="minorEastAsia" w:hAnsiTheme="minorEastAsia" w:eastAsiaTheme="minorEastAsia" w:cstheme="minorEastAsia"/>
          <w:lang w:val="zh-TW"/>
        </w:rPr>
        <w:t>和/或招投标文件的</w:t>
      </w:r>
      <w:r>
        <w:rPr>
          <w:rStyle w:val="34"/>
          <w:rFonts w:asciiTheme="minorEastAsia" w:hAnsiTheme="minorEastAsia" w:eastAsiaTheme="minorEastAsia" w:cstheme="minorEastAsia"/>
        </w:rPr>
        <w:t>要求及承诺</w:t>
      </w:r>
      <w:r>
        <w:rPr>
          <w:rStyle w:val="34"/>
          <w:rFonts w:asciiTheme="minorEastAsia" w:hAnsiTheme="minorEastAsia" w:eastAsiaTheme="minorEastAsia" w:cstheme="minorEastAsia"/>
          <w:lang w:val="zh-TW" w:eastAsia="zh-TW"/>
        </w:rPr>
        <w:t>。</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7.2乙方必须服从甲方管理，</w:t>
      </w:r>
      <w:r>
        <w:rPr>
          <w:rStyle w:val="34"/>
          <w:rFonts w:asciiTheme="minorEastAsia" w:hAnsiTheme="minorEastAsia" w:eastAsiaTheme="minorEastAsia" w:cstheme="minorEastAsia"/>
          <w:lang w:val="zh-TW"/>
        </w:rPr>
        <w:t>按甲方要求</w:t>
      </w:r>
      <w:r>
        <w:rPr>
          <w:rStyle w:val="34"/>
          <w:rFonts w:asciiTheme="minorEastAsia" w:hAnsiTheme="minorEastAsia" w:eastAsiaTheme="minorEastAsia" w:cstheme="minorEastAsia"/>
          <w:lang w:val="zh-TW" w:eastAsia="zh-TW"/>
        </w:rPr>
        <w:t>合理安排运输时间、进度，做好配合工作。</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7.3乙方应严格按安全规章制度执行，运送货物期间做好安全防护工作</w:t>
      </w:r>
      <w:r>
        <w:rPr>
          <w:rStyle w:val="34"/>
          <w:rFonts w:asciiTheme="minorEastAsia" w:hAnsiTheme="minorEastAsia" w:eastAsiaTheme="minorEastAsia" w:cstheme="minorEastAsia"/>
          <w:lang w:val="zh-TW"/>
        </w:rPr>
        <w:t>，</w:t>
      </w:r>
      <w:r>
        <w:rPr>
          <w:rStyle w:val="34"/>
          <w:rFonts w:asciiTheme="minorEastAsia" w:hAnsiTheme="minorEastAsia" w:eastAsiaTheme="minorEastAsia" w:cstheme="minorEastAsia"/>
          <w:lang w:val="zh-TW" w:eastAsia="zh-TW"/>
        </w:rPr>
        <w:t>由于乙方原因及其工作人员造成的一切损失（包括但不限于给</w:t>
      </w:r>
      <w:r>
        <w:rPr>
          <w:rStyle w:val="34"/>
          <w:rFonts w:asciiTheme="minorEastAsia" w:hAnsiTheme="minorEastAsia" w:eastAsiaTheme="minorEastAsia" w:cstheme="minorEastAsia"/>
          <w:lang w:val="zh-TW"/>
        </w:rPr>
        <w:t>甲方</w:t>
      </w:r>
      <w:r>
        <w:rPr>
          <w:rStyle w:val="34"/>
          <w:rFonts w:asciiTheme="minorEastAsia" w:hAnsiTheme="minorEastAsia" w:eastAsiaTheme="minorEastAsia" w:cstheme="minorEastAsia"/>
        </w:rPr>
        <w:t>和/或</w:t>
      </w:r>
      <w:r>
        <w:rPr>
          <w:rStyle w:val="34"/>
          <w:rFonts w:asciiTheme="minorEastAsia" w:hAnsiTheme="minorEastAsia" w:eastAsiaTheme="minorEastAsia" w:cstheme="minorEastAsia"/>
          <w:lang w:val="zh-TW" w:eastAsia="zh-TW"/>
        </w:rPr>
        <w:t>第三方造成的人身及财产损失），均由乙方负责，甲方不负任何责任。</w:t>
      </w:r>
    </w:p>
    <w:p>
      <w:pPr>
        <w:pStyle w:val="33"/>
        <w:spacing w:line="360" w:lineRule="exact"/>
        <w:ind w:right="28" w:firstLine="420"/>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4</w:t>
      </w:r>
      <w:r>
        <w:rPr>
          <w:rStyle w:val="34"/>
          <w:rFonts w:asciiTheme="minorEastAsia" w:hAnsiTheme="minorEastAsia" w:eastAsiaTheme="minorEastAsia" w:cstheme="minorEastAsia"/>
          <w:lang w:val="zh-TW" w:eastAsia="zh-TW"/>
        </w:rPr>
        <w:t>乙方须负责所供货物的运输和保护工作，所供产品</w:t>
      </w:r>
      <w:r>
        <w:rPr>
          <w:rStyle w:val="34"/>
          <w:rFonts w:asciiTheme="minorEastAsia" w:hAnsiTheme="minorEastAsia" w:eastAsiaTheme="minorEastAsia" w:cstheme="minorEastAsia"/>
          <w:lang w:val="zh-TW"/>
        </w:rPr>
        <w:t>所有权自</w:t>
      </w:r>
      <w:r>
        <w:rPr>
          <w:rStyle w:val="34"/>
          <w:rFonts w:asciiTheme="minorEastAsia" w:hAnsiTheme="minorEastAsia" w:eastAsiaTheme="minorEastAsia" w:cstheme="minorEastAsia"/>
          <w:lang w:val="zh-TW" w:eastAsia="zh-TW"/>
        </w:rPr>
        <w:t>验收合格并移交甲方使用之日起转移给甲方。</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5</w:t>
      </w:r>
      <w:r>
        <w:rPr>
          <w:rStyle w:val="34"/>
          <w:rFonts w:asciiTheme="minorEastAsia" w:hAnsiTheme="minorEastAsia" w:eastAsiaTheme="minorEastAsia" w:cstheme="minorEastAsia"/>
          <w:lang w:val="zh-TW" w:eastAsia="zh-TW"/>
        </w:rPr>
        <w:t>乙方须保证拥有满足甲方按照本</w:t>
      </w:r>
      <w:r>
        <w:rPr>
          <w:rStyle w:val="34"/>
          <w:rFonts w:asciiTheme="minorEastAsia" w:hAnsiTheme="minorEastAsia" w:eastAsiaTheme="minorEastAsia" w:cstheme="minorEastAsia"/>
        </w:rPr>
        <w:t>合同</w:t>
      </w:r>
      <w:r>
        <w:rPr>
          <w:rStyle w:val="34"/>
          <w:rFonts w:asciiTheme="minorEastAsia" w:hAnsiTheme="minorEastAsia" w:eastAsiaTheme="minorEastAsia" w:cstheme="minorEastAsia"/>
          <w:lang w:val="zh-TW" w:eastAsia="zh-TW"/>
        </w:rPr>
        <w:t>规定供货</w:t>
      </w:r>
      <w:r>
        <w:rPr>
          <w:rStyle w:val="34"/>
          <w:rFonts w:asciiTheme="minorEastAsia" w:hAnsiTheme="minorEastAsia" w:eastAsiaTheme="minorEastAsia" w:cstheme="minorEastAsia"/>
        </w:rPr>
        <w:t>及履行保修期内维保义务</w:t>
      </w:r>
      <w:r>
        <w:rPr>
          <w:rStyle w:val="34"/>
          <w:rFonts w:asciiTheme="minorEastAsia" w:hAnsiTheme="minorEastAsia" w:eastAsiaTheme="minorEastAsia" w:cstheme="minorEastAsia"/>
          <w:lang w:val="zh-TW" w:eastAsia="zh-TW"/>
        </w:rPr>
        <w:t>的能力。</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6</w:t>
      </w:r>
      <w:r>
        <w:rPr>
          <w:rStyle w:val="34"/>
          <w:rFonts w:asciiTheme="minorEastAsia" w:hAnsiTheme="minorEastAsia" w:eastAsiaTheme="minorEastAsia" w:cstheme="minorEastAsia"/>
          <w:lang w:val="zh-TW" w:eastAsia="zh-TW"/>
        </w:rPr>
        <w:t>乙方须保证交付的产品质量符合合同约定的标准以及相关国家、地方与行业标准。存在多个标准的，应保证符合最高标准。</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7</w:t>
      </w:r>
      <w:r>
        <w:rPr>
          <w:rStyle w:val="34"/>
          <w:rFonts w:asciiTheme="minorEastAsia" w:hAnsiTheme="minorEastAsia" w:eastAsiaTheme="minorEastAsia" w:cstheme="minorEastAsia"/>
          <w:lang w:val="zh-TW" w:eastAsia="zh-TW"/>
        </w:rPr>
        <w:t>乙方须保证所提供产品无国家或地区不合格抽检记录，生产所需的材料、元器件来源可靠、产品生产规范，无材料、元器件掺假等行为。</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7.</w:t>
      </w:r>
      <w:r>
        <w:rPr>
          <w:rStyle w:val="34"/>
          <w:rFonts w:asciiTheme="minorEastAsia" w:hAnsiTheme="minorEastAsia" w:eastAsiaTheme="minorEastAsia" w:cstheme="minorEastAsia"/>
          <w:lang w:val="zh-TW"/>
        </w:rPr>
        <w:t>8</w:t>
      </w:r>
      <w:r>
        <w:rPr>
          <w:rStyle w:val="34"/>
          <w:rFonts w:asciiTheme="minorEastAsia" w:hAnsiTheme="minorEastAsia" w:eastAsiaTheme="minorEastAsia" w:cstheme="minorEastAsia"/>
          <w:lang w:val="zh-TW" w:eastAsia="zh-TW"/>
        </w:rPr>
        <w:t>乙方须向甲方提供乙方所供产品的详细资料，包括</w:t>
      </w:r>
      <w:r>
        <w:rPr>
          <w:rStyle w:val="34"/>
          <w:rFonts w:asciiTheme="minorEastAsia" w:hAnsiTheme="minorEastAsia" w:eastAsiaTheme="minorEastAsia" w:cstheme="minorEastAsia"/>
        </w:rPr>
        <w:t>但不限于</w:t>
      </w:r>
      <w:r>
        <w:rPr>
          <w:rStyle w:val="34"/>
          <w:rFonts w:asciiTheme="minorEastAsia" w:hAnsiTheme="minorEastAsia" w:eastAsiaTheme="minorEastAsia" w:cstheme="minorEastAsia"/>
          <w:lang w:val="zh-TW" w:eastAsia="zh-TW"/>
        </w:rPr>
        <w:t>产品性能介绍、技术参数数据、检验报告、图片资料</w:t>
      </w:r>
      <w:r>
        <w:rPr>
          <w:rStyle w:val="34"/>
          <w:rFonts w:asciiTheme="minorEastAsia" w:hAnsiTheme="minorEastAsia" w:eastAsiaTheme="minorEastAsia" w:cstheme="minorEastAsia"/>
          <w:lang w:val="zh-TW"/>
        </w:rPr>
        <w:t>、合格证</w:t>
      </w:r>
      <w:r>
        <w:rPr>
          <w:rStyle w:val="34"/>
          <w:rFonts w:asciiTheme="minorEastAsia" w:hAnsiTheme="minorEastAsia" w:eastAsiaTheme="minorEastAsia" w:cstheme="minorEastAsia"/>
          <w:lang w:val="zh-TW" w:eastAsia="zh-TW"/>
        </w:rPr>
        <w:t>等。</w:t>
      </w:r>
    </w:p>
    <w:p>
      <w:pPr>
        <w:pStyle w:val="33"/>
        <w:spacing w:line="360" w:lineRule="exact"/>
        <w:ind w:right="29"/>
        <w:outlineLvl w:val="0"/>
        <w:rPr>
          <w:rStyle w:val="34"/>
          <w:rFonts w:hint="default" w:asciiTheme="minorEastAsia" w:hAnsiTheme="minorEastAsia" w:eastAsiaTheme="minorEastAsia" w:cstheme="minorEastAsia"/>
          <w:b/>
          <w:bCs/>
          <w:color w:val="050606"/>
          <w:u w:color="050606"/>
          <w:lang w:val="zh-TW" w:eastAsia="zh-TW"/>
        </w:rPr>
      </w:pPr>
      <w:r>
        <w:rPr>
          <w:rStyle w:val="34"/>
          <w:rFonts w:asciiTheme="minorEastAsia" w:hAnsiTheme="minorEastAsia" w:eastAsiaTheme="minorEastAsia" w:cstheme="minorEastAsia"/>
          <w:b/>
          <w:bCs/>
          <w:color w:val="050606"/>
          <w:u w:color="050606"/>
          <w:lang w:val="zh-TW" w:eastAsia="zh-TW"/>
        </w:rPr>
        <w:t>第八条 货物验收</w:t>
      </w:r>
    </w:p>
    <w:p>
      <w:pPr>
        <w:pStyle w:val="33"/>
        <w:spacing w:line="360" w:lineRule="exact"/>
        <w:ind w:right="29"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8.</w:t>
      </w:r>
      <w:r>
        <w:rPr>
          <w:rStyle w:val="34"/>
          <w:rFonts w:asciiTheme="minorEastAsia" w:hAnsiTheme="minorEastAsia" w:eastAsiaTheme="minorEastAsia" w:cstheme="minorEastAsia"/>
          <w:lang w:val="zh-TW"/>
        </w:rPr>
        <w:t>1</w:t>
      </w:r>
      <w:r>
        <w:rPr>
          <w:rStyle w:val="34"/>
          <w:rFonts w:asciiTheme="minorEastAsia" w:hAnsiTheme="minorEastAsia" w:eastAsiaTheme="minorEastAsia" w:cstheme="minorEastAsia"/>
          <w:lang w:val="zh-TW" w:eastAsia="zh-TW"/>
        </w:rPr>
        <w:t>所供货物运到项目地，甲方负责</w:t>
      </w:r>
      <w:r>
        <w:rPr>
          <w:rStyle w:val="34"/>
          <w:rFonts w:asciiTheme="minorEastAsia" w:hAnsiTheme="minorEastAsia" w:eastAsiaTheme="minorEastAsia" w:cstheme="minorEastAsia"/>
          <w:lang w:val="zh-TW"/>
        </w:rPr>
        <w:t>初步</w:t>
      </w:r>
      <w:r>
        <w:rPr>
          <w:rStyle w:val="34"/>
          <w:rFonts w:asciiTheme="minorEastAsia" w:hAnsiTheme="minorEastAsia" w:eastAsiaTheme="minorEastAsia" w:cstheme="minorEastAsia"/>
          <w:lang w:val="zh-TW" w:eastAsia="zh-TW"/>
        </w:rPr>
        <w:t>验收。</w:t>
      </w:r>
      <w:r>
        <w:rPr>
          <w:rStyle w:val="34"/>
          <w:rFonts w:asciiTheme="minorEastAsia" w:hAnsiTheme="minorEastAsia" w:eastAsiaTheme="minorEastAsia" w:cstheme="minorEastAsia"/>
          <w:lang w:val="zh-TW"/>
        </w:rPr>
        <w:t>甲方收到货物后10日内有权对数量、质量不符合合同要求的产品提出异议，乙方应</w:t>
      </w:r>
      <w:r>
        <w:rPr>
          <w:rStyle w:val="34"/>
          <w:rFonts w:asciiTheme="minorEastAsia" w:hAnsiTheme="minorEastAsia" w:eastAsiaTheme="minorEastAsia" w:cstheme="minorEastAsia"/>
        </w:rPr>
        <w:t>无条件</w:t>
      </w:r>
      <w:r>
        <w:rPr>
          <w:rStyle w:val="34"/>
          <w:rFonts w:asciiTheme="minorEastAsia" w:hAnsiTheme="minorEastAsia" w:eastAsiaTheme="minorEastAsia" w:cstheme="minorEastAsia"/>
          <w:lang w:val="zh-TW"/>
        </w:rPr>
        <w:t>予</w:t>
      </w:r>
      <w:r>
        <w:rPr>
          <w:rStyle w:val="34"/>
          <w:rFonts w:asciiTheme="minorEastAsia" w:hAnsiTheme="minorEastAsia" w:eastAsiaTheme="minorEastAsia" w:cstheme="minorEastAsia"/>
        </w:rPr>
        <w:t>以</w:t>
      </w:r>
      <w:r>
        <w:rPr>
          <w:rStyle w:val="34"/>
          <w:rFonts w:asciiTheme="minorEastAsia" w:hAnsiTheme="minorEastAsia" w:eastAsiaTheme="minorEastAsia" w:cstheme="minorEastAsia"/>
          <w:lang w:val="zh-TW"/>
        </w:rPr>
        <w:t>解决。该检验仅针对数量、外观，隐蔽瑕疵检验期间为调试验收合格后一年。</w:t>
      </w:r>
    </w:p>
    <w:p>
      <w:pPr>
        <w:pStyle w:val="33"/>
        <w:spacing w:line="360" w:lineRule="exact"/>
        <w:ind w:right="29"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8.</w:t>
      </w:r>
      <w:r>
        <w:rPr>
          <w:rStyle w:val="34"/>
          <w:rFonts w:asciiTheme="minorEastAsia" w:hAnsiTheme="minorEastAsia" w:eastAsiaTheme="minorEastAsia" w:cstheme="minorEastAsia"/>
          <w:lang w:val="zh-TW"/>
        </w:rPr>
        <w:t>2</w:t>
      </w:r>
      <w:r>
        <w:rPr>
          <w:rStyle w:val="34"/>
          <w:rFonts w:asciiTheme="minorEastAsia" w:hAnsiTheme="minorEastAsia" w:eastAsiaTheme="minorEastAsia" w:cstheme="minorEastAsia"/>
          <w:lang w:val="zh-TW" w:eastAsia="zh-TW"/>
        </w:rPr>
        <w:t>在验收过程中，如发现所供产品质量不符合</w:t>
      </w:r>
      <w:r>
        <w:rPr>
          <w:rStyle w:val="34"/>
          <w:rFonts w:asciiTheme="minorEastAsia" w:hAnsiTheme="minorEastAsia" w:eastAsiaTheme="minorEastAsia" w:cstheme="minorEastAsia"/>
        </w:rPr>
        <w:t>合同约定或</w:t>
      </w:r>
      <w:r>
        <w:rPr>
          <w:rStyle w:val="34"/>
          <w:rFonts w:asciiTheme="minorEastAsia" w:hAnsiTheme="minorEastAsia" w:eastAsiaTheme="minorEastAsia" w:cstheme="minorEastAsia"/>
          <w:lang w:val="zh-TW" w:eastAsia="zh-TW"/>
        </w:rPr>
        <w:t>投标文件</w:t>
      </w:r>
      <w:r>
        <w:rPr>
          <w:rStyle w:val="34"/>
          <w:rFonts w:asciiTheme="minorEastAsia" w:hAnsiTheme="minorEastAsia" w:eastAsiaTheme="minorEastAsia" w:cstheme="minorEastAsia"/>
        </w:rPr>
        <w:t>承诺</w:t>
      </w:r>
      <w:r>
        <w:rPr>
          <w:rFonts w:asciiTheme="minorEastAsia" w:hAnsiTheme="minorEastAsia" w:eastAsiaTheme="minorEastAsia" w:cstheme="minorEastAsia"/>
        </w:rPr>
        <w:t>的产品性能</w:t>
      </w:r>
      <w:r>
        <w:rPr>
          <w:rStyle w:val="34"/>
          <w:rFonts w:asciiTheme="minorEastAsia" w:hAnsiTheme="minorEastAsia" w:eastAsiaTheme="minorEastAsia" w:cstheme="minorEastAsia"/>
          <w:lang w:val="zh-TW" w:eastAsia="zh-TW"/>
        </w:rPr>
        <w:t>，乙方应负责</w:t>
      </w:r>
      <w:r>
        <w:rPr>
          <w:rStyle w:val="34"/>
          <w:rFonts w:asciiTheme="minorEastAsia" w:hAnsiTheme="minorEastAsia" w:eastAsiaTheme="minorEastAsia" w:cstheme="minorEastAsia"/>
        </w:rPr>
        <w:t>在甲方要求期限无条件完成</w:t>
      </w:r>
      <w:r>
        <w:rPr>
          <w:rStyle w:val="34"/>
          <w:rFonts w:asciiTheme="minorEastAsia" w:hAnsiTheme="minorEastAsia" w:eastAsiaTheme="minorEastAsia" w:cstheme="minorEastAsia"/>
          <w:lang w:val="zh-TW" w:eastAsia="zh-TW"/>
        </w:rPr>
        <w:t>更换并</w:t>
      </w:r>
      <w:r>
        <w:rPr>
          <w:rStyle w:val="34"/>
          <w:rFonts w:asciiTheme="minorEastAsia" w:hAnsiTheme="minorEastAsia" w:eastAsiaTheme="minorEastAsia" w:cstheme="minorEastAsia"/>
        </w:rPr>
        <w:t>承担因此产生的全部费用</w:t>
      </w:r>
      <w:r>
        <w:rPr>
          <w:rStyle w:val="34"/>
          <w:rFonts w:asciiTheme="minorEastAsia" w:hAnsiTheme="minorEastAsia" w:eastAsiaTheme="minorEastAsia" w:cstheme="minorEastAsia"/>
          <w:lang w:val="zh-TW" w:eastAsia="zh-TW"/>
        </w:rPr>
        <w:t>。经甲方验收合格后，再行移交，且供货截止日期不予顺延，费用不予增加。</w:t>
      </w:r>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8.</w:t>
      </w:r>
      <w:r>
        <w:rPr>
          <w:rStyle w:val="34"/>
          <w:rFonts w:asciiTheme="minorEastAsia" w:hAnsiTheme="minorEastAsia" w:eastAsiaTheme="minorEastAsia" w:cstheme="minorEastAsia"/>
          <w:color w:val="050606"/>
          <w:u w:color="050606"/>
          <w:lang w:val="zh-TW"/>
        </w:rPr>
        <w:t>3</w:t>
      </w:r>
      <w:r>
        <w:rPr>
          <w:rStyle w:val="34"/>
          <w:rFonts w:asciiTheme="minorEastAsia" w:hAnsiTheme="minorEastAsia" w:eastAsiaTheme="minorEastAsia" w:cstheme="minorEastAsia"/>
          <w:color w:val="050606"/>
          <w:u w:color="050606"/>
          <w:lang w:val="zh-TW" w:eastAsia="zh-TW"/>
        </w:rPr>
        <w:t>乙方向甲方书面提供到货清单，验收时乙方应向甲方提供完备的符合规定的验收资料，包括并不限于以下内容：</w:t>
      </w:r>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（a）产品合格证、使用说明书；</w:t>
      </w:r>
    </w:p>
    <w:p>
      <w:pPr>
        <w:pStyle w:val="33"/>
        <w:spacing w:line="360" w:lineRule="exact"/>
        <w:ind w:right="29" w:firstLine="420"/>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（b）加盖乙方公章的供货清单。</w:t>
      </w:r>
    </w:p>
    <w:p>
      <w:pPr>
        <w:pStyle w:val="33"/>
        <w:spacing w:line="360" w:lineRule="exact"/>
        <w:ind w:right="29" w:firstLine="420"/>
        <w:rPr>
          <w:rStyle w:val="34"/>
          <w:rFonts w:hint="default" w:asciiTheme="minorEastAsia" w:hAnsiTheme="minorEastAsia" w:eastAsiaTheme="minorEastAsia" w:cstheme="minorEastAsia"/>
          <w:lang w:eastAsia="zh-TW"/>
        </w:rPr>
      </w:pPr>
      <w:r>
        <w:rPr>
          <w:rStyle w:val="34"/>
          <w:rFonts w:asciiTheme="minorEastAsia" w:hAnsiTheme="minorEastAsia" w:eastAsiaTheme="minorEastAsia" w:cstheme="minorEastAsia"/>
          <w:lang w:val="zh-TW" w:eastAsia="zh-TW"/>
        </w:rPr>
        <w:t>8.</w:t>
      </w:r>
      <w:r>
        <w:rPr>
          <w:rStyle w:val="34"/>
          <w:rFonts w:asciiTheme="minorEastAsia" w:hAnsiTheme="minorEastAsia" w:eastAsiaTheme="minorEastAsia" w:cstheme="minorEastAsia"/>
          <w:lang w:val="zh-TW"/>
        </w:rPr>
        <w:t>4</w:t>
      </w:r>
      <w:r>
        <w:rPr>
          <w:rStyle w:val="34"/>
          <w:rFonts w:asciiTheme="minorEastAsia" w:hAnsiTheme="minorEastAsia" w:eastAsiaTheme="minorEastAsia" w:cstheme="minorEastAsia"/>
          <w:lang w:val="zh-TW" w:eastAsia="zh-TW"/>
        </w:rPr>
        <w:t>合同范围内全部货物（设备）如在供货后不能达到甲方使用要求的，乙方须无偿更换，直到满足甲方使用要求</w:t>
      </w:r>
      <w:r>
        <w:rPr>
          <w:rStyle w:val="34"/>
          <w:rFonts w:asciiTheme="minorEastAsia" w:hAnsiTheme="minorEastAsia" w:eastAsiaTheme="minorEastAsia" w:cstheme="minorEastAsia"/>
          <w:lang w:val="zh-TW"/>
        </w:rPr>
        <w:t>，乙方还需承担由此造成的甲方一切损失</w:t>
      </w:r>
      <w:r>
        <w:rPr>
          <w:rStyle w:val="34"/>
          <w:rFonts w:asciiTheme="minorEastAsia" w:hAnsiTheme="minorEastAsia" w:eastAsiaTheme="minorEastAsia" w:cstheme="minorEastAsia"/>
          <w:lang w:val="zh-TW" w:eastAsia="zh-TW"/>
        </w:rPr>
        <w:t>。</w:t>
      </w:r>
    </w:p>
    <w:p>
      <w:pPr>
        <w:pStyle w:val="33"/>
        <w:spacing w:line="360" w:lineRule="exact"/>
        <w:ind w:right="29"/>
        <w:outlineLvl w:val="0"/>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lang w:val="zh-TW" w:eastAsia="zh-TW"/>
        </w:rPr>
        <w:t>第九条 货物供应</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9.1合同范围内所有货物、</w:t>
      </w:r>
      <w:r>
        <w:rPr>
          <w:rStyle w:val="34"/>
          <w:rFonts w:asciiTheme="minorEastAsia" w:hAnsiTheme="minorEastAsia" w:eastAsiaTheme="minorEastAsia" w:cstheme="minorEastAsia"/>
        </w:rPr>
        <w:t>备</w:t>
      </w:r>
      <w:r>
        <w:rPr>
          <w:rStyle w:val="34"/>
          <w:rFonts w:asciiTheme="minorEastAsia" w:hAnsiTheme="minorEastAsia" w:eastAsiaTheme="minorEastAsia" w:cstheme="minorEastAsia"/>
          <w:lang w:val="zh-TW" w:eastAsia="zh-TW"/>
        </w:rPr>
        <w:t>配件为乙方供应，乙方必须按照投标文件中承诺的产品品牌及型号等供货。未经甲方</w:t>
      </w:r>
      <w:r>
        <w:rPr>
          <w:rStyle w:val="34"/>
          <w:rFonts w:asciiTheme="minorEastAsia" w:hAnsiTheme="minorEastAsia" w:eastAsiaTheme="minorEastAsia" w:cstheme="minorEastAsia"/>
        </w:rPr>
        <w:t>书面</w:t>
      </w:r>
      <w:r>
        <w:rPr>
          <w:rStyle w:val="34"/>
          <w:rFonts w:asciiTheme="minorEastAsia" w:hAnsiTheme="minorEastAsia" w:eastAsiaTheme="minorEastAsia" w:cstheme="minorEastAsia"/>
          <w:lang w:val="zh-TW" w:eastAsia="zh-TW"/>
        </w:rPr>
        <w:t>同意，乙方私自更改设备与材料品牌或型号等，一经发现，乙方应无条件按照甲方原要求供货，并向甲方支付</w:t>
      </w:r>
      <w:r>
        <w:rPr>
          <w:rStyle w:val="34"/>
          <w:rFonts w:asciiTheme="minorEastAsia" w:hAnsiTheme="minorEastAsia" w:eastAsiaTheme="minorEastAsia" w:cstheme="minorEastAsia"/>
          <w:u w:val="single"/>
          <w:lang w:val="zh-TW" w:eastAsia="zh-TW"/>
        </w:rPr>
        <w:t>￥1000元/次</w:t>
      </w:r>
      <w:r>
        <w:rPr>
          <w:rStyle w:val="34"/>
          <w:rFonts w:asciiTheme="minorEastAsia" w:hAnsiTheme="minorEastAsia" w:eastAsiaTheme="minorEastAsia" w:cstheme="minorEastAsia"/>
          <w:lang w:val="zh-TW" w:eastAsia="zh-TW"/>
        </w:rPr>
        <w:t>的违约金，由此给甲方造成的一切损失均由乙方承担。</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9.2合同范围内货物进场后</w:t>
      </w:r>
      <w:r>
        <w:rPr>
          <w:rStyle w:val="34"/>
          <w:rFonts w:asciiTheme="minorEastAsia" w:hAnsiTheme="minorEastAsia" w:eastAsiaTheme="minorEastAsia" w:cstheme="minorEastAsia"/>
          <w:lang w:val="zh-TW"/>
        </w:rPr>
        <w:t>，乙方</w:t>
      </w:r>
      <w:r>
        <w:rPr>
          <w:rStyle w:val="34"/>
          <w:rFonts w:asciiTheme="minorEastAsia" w:hAnsiTheme="minorEastAsia" w:eastAsiaTheme="minorEastAsia" w:cstheme="minorEastAsia"/>
          <w:lang w:val="zh-TW" w:eastAsia="zh-TW"/>
        </w:rPr>
        <w:t>提交相关检验报告及其他必要证明文件给甲方，待甲方审核完毕后方可入库，否则，乙方应无条件将运送的货物更换并承担由此产生的一切费用与工期损失。</w:t>
      </w:r>
    </w:p>
    <w:p>
      <w:pPr>
        <w:pStyle w:val="33"/>
        <w:numPr>
          <w:ilvl w:val="0"/>
          <w:numId w:val="14"/>
        </w:numPr>
        <w:spacing w:line="360" w:lineRule="exact"/>
        <w:outlineLvl w:val="0"/>
        <w:rPr>
          <w:rStyle w:val="34"/>
          <w:rFonts w:hint="default" w:asciiTheme="minorEastAsia" w:hAnsiTheme="minorEastAsia" w:eastAsiaTheme="minorEastAsia" w:cstheme="minorEastAsia"/>
          <w:b/>
          <w:bCs/>
          <w:color w:val="050606"/>
          <w:u w:color="050606"/>
          <w:lang w:val="zh-TW" w:eastAsia="zh-TW"/>
        </w:rPr>
      </w:pPr>
      <w:r>
        <w:rPr>
          <w:rStyle w:val="34"/>
          <w:rFonts w:asciiTheme="minorEastAsia" w:hAnsiTheme="minorEastAsia" w:eastAsiaTheme="minorEastAsia" w:cstheme="minorEastAsia"/>
          <w:b/>
          <w:bCs/>
          <w:color w:val="050606"/>
          <w:u w:color="050606"/>
          <w:lang w:val="zh-TW" w:eastAsia="zh-TW"/>
        </w:rPr>
        <w:t>知识产权</w:t>
      </w:r>
    </w:p>
    <w:p>
      <w:pPr>
        <w:pStyle w:val="33"/>
        <w:spacing w:line="360" w:lineRule="exact"/>
        <w:ind w:firstLine="420" w:firstLineChars="200"/>
        <w:outlineLvl w:val="0"/>
        <w:rPr>
          <w:rStyle w:val="34"/>
          <w:rFonts w:hint="default" w:asciiTheme="minorEastAsia" w:hAnsiTheme="minorEastAsia" w:eastAsiaTheme="minorEastAsia" w:cstheme="minorEastAsia"/>
          <w:color w:val="050606"/>
          <w:u w:color="050606"/>
          <w:lang w:val="zh-TW"/>
        </w:rPr>
      </w:pPr>
      <w:r>
        <w:rPr>
          <w:rStyle w:val="34"/>
          <w:rFonts w:asciiTheme="minorEastAsia" w:hAnsiTheme="minorEastAsia" w:eastAsiaTheme="minorEastAsia" w:cstheme="minorEastAsia"/>
          <w:color w:val="050606"/>
          <w:u w:color="050606"/>
          <w:lang w:val="zh-TW" w:eastAsia="zh-TW"/>
        </w:rPr>
        <w:t>10.1</w:t>
      </w:r>
      <w:r>
        <w:rPr>
          <w:rStyle w:val="34"/>
          <w:rFonts w:asciiTheme="minorEastAsia" w:hAnsiTheme="minorEastAsia" w:eastAsiaTheme="minorEastAsia" w:cstheme="minorEastAsia"/>
          <w:color w:val="050606"/>
          <w:u w:color="050606"/>
          <w:lang w:val="zh-TW"/>
        </w:rPr>
        <w:t>所有本合同有关条款及内容，</w:t>
      </w:r>
      <w:r>
        <w:rPr>
          <w:rStyle w:val="34"/>
          <w:rFonts w:asciiTheme="minorEastAsia" w:hAnsiTheme="minorEastAsia" w:eastAsiaTheme="minorEastAsia" w:cstheme="minorEastAsia"/>
          <w:color w:val="050606"/>
          <w:u w:color="050606"/>
          <w:lang w:val="zh-TW" w:eastAsia="zh-TW"/>
        </w:rPr>
        <w:t>属于甲方商业秘密，未经甲方</w:t>
      </w:r>
      <w:r>
        <w:rPr>
          <w:rStyle w:val="34"/>
          <w:rFonts w:asciiTheme="minorEastAsia" w:hAnsiTheme="minorEastAsia" w:eastAsiaTheme="minorEastAsia" w:cstheme="minorEastAsia"/>
          <w:color w:val="050606"/>
          <w:u w:color="050606"/>
        </w:rPr>
        <w:t>书面</w:t>
      </w:r>
      <w:r>
        <w:rPr>
          <w:rStyle w:val="34"/>
          <w:rFonts w:asciiTheme="minorEastAsia" w:hAnsiTheme="minorEastAsia" w:eastAsiaTheme="minorEastAsia" w:cstheme="minorEastAsia"/>
          <w:color w:val="050606"/>
          <w:u w:color="050606"/>
          <w:lang w:val="zh-TW" w:eastAsia="zh-TW"/>
        </w:rPr>
        <w:t>同意，乙方不得擅自向任何第三人泄露，如有违约由乙方承担相应责任</w:t>
      </w:r>
      <w:r>
        <w:rPr>
          <w:rStyle w:val="34"/>
          <w:rFonts w:asciiTheme="minorEastAsia" w:hAnsiTheme="minorEastAsia" w:eastAsiaTheme="minorEastAsia" w:cstheme="minorEastAsia"/>
          <w:color w:val="050606"/>
          <w:u w:color="050606"/>
          <w:lang w:val="zh-TW"/>
        </w:rPr>
        <w:t>，</w:t>
      </w:r>
      <w:r>
        <w:rPr>
          <w:rStyle w:val="34"/>
          <w:rFonts w:asciiTheme="minorEastAsia" w:hAnsiTheme="minorEastAsia" w:eastAsiaTheme="minorEastAsia" w:cstheme="minorEastAsia"/>
          <w:color w:val="050606"/>
          <w:u w:color="050606"/>
        </w:rPr>
        <w:t>且该等保密义务不因合同的终止而免除</w:t>
      </w:r>
      <w:r>
        <w:rPr>
          <w:rStyle w:val="34"/>
          <w:rFonts w:asciiTheme="minorEastAsia" w:hAnsiTheme="minorEastAsia" w:eastAsiaTheme="minorEastAsia" w:cstheme="minorEastAsia"/>
          <w:color w:val="050606"/>
          <w:u w:color="050606"/>
          <w:lang w:val="zh-TW" w:eastAsia="zh-TW"/>
        </w:rPr>
        <w:t>。</w:t>
      </w:r>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l0.2乙方就交付的标的物，负有保证第三人对该</w:t>
      </w:r>
      <w:r>
        <w:rPr>
          <w:rStyle w:val="34"/>
          <w:rFonts w:asciiTheme="minorEastAsia" w:hAnsiTheme="minorEastAsia" w:eastAsiaTheme="minorEastAsia" w:cstheme="minorEastAsia"/>
          <w:color w:val="050606"/>
          <w:u w:color="050606"/>
        </w:rPr>
        <w:t>产品</w:t>
      </w:r>
      <w:r>
        <w:rPr>
          <w:rStyle w:val="34"/>
          <w:rFonts w:asciiTheme="minorEastAsia" w:hAnsiTheme="minorEastAsia" w:eastAsiaTheme="minorEastAsia" w:cstheme="minorEastAsia"/>
          <w:color w:val="050606"/>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34"/>
          <w:rFonts w:asciiTheme="minorEastAsia" w:hAnsiTheme="minorEastAsia" w:eastAsiaTheme="minorEastAsia" w:cstheme="minorEastAsia"/>
          <w:color w:val="050606"/>
          <w:u w:color="050606"/>
          <w:lang w:val="zh-TW"/>
        </w:rPr>
        <w:t>、</w:t>
      </w:r>
      <w:r>
        <w:rPr>
          <w:rStyle w:val="34"/>
          <w:rFonts w:asciiTheme="minorEastAsia" w:hAnsiTheme="minorEastAsia" w:eastAsiaTheme="minorEastAsia" w:cstheme="minorEastAsia"/>
          <w:color w:val="050606"/>
          <w:u w:color="050606"/>
        </w:rPr>
        <w:t>律师费</w:t>
      </w:r>
      <w:r>
        <w:rPr>
          <w:rStyle w:val="34"/>
          <w:rFonts w:asciiTheme="minorEastAsia" w:hAnsiTheme="minorEastAsia" w:eastAsiaTheme="minorEastAsia" w:cstheme="minorEastAsia"/>
          <w:color w:val="050606"/>
          <w:u w:color="050606"/>
          <w:lang w:val="zh-TW" w:eastAsia="zh-TW"/>
        </w:rPr>
        <w:t>和相关的所有费用。</w:t>
      </w:r>
    </w:p>
    <w:p>
      <w:pPr>
        <w:pStyle w:val="33"/>
        <w:numPr>
          <w:ilvl w:val="0"/>
          <w:numId w:val="14"/>
        </w:numPr>
        <w:spacing w:line="360" w:lineRule="exact"/>
        <w:rPr>
          <w:rStyle w:val="34"/>
          <w:rFonts w:hint="default" w:asciiTheme="minorEastAsia" w:hAnsiTheme="minorEastAsia" w:eastAsiaTheme="minorEastAsia" w:cstheme="minorEastAsia"/>
          <w:b/>
          <w:bCs/>
          <w:color w:val="050606"/>
          <w:u w:color="050606"/>
        </w:rPr>
      </w:pPr>
      <w:r>
        <w:rPr>
          <w:rStyle w:val="34"/>
          <w:rFonts w:asciiTheme="minorEastAsia" w:hAnsiTheme="minorEastAsia" w:eastAsiaTheme="minorEastAsia" w:cstheme="minorEastAsia"/>
          <w:b/>
          <w:bCs/>
          <w:color w:val="050606"/>
          <w:u w:color="050606"/>
        </w:rPr>
        <w:t>履约保证金</w:t>
      </w:r>
    </w:p>
    <w:p>
      <w:pPr>
        <w:pStyle w:val="33"/>
        <w:spacing w:line="360" w:lineRule="exact"/>
        <w:ind w:firstLine="420"/>
        <w:rPr>
          <w:rStyle w:val="34"/>
          <w:rFonts w:hint="default" w:asciiTheme="minorEastAsia" w:hAnsiTheme="minorEastAsia" w:eastAsiaTheme="minorEastAsia" w:cstheme="minorEastAsia"/>
          <w:color w:val="050606"/>
          <w:szCs w:val="22"/>
          <w:u w:color="050606"/>
          <w:lang w:val="zh-TW" w:eastAsia="zh-TW"/>
        </w:rPr>
      </w:pPr>
      <w:r>
        <w:rPr>
          <w:rStyle w:val="34"/>
          <w:rFonts w:asciiTheme="minorEastAsia" w:hAnsiTheme="minorEastAsia" w:eastAsiaTheme="minorEastAsia" w:cstheme="minorEastAsia"/>
          <w:color w:val="050606"/>
          <w:szCs w:val="22"/>
          <w:u w:color="050606"/>
        </w:rPr>
        <w:t>11.</w:t>
      </w:r>
      <w:r>
        <w:rPr>
          <w:rStyle w:val="34"/>
          <w:rFonts w:asciiTheme="minorEastAsia" w:hAnsiTheme="minorEastAsia" w:eastAsiaTheme="minorEastAsia" w:cstheme="minorEastAsia"/>
          <w:color w:val="050606"/>
          <w:szCs w:val="22"/>
          <w:u w:color="050606"/>
          <w:lang w:val="zh-TW" w:eastAsia="zh-TW"/>
        </w:rPr>
        <w:t>1合同生效后乙方</w:t>
      </w:r>
      <w:r>
        <w:rPr>
          <w:rStyle w:val="34"/>
          <w:rFonts w:asciiTheme="minorEastAsia" w:hAnsiTheme="minorEastAsia" w:eastAsiaTheme="minorEastAsia" w:cstheme="minorEastAsia"/>
          <w:color w:val="050606"/>
          <w:szCs w:val="22"/>
          <w:u w:color="050606"/>
          <w:lang w:val="zh-TW"/>
        </w:rPr>
        <w:t>在投标时交纳的投标保证金自动转为履约保证金，即</w:t>
      </w:r>
      <w:r>
        <w:rPr>
          <w:rStyle w:val="34"/>
          <w:rFonts w:asciiTheme="minorEastAsia" w:hAnsiTheme="minorEastAsia" w:eastAsiaTheme="minorEastAsia" w:cstheme="minorEastAsia"/>
          <w:color w:val="050606"/>
          <w:szCs w:val="22"/>
          <w:u w:color="050606"/>
          <w:lang w:val="zh-TW" w:eastAsia="zh-TW"/>
        </w:rPr>
        <w:t>为人民币￥元</w:t>
      </w:r>
      <w:r>
        <w:rPr>
          <w:rStyle w:val="34"/>
          <w:rFonts w:asciiTheme="minorEastAsia" w:hAnsiTheme="minorEastAsia" w:eastAsiaTheme="minorEastAsia" w:cstheme="minorEastAsia"/>
          <w:color w:val="050606"/>
          <w:szCs w:val="22"/>
          <w:u w:color="050606"/>
          <w:lang w:val="zh-TW"/>
        </w:rPr>
        <w:t>（大写：  ）</w:t>
      </w:r>
      <w:r>
        <w:rPr>
          <w:rStyle w:val="34"/>
          <w:rFonts w:asciiTheme="minorEastAsia" w:hAnsiTheme="minorEastAsia" w:eastAsiaTheme="minorEastAsia" w:cstheme="minorEastAsia"/>
          <w:color w:val="050606"/>
          <w:szCs w:val="22"/>
          <w:u w:color="050606"/>
          <w:lang w:val="zh-TW" w:eastAsia="zh-TW"/>
        </w:rPr>
        <w:t>。</w:t>
      </w:r>
    </w:p>
    <w:p>
      <w:pPr>
        <w:pStyle w:val="33"/>
        <w:spacing w:line="360" w:lineRule="exact"/>
        <w:ind w:firstLine="420"/>
        <w:rPr>
          <w:rStyle w:val="34"/>
          <w:rFonts w:hint="default" w:asciiTheme="minorEastAsia" w:hAnsiTheme="minorEastAsia" w:eastAsiaTheme="minorEastAsia" w:cstheme="minorEastAsia"/>
          <w:color w:val="050606"/>
          <w:szCs w:val="22"/>
          <w:u w:color="050606"/>
          <w:lang w:val="zh-TW" w:eastAsia="zh-TW"/>
        </w:rPr>
      </w:pPr>
      <w:r>
        <w:rPr>
          <w:rStyle w:val="34"/>
          <w:rFonts w:asciiTheme="minorEastAsia" w:hAnsiTheme="minorEastAsia" w:eastAsiaTheme="minorEastAsia" w:cstheme="minorEastAsia"/>
          <w:color w:val="050606"/>
          <w:szCs w:val="22"/>
          <w:u w:color="050606"/>
          <w:lang w:val="zh-TW" w:eastAsia="zh-TW"/>
        </w:rPr>
        <w:t>1</w:t>
      </w:r>
      <w:r>
        <w:rPr>
          <w:rStyle w:val="34"/>
          <w:rFonts w:asciiTheme="minorEastAsia" w:hAnsiTheme="minorEastAsia" w:eastAsiaTheme="minorEastAsia" w:cstheme="minorEastAsia"/>
          <w:color w:val="050606"/>
          <w:szCs w:val="22"/>
          <w:u w:color="050606"/>
        </w:rPr>
        <w:t>1</w:t>
      </w:r>
      <w:r>
        <w:rPr>
          <w:rStyle w:val="34"/>
          <w:rFonts w:asciiTheme="minorEastAsia" w:hAnsiTheme="minorEastAsia" w:eastAsiaTheme="minorEastAsia" w:cstheme="minorEastAsia"/>
          <w:color w:val="050606"/>
          <w:szCs w:val="22"/>
          <w:u w:color="050606"/>
          <w:lang w:val="zh-TW" w:eastAsia="zh-TW"/>
        </w:rPr>
        <w:t>.2履约保证金</w:t>
      </w:r>
      <w:r>
        <w:rPr>
          <w:rStyle w:val="34"/>
          <w:rFonts w:asciiTheme="minorEastAsia" w:hAnsiTheme="minorEastAsia" w:eastAsiaTheme="minorEastAsia" w:cstheme="minorEastAsia"/>
          <w:color w:val="050606"/>
          <w:szCs w:val="22"/>
          <w:u w:color="050606"/>
          <w:lang w:val="zh-TW"/>
        </w:rPr>
        <w:t>（不计利息）</w:t>
      </w:r>
      <w:r>
        <w:rPr>
          <w:rStyle w:val="34"/>
          <w:rFonts w:asciiTheme="minorEastAsia" w:hAnsiTheme="minorEastAsia" w:eastAsiaTheme="minorEastAsia" w:cstheme="minorEastAsia"/>
          <w:color w:val="050606"/>
          <w:szCs w:val="22"/>
          <w:u w:color="050606"/>
          <w:lang w:val="zh-TW" w:eastAsia="zh-TW"/>
        </w:rPr>
        <w:t>在产品交付验收合格后1个月届满之日起10个工作日内</w:t>
      </w:r>
      <w:r>
        <w:rPr>
          <w:rStyle w:val="34"/>
          <w:rFonts w:asciiTheme="minorEastAsia" w:hAnsiTheme="minorEastAsia" w:eastAsiaTheme="minorEastAsia" w:cstheme="minorEastAsia"/>
          <w:color w:val="050606"/>
          <w:szCs w:val="22"/>
          <w:u w:color="050606"/>
        </w:rPr>
        <w:t>据实</w:t>
      </w:r>
      <w:r>
        <w:rPr>
          <w:rStyle w:val="34"/>
          <w:rFonts w:asciiTheme="minorEastAsia" w:hAnsiTheme="minorEastAsia" w:eastAsiaTheme="minorEastAsia" w:cstheme="minorEastAsia"/>
          <w:color w:val="050606"/>
          <w:szCs w:val="22"/>
          <w:u w:color="050606"/>
          <w:lang w:val="zh-TW" w:eastAsia="zh-TW"/>
        </w:rPr>
        <w:t>退还乙方。</w:t>
      </w:r>
    </w:p>
    <w:p>
      <w:pPr>
        <w:pStyle w:val="33"/>
        <w:spacing w:line="360" w:lineRule="exact"/>
        <w:ind w:firstLine="420"/>
        <w:rPr>
          <w:rStyle w:val="34"/>
          <w:rFonts w:hint="default" w:asciiTheme="minorEastAsia" w:hAnsiTheme="minorEastAsia" w:eastAsiaTheme="minorEastAsia" w:cstheme="minorEastAsia"/>
          <w:color w:val="050606"/>
          <w:szCs w:val="22"/>
          <w:u w:color="050606"/>
          <w:lang w:val="zh-TW"/>
        </w:rPr>
      </w:pPr>
      <w:r>
        <w:rPr>
          <w:rStyle w:val="34"/>
          <w:rFonts w:asciiTheme="minorEastAsia" w:hAnsiTheme="minorEastAsia" w:eastAsiaTheme="minorEastAsia" w:cstheme="minorEastAsia"/>
          <w:color w:val="050606"/>
          <w:szCs w:val="22"/>
          <w:u w:color="050606"/>
          <w:lang w:val="zh-TW" w:eastAsia="zh-TW"/>
        </w:rPr>
        <w:t>1</w:t>
      </w:r>
      <w:r>
        <w:rPr>
          <w:rStyle w:val="34"/>
          <w:rFonts w:asciiTheme="minorEastAsia" w:hAnsiTheme="minorEastAsia" w:eastAsiaTheme="minorEastAsia" w:cstheme="minorEastAsia"/>
          <w:color w:val="050606"/>
          <w:szCs w:val="22"/>
          <w:u w:color="050606"/>
        </w:rPr>
        <w:t>1</w:t>
      </w:r>
      <w:r>
        <w:rPr>
          <w:rStyle w:val="34"/>
          <w:rFonts w:asciiTheme="minorEastAsia" w:hAnsiTheme="minorEastAsia" w:eastAsiaTheme="minorEastAsia" w:cstheme="minorEastAsia"/>
          <w:color w:val="050606"/>
          <w:szCs w:val="22"/>
          <w:u w:color="050606"/>
          <w:lang w:val="zh-TW" w:eastAsia="zh-TW"/>
        </w:rPr>
        <w:t>.</w:t>
      </w:r>
      <w:r>
        <w:rPr>
          <w:rStyle w:val="34"/>
          <w:rFonts w:asciiTheme="minorEastAsia" w:hAnsiTheme="minorEastAsia" w:eastAsiaTheme="minorEastAsia" w:cstheme="minorEastAsia"/>
          <w:color w:val="050606"/>
          <w:szCs w:val="22"/>
          <w:u w:color="050606"/>
          <w:lang w:eastAsia="zh-TW"/>
        </w:rPr>
        <w:t xml:space="preserve">3 </w:t>
      </w:r>
      <w:r>
        <w:rPr>
          <w:rStyle w:val="34"/>
          <w:rFonts w:asciiTheme="minorEastAsia" w:hAnsiTheme="minorEastAsia" w:eastAsiaTheme="minorEastAsia" w:cstheme="minorEastAsia"/>
          <w:color w:val="050606"/>
          <w:szCs w:val="22"/>
          <w:u w:color="050606"/>
          <w:lang w:val="zh-TW" w:eastAsia="zh-TW"/>
        </w:rPr>
        <w:t>如果乙方未能按合同规定履行其义务，甲方有权</w:t>
      </w:r>
      <w:r>
        <w:rPr>
          <w:rStyle w:val="34"/>
          <w:rFonts w:asciiTheme="minorEastAsia" w:hAnsiTheme="minorEastAsia" w:eastAsiaTheme="minorEastAsia" w:cstheme="minorEastAsia"/>
          <w:color w:val="050606"/>
          <w:szCs w:val="22"/>
          <w:u w:color="050606"/>
        </w:rPr>
        <w:t>直接</w:t>
      </w:r>
      <w:r>
        <w:rPr>
          <w:rStyle w:val="34"/>
          <w:rFonts w:asciiTheme="minorEastAsia" w:hAnsiTheme="minorEastAsia" w:eastAsiaTheme="minorEastAsia" w:cstheme="minorEastAsia"/>
          <w:color w:val="050606"/>
          <w:szCs w:val="22"/>
          <w:u w:color="050606"/>
          <w:lang w:val="zh-TW" w:eastAsia="zh-TW"/>
        </w:rPr>
        <w:t>从履约保证金取得补偿。</w:t>
      </w:r>
    </w:p>
    <w:p>
      <w:pPr>
        <w:pStyle w:val="33"/>
        <w:spacing w:line="360" w:lineRule="exact"/>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二</w:t>
      </w:r>
      <w:r>
        <w:rPr>
          <w:rStyle w:val="34"/>
          <w:rFonts w:asciiTheme="minorEastAsia" w:hAnsiTheme="minorEastAsia" w:eastAsiaTheme="minorEastAsia" w:cstheme="minorEastAsia"/>
          <w:b/>
          <w:bCs/>
          <w:lang w:val="zh-TW" w:eastAsia="zh-TW"/>
        </w:rPr>
        <w:t>条 质量保修</w:t>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rPr>
        <w:t>12.1 本合同产品质保期</w:t>
      </w:r>
      <w:r>
        <w:rPr>
          <w:rStyle w:val="34"/>
          <w:rFonts w:asciiTheme="minorEastAsia" w:hAnsiTheme="minorEastAsia" w:eastAsiaTheme="minorEastAsia" w:cstheme="minorEastAsia"/>
          <w:u w:val="single"/>
          <w:lang w:val="zh-TW"/>
        </w:rPr>
        <w:t xml:space="preserve"> </w:t>
      </w:r>
      <w:r>
        <w:rPr>
          <w:rStyle w:val="34"/>
          <w:rFonts w:hint="default" w:eastAsia="Arial Unicode MS" w:asciiTheme="minorEastAsia" w:hAnsiTheme="minorEastAsia" w:cstheme="minorEastAsia"/>
          <w:u w:val="single"/>
          <w:lang w:val="zh-TW" w:eastAsia="zh-TW"/>
        </w:rPr>
        <w:t xml:space="preserve"> </w:t>
      </w:r>
      <w:r>
        <w:rPr>
          <w:rStyle w:val="34"/>
          <w:rFonts w:ascii="宋体" w:hAnsi="宋体" w:eastAsia="宋体" w:cs="宋体"/>
          <w:u w:val="single"/>
          <w:lang w:val="zh-TW" w:eastAsia="zh-TW"/>
        </w:rPr>
        <w:t>叁</w:t>
      </w:r>
      <w:r>
        <w:rPr>
          <w:rStyle w:val="34"/>
          <w:rFonts w:asciiTheme="minorEastAsia" w:hAnsiTheme="minorEastAsia" w:eastAsiaTheme="minorEastAsia" w:cstheme="minorEastAsia"/>
          <w:u w:val="single"/>
          <w:lang w:val="zh-TW"/>
        </w:rPr>
        <w:t xml:space="preserve">  </w:t>
      </w:r>
      <w:r>
        <w:rPr>
          <w:rStyle w:val="34"/>
          <w:rFonts w:asciiTheme="minorEastAsia" w:hAnsiTheme="minorEastAsia" w:eastAsiaTheme="minorEastAsia" w:cstheme="minorEastAsia"/>
          <w:lang w:val="zh-TW"/>
        </w:rPr>
        <w:t>年，</w:t>
      </w:r>
      <w:r>
        <w:rPr>
          <w:rStyle w:val="34"/>
          <w:rFonts w:asciiTheme="minorEastAsia" w:hAnsiTheme="minorEastAsia" w:eastAsiaTheme="minorEastAsia" w:cstheme="minorEastAsia"/>
        </w:rPr>
        <w:t>自产品经甲方验收合格并交付甲方正式使用之日起计算</w:t>
      </w:r>
      <w:r>
        <w:rPr>
          <w:rStyle w:val="34"/>
          <w:rFonts w:asciiTheme="minorEastAsia" w:hAnsiTheme="minorEastAsia" w:eastAsiaTheme="minorEastAsia" w:cstheme="minorEastAsia"/>
          <w:lang w:val="zh-TW"/>
        </w:rPr>
        <w:t>。</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rPr>
        <w:t>12.2甲方正常使用过程中因产品瑕疵（如漏电、起火等）致使人身损害、财物损失的，乙方负全部损害赔偿责任，因此给甲方造成损失的，还应赔偿甲方全部损失。</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1</w:t>
      </w:r>
      <w:r>
        <w:rPr>
          <w:rStyle w:val="34"/>
          <w:rFonts w:asciiTheme="minorEastAsia" w:hAnsiTheme="minorEastAsia" w:eastAsiaTheme="minorEastAsia" w:cstheme="minorEastAsia"/>
        </w:rPr>
        <w:t>2</w:t>
      </w:r>
      <w:r>
        <w:rPr>
          <w:rStyle w:val="34"/>
          <w:rFonts w:asciiTheme="minorEastAsia" w:hAnsiTheme="minorEastAsia" w:eastAsiaTheme="minorEastAsia" w:cstheme="minorEastAsia"/>
          <w:lang w:val="zh-TW" w:eastAsia="zh-TW"/>
        </w:rPr>
        <w:t>.</w:t>
      </w:r>
      <w:r>
        <w:rPr>
          <w:rStyle w:val="34"/>
          <w:rFonts w:asciiTheme="minorEastAsia" w:hAnsiTheme="minorEastAsia" w:eastAsiaTheme="minorEastAsia" w:cstheme="minorEastAsia"/>
        </w:rPr>
        <w:t>3</w:t>
      </w:r>
      <w:r>
        <w:rPr>
          <w:rStyle w:val="34"/>
          <w:rFonts w:asciiTheme="minorEastAsia" w:hAnsiTheme="minorEastAsia" w:eastAsiaTheme="minorEastAsia" w:cstheme="minorEastAsia"/>
          <w:lang w:val="zh-TW" w:eastAsia="zh-TW"/>
        </w:rPr>
        <w:t xml:space="preserve"> 为确保甲方项目能够正常运营，乙方承诺售后服务应提供</w:t>
      </w:r>
      <w:r>
        <w:rPr>
          <w:rStyle w:val="34"/>
          <w:rFonts w:asciiTheme="minorEastAsia" w:hAnsiTheme="minorEastAsia" w:eastAsiaTheme="minorEastAsia" w:cstheme="minorEastAsia"/>
        </w:rPr>
        <w:t>7*</w:t>
      </w:r>
      <w:r>
        <w:rPr>
          <w:rStyle w:val="34"/>
          <w:rFonts w:asciiTheme="minorEastAsia" w:hAnsiTheme="minorEastAsia" w:eastAsiaTheme="minorEastAsia" w:cstheme="minorEastAsia"/>
          <w:lang w:val="zh-TW" w:eastAsia="zh-TW"/>
        </w:rPr>
        <w:t>24小时服务热线，以便甲方能于任何时间直接联络到乙方售后服务技术人员，即时处理各类突发事故。乙方在接到甲方紧急维修通知后，须在1小时内到达现场并</w:t>
      </w:r>
      <w:r>
        <w:rPr>
          <w:rStyle w:val="34"/>
          <w:rFonts w:asciiTheme="minorEastAsia" w:hAnsiTheme="minorEastAsia" w:eastAsiaTheme="minorEastAsia" w:cstheme="minorEastAsia"/>
          <w:lang w:val="zh-TW"/>
        </w:rPr>
        <w:t>维修或更换</w:t>
      </w:r>
      <w:r>
        <w:rPr>
          <w:rStyle w:val="34"/>
          <w:rFonts w:asciiTheme="minorEastAsia" w:hAnsiTheme="minorEastAsia" w:eastAsiaTheme="minorEastAsia" w:cstheme="minorEastAsia"/>
          <w:lang w:val="zh-TW" w:eastAsia="zh-TW"/>
        </w:rPr>
        <w:t>。常规故障须在到达现场后4小时内解决；非常规故障须在1～2天内解决。</w:t>
      </w:r>
      <w:r>
        <w:rPr>
          <w:rStyle w:val="34"/>
          <w:rFonts w:asciiTheme="minorEastAsia" w:hAnsiTheme="minorEastAsia" w:eastAsiaTheme="minorEastAsia" w:cstheme="minorEastAsia"/>
        </w:rPr>
        <w:t>产品</w:t>
      </w:r>
      <w:r>
        <w:rPr>
          <w:rStyle w:val="34"/>
          <w:rFonts w:asciiTheme="minorEastAsia" w:hAnsiTheme="minorEastAsia" w:eastAsiaTheme="minorEastAsia" w:cstheme="minorEastAsia"/>
          <w:lang w:val="zh-TW" w:eastAsia="zh-TW"/>
        </w:rPr>
        <w:t>经二次维修仍不能正常运行的，乙方应免费无条件调换同品牌、同型号的新</w:t>
      </w:r>
      <w:r>
        <w:rPr>
          <w:rStyle w:val="34"/>
          <w:rFonts w:asciiTheme="minorEastAsia" w:hAnsiTheme="minorEastAsia" w:eastAsiaTheme="minorEastAsia" w:cstheme="minorEastAsia"/>
        </w:rPr>
        <w:t>产品</w:t>
      </w:r>
      <w:r>
        <w:rPr>
          <w:rStyle w:val="34"/>
          <w:rFonts w:asciiTheme="minorEastAsia" w:hAnsiTheme="minorEastAsia" w:eastAsiaTheme="minorEastAsia" w:cstheme="minorEastAsia"/>
          <w:lang w:val="zh-TW" w:eastAsia="zh-TW"/>
        </w:rPr>
        <w:t>。若乙方未在约定时间内到场并进行维修，甲方有权安排第三方进行维修，所发生的费用</w:t>
      </w:r>
      <w:r>
        <w:rPr>
          <w:rStyle w:val="34"/>
          <w:rFonts w:asciiTheme="minorEastAsia" w:hAnsiTheme="minorEastAsia" w:eastAsiaTheme="minorEastAsia" w:cstheme="minorEastAsia"/>
        </w:rPr>
        <w:t>和因此给甲方造成的损失由乙方承担，甲方有权直接</w:t>
      </w:r>
      <w:r>
        <w:rPr>
          <w:rStyle w:val="34"/>
          <w:rFonts w:asciiTheme="minorEastAsia" w:hAnsiTheme="minorEastAsia" w:eastAsiaTheme="minorEastAsia" w:cstheme="minorEastAsia"/>
          <w:lang w:val="zh-TW" w:eastAsia="zh-TW"/>
        </w:rPr>
        <w:t>从乙方质保金中扣除</w:t>
      </w:r>
      <w:r>
        <w:rPr>
          <w:rStyle w:val="34"/>
          <w:rFonts w:asciiTheme="minorEastAsia" w:hAnsiTheme="minorEastAsia" w:eastAsiaTheme="minorEastAsia" w:cstheme="minorEastAsia"/>
          <w:lang w:val="zh-TW"/>
        </w:rPr>
        <w:t>，</w:t>
      </w:r>
      <w:r>
        <w:rPr>
          <w:rStyle w:val="34"/>
          <w:rFonts w:asciiTheme="minorEastAsia" w:hAnsiTheme="minorEastAsia" w:eastAsiaTheme="minorEastAsia" w:cstheme="minorEastAsia"/>
        </w:rPr>
        <w:t>不足部分，乙方应及时补足</w:t>
      </w:r>
      <w:r>
        <w:rPr>
          <w:rStyle w:val="34"/>
          <w:rFonts w:asciiTheme="minorEastAsia" w:hAnsiTheme="minorEastAsia" w:eastAsiaTheme="minorEastAsia" w:cstheme="minorEastAsia"/>
          <w:lang w:val="zh-TW" w:eastAsia="zh-TW"/>
        </w:rPr>
        <w:t>。</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注：（1）常规故障为：非人为造成的</w:t>
      </w:r>
      <w:r>
        <w:rPr>
          <w:rStyle w:val="34"/>
          <w:rFonts w:asciiTheme="minorEastAsia" w:hAnsiTheme="minorEastAsia" w:eastAsiaTheme="minorEastAsia" w:cstheme="minorEastAsia"/>
          <w:lang w:val="zh-TW"/>
        </w:rPr>
        <w:t>物品</w:t>
      </w:r>
      <w:r>
        <w:rPr>
          <w:rStyle w:val="34"/>
          <w:rFonts w:asciiTheme="minorEastAsia" w:hAnsiTheme="minorEastAsia" w:eastAsiaTheme="minorEastAsia" w:cstheme="minorEastAsia"/>
          <w:lang w:val="zh-TW" w:eastAsia="zh-TW"/>
        </w:rPr>
        <w:t>不能正常使用。</w:t>
      </w:r>
    </w:p>
    <w:p>
      <w:pPr>
        <w:pStyle w:val="33"/>
        <w:spacing w:line="360" w:lineRule="exact"/>
        <w:ind w:right="28" w:firstLine="709"/>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（2）非常规故障为：人为误操作引起的故障或不可抗拒因素引起的故障。</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1</w:t>
      </w:r>
      <w:r>
        <w:rPr>
          <w:rStyle w:val="34"/>
          <w:rFonts w:asciiTheme="minorEastAsia" w:hAnsiTheme="minorEastAsia" w:eastAsiaTheme="minorEastAsia" w:cstheme="minorEastAsia"/>
        </w:rPr>
        <w:t>2</w:t>
      </w:r>
      <w:r>
        <w:rPr>
          <w:rStyle w:val="34"/>
          <w:rFonts w:asciiTheme="minorEastAsia" w:hAnsiTheme="minorEastAsia" w:eastAsiaTheme="minorEastAsia" w:cstheme="minorEastAsia"/>
          <w:lang w:val="zh-TW" w:eastAsia="zh-TW"/>
        </w:rPr>
        <w:t>.</w:t>
      </w:r>
      <w:r>
        <w:rPr>
          <w:rStyle w:val="34"/>
          <w:rFonts w:asciiTheme="minorEastAsia" w:hAnsiTheme="minorEastAsia" w:eastAsiaTheme="minorEastAsia" w:cstheme="minorEastAsia"/>
        </w:rPr>
        <w:t>4</w:t>
      </w:r>
      <w:r>
        <w:rPr>
          <w:rStyle w:val="34"/>
          <w:rFonts w:asciiTheme="minorEastAsia" w:hAnsiTheme="minorEastAsia" w:eastAsiaTheme="minorEastAsia" w:cstheme="minorEastAsia"/>
          <w:lang w:val="zh-TW" w:eastAsia="zh-TW"/>
        </w:rPr>
        <w:t xml:space="preserve"> 在质保期内如因质量原因，乙方免费维修。超过保修期的，乙方须以</w:t>
      </w:r>
      <w:r>
        <w:rPr>
          <w:rStyle w:val="34"/>
          <w:rFonts w:asciiTheme="minorEastAsia" w:hAnsiTheme="minorEastAsia" w:eastAsiaTheme="minorEastAsia" w:cstheme="minorEastAsia"/>
        </w:rPr>
        <w:t>成本价</w:t>
      </w:r>
      <w:r>
        <w:rPr>
          <w:rStyle w:val="34"/>
          <w:rFonts w:asciiTheme="minorEastAsia" w:hAnsiTheme="minorEastAsia" w:eastAsiaTheme="minorEastAsia" w:cstheme="minorEastAsia"/>
          <w:lang w:val="zh-TW" w:eastAsia="zh-TW"/>
        </w:rPr>
        <w:t>为甲方提供维修维护服务，并终身为甲方提供持续完善的售后服务。</w:t>
      </w:r>
    </w:p>
    <w:p>
      <w:pPr>
        <w:pStyle w:val="33"/>
        <w:spacing w:line="360" w:lineRule="exact"/>
        <w:outlineLvl w:val="0"/>
        <w:rPr>
          <w:rStyle w:val="34"/>
          <w:rFonts w:hint="default" w:asciiTheme="minorEastAsia" w:hAnsiTheme="minorEastAsia" w:eastAsiaTheme="minorEastAsia" w:cstheme="minorEastAsia"/>
          <w:b/>
          <w:bCs/>
          <w:color w:val="050606"/>
          <w:u w:color="050606"/>
          <w:lang w:val="zh-TW" w:eastAsia="zh-TW"/>
        </w:rPr>
      </w:pPr>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三</w:t>
      </w:r>
      <w:r>
        <w:rPr>
          <w:rStyle w:val="34"/>
          <w:rFonts w:asciiTheme="minorEastAsia" w:hAnsiTheme="minorEastAsia" w:eastAsiaTheme="minorEastAsia" w:cstheme="minorEastAsia"/>
          <w:b/>
          <w:bCs/>
          <w:lang w:val="zh-TW" w:eastAsia="zh-TW"/>
        </w:rPr>
        <w:t>条 违约</w:t>
      </w:r>
      <w:r>
        <w:rPr>
          <w:rStyle w:val="34"/>
          <w:rFonts w:asciiTheme="minorEastAsia" w:hAnsiTheme="minorEastAsia" w:eastAsiaTheme="minorEastAsia" w:cstheme="minorEastAsia"/>
          <w:b/>
          <w:bCs/>
          <w:color w:val="050606"/>
          <w:u w:color="050606"/>
          <w:lang w:val="zh-TW" w:eastAsia="zh-TW"/>
        </w:rPr>
        <w:t>与索赔</w:t>
      </w:r>
    </w:p>
    <w:p>
      <w:pPr>
        <w:pStyle w:val="33"/>
        <w:spacing w:line="360" w:lineRule="exact"/>
        <w:ind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当发生下列情况之一时，视为乙方违约：</w:t>
      </w:r>
    </w:p>
    <w:p>
      <w:pPr>
        <w:pStyle w:val="33"/>
        <w:spacing w:line="360" w:lineRule="exact"/>
        <w:ind w:right="29"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13.</w:t>
      </w:r>
      <w:r>
        <w:rPr>
          <w:rStyle w:val="34"/>
          <w:rFonts w:asciiTheme="minorEastAsia" w:hAnsiTheme="minorEastAsia" w:eastAsiaTheme="minorEastAsia" w:cstheme="minorEastAsia"/>
          <w:lang w:val="zh-TW" w:eastAsia="zh-TW"/>
        </w:rPr>
        <w:t>1、因乙方原因不能按甲方要求按时供货的；</w:t>
      </w:r>
    </w:p>
    <w:p>
      <w:pPr>
        <w:pStyle w:val="33"/>
        <w:spacing w:line="360" w:lineRule="exact"/>
        <w:ind w:right="29"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13.</w:t>
      </w:r>
      <w:r>
        <w:rPr>
          <w:rStyle w:val="34"/>
          <w:rFonts w:asciiTheme="minorEastAsia" w:hAnsiTheme="minorEastAsia" w:eastAsiaTheme="minorEastAsia" w:cstheme="minorEastAsia"/>
          <w:lang w:val="zh-TW" w:eastAsia="zh-TW"/>
        </w:rPr>
        <w:t>2、乙方不得将货物转包给他人，否则，乙方将依法承担相应责任，由此给甲方造成的损失由乙方承担，同时甲方有权解除本合同；</w:t>
      </w:r>
    </w:p>
    <w:p>
      <w:pPr>
        <w:pStyle w:val="33"/>
        <w:spacing w:line="360" w:lineRule="exact"/>
        <w:ind w:right="29"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rPr>
        <w:t>13.</w:t>
      </w:r>
      <w:r>
        <w:rPr>
          <w:rStyle w:val="34"/>
          <w:rFonts w:asciiTheme="minorEastAsia" w:hAnsiTheme="minorEastAsia" w:eastAsiaTheme="minorEastAsia" w:cstheme="minorEastAsia"/>
          <w:lang w:val="zh-TW" w:eastAsia="zh-TW"/>
        </w:rPr>
        <w:t>3、因乙方原因导致合同无法实际履行或者乙方拒绝履行合同，甲方有权解除合同，并承担由此给甲方带来的一切损失；</w:t>
      </w:r>
    </w:p>
    <w:p>
      <w:pPr>
        <w:pStyle w:val="33"/>
        <w:spacing w:line="360" w:lineRule="exact"/>
        <w:ind w:right="28" w:firstLine="420" w:firstLineChars="200"/>
        <w:jc w:val="left"/>
        <w:rPr>
          <w:rFonts w:hint="default" w:asciiTheme="minorEastAsia" w:hAnsiTheme="minorEastAsia" w:eastAsiaTheme="minorEastAsia" w:cstheme="minorEastAsia"/>
          <w:lang w:val="zh-TW"/>
        </w:rPr>
      </w:pPr>
      <w:r>
        <w:rPr>
          <w:rStyle w:val="34"/>
          <w:rFonts w:asciiTheme="minorEastAsia" w:hAnsiTheme="minorEastAsia" w:eastAsiaTheme="minorEastAsia" w:cstheme="minorEastAsia"/>
        </w:rPr>
        <w:t>13.4</w:t>
      </w:r>
      <w:r>
        <w:rPr>
          <w:rStyle w:val="34"/>
          <w:rFonts w:asciiTheme="minorEastAsia" w:hAnsiTheme="minorEastAsia" w:eastAsiaTheme="minorEastAsia" w:cstheme="minorEastAsia"/>
          <w:lang w:val="zh-TW" w:eastAsia="zh-TW"/>
        </w:rPr>
        <w:t>、乙方</w:t>
      </w:r>
      <w:r>
        <w:rPr>
          <w:rStyle w:val="34"/>
          <w:rFonts w:asciiTheme="minorEastAsia" w:hAnsiTheme="minorEastAsia" w:eastAsiaTheme="minorEastAsia" w:cstheme="minorEastAsia"/>
          <w:lang w:val="zh-TW"/>
        </w:rPr>
        <w:t>未按</w:t>
      </w:r>
      <w:r>
        <w:rPr>
          <w:rStyle w:val="34"/>
          <w:rFonts w:asciiTheme="minorEastAsia" w:hAnsiTheme="minorEastAsia" w:eastAsiaTheme="minorEastAsia" w:cstheme="minorEastAsia"/>
          <w:lang w:val="zh-TW" w:eastAsia="zh-TW"/>
        </w:rPr>
        <w:t>合同约定</w:t>
      </w:r>
      <w:r>
        <w:rPr>
          <w:rStyle w:val="34"/>
          <w:rFonts w:asciiTheme="minorEastAsia" w:hAnsiTheme="minorEastAsia" w:eastAsiaTheme="minorEastAsia" w:cstheme="minorEastAsia"/>
          <w:lang w:val="zh-TW"/>
        </w:rPr>
        <w:t>将</w:t>
      </w:r>
      <w:r>
        <w:rPr>
          <w:rStyle w:val="34"/>
          <w:rFonts w:asciiTheme="minorEastAsia" w:hAnsiTheme="minorEastAsia" w:eastAsiaTheme="minorEastAsia" w:cstheme="minorEastAsia"/>
          <w:lang w:val="zh-TW" w:eastAsia="zh-TW"/>
        </w:rPr>
        <w:t>货物运送至项目地，每延迟交货一天，</w:t>
      </w:r>
      <w:r>
        <w:rPr>
          <w:rStyle w:val="34"/>
          <w:rFonts w:asciiTheme="minorEastAsia" w:hAnsiTheme="minorEastAsia" w:eastAsiaTheme="minorEastAsia" w:cstheme="minorEastAsia"/>
        </w:rPr>
        <w:t>乙方应按</w:t>
      </w:r>
      <w:r>
        <w:rPr>
          <w:rStyle w:val="34"/>
          <w:rFonts w:asciiTheme="minorEastAsia" w:hAnsiTheme="minorEastAsia" w:eastAsiaTheme="minorEastAsia" w:cstheme="minorEastAsia"/>
          <w:lang w:val="zh-TW" w:eastAsia="zh-TW"/>
        </w:rPr>
        <w:t>总货款的</w:t>
      </w:r>
      <w:r>
        <w:rPr>
          <w:rStyle w:val="34"/>
          <w:rFonts w:asciiTheme="minorEastAsia" w:hAnsiTheme="minorEastAsia" w:eastAsiaTheme="minorEastAsia" w:cstheme="minorEastAsia"/>
        </w:rPr>
        <w:t>2%向甲方支付</w:t>
      </w:r>
      <w:r>
        <w:rPr>
          <w:rStyle w:val="34"/>
          <w:rFonts w:asciiTheme="minorEastAsia" w:hAnsiTheme="minorEastAsia" w:eastAsiaTheme="minorEastAsia" w:cstheme="minorEastAsia"/>
          <w:lang w:val="zh-TW" w:eastAsia="zh-TW"/>
        </w:rPr>
        <w:t>违约金</w:t>
      </w:r>
      <w:r>
        <w:rPr>
          <w:rStyle w:val="34"/>
          <w:rFonts w:asciiTheme="minorEastAsia" w:hAnsiTheme="minorEastAsia" w:eastAsiaTheme="minorEastAsia" w:cstheme="minorEastAsia"/>
          <w:lang w:val="zh-TW"/>
        </w:rPr>
        <w:t>,</w:t>
      </w:r>
      <w:r>
        <w:rPr>
          <w:rFonts w:asciiTheme="minorEastAsia" w:hAnsiTheme="minorEastAsia" w:eastAsiaTheme="minorEastAsia" w:cstheme="minorEastAsia"/>
        </w:rPr>
        <w:t>延迟超过</w:t>
      </w:r>
      <w:r>
        <w:rPr>
          <w:rFonts w:asciiTheme="minorEastAsia" w:hAnsiTheme="minorEastAsia" w:eastAsiaTheme="minorEastAsia" w:cstheme="minorEastAsia"/>
          <w:u w:val="single"/>
        </w:rPr>
        <w:t>【</w:t>
      </w:r>
      <w:r>
        <w:rPr>
          <w:rFonts w:hint="default" w:asciiTheme="minorEastAsia" w:hAnsiTheme="minorEastAsia" w:eastAsiaTheme="minorEastAsia" w:cstheme="minorEastAsia"/>
          <w:u w:val="single"/>
        </w:rPr>
        <w:t>2</w:t>
      </w:r>
      <w:r>
        <w:rPr>
          <w:rFonts w:asciiTheme="minorEastAsia" w:hAnsiTheme="minorEastAsia" w:eastAsiaTheme="minorEastAsia" w:cstheme="minorEastAsia"/>
          <w:u w:val="single"/>
        </w:rPr>
        <w:t>】</w:t>
      </w:r>
      <w:r>
        <w:rPr>
          <w:rFonts w:asciiTheme="minorEastAsia" w:hAnsiTheme="minorEastAsia" w:eastAsiaTheme="minorEastAsia" w:cstheme="minorEastAsia"/>
        </w:rPr>
        <w:t>天的，乙方应向甲方支付合同总价款30%的违约金，且甲方有权解除本合同，该等解除并不免除乙方违约责任的承担，因此给甲方造成损失的，还应赔偿甲方全部损失。</w:t>
      </w:r>
    </w:p>
    <w:p>
      <w:pPr>
        <w:pStyle w:val="33"/>
        <w:spacing w:line="360" w:lineRule="exact"/>
        <w:ind w:right="29"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rPr>
        <w:t>13.5、若乙方提供的产品不合格，甲方有权退换所有产品。选择退货的，合同解除，乙方退还甲方支付的所有货款，并承担合同总价款二倍的违约金。因产品质量问题给甲方或第三人造成人身或财产损失的，乙方承担全部赔偿责任。</w:t>
      </w:r>
    </w:p>
    <w:p>
      <w:pPr>
        <w:pStyle w:val="33"/>
        <w:spacing w:line="360" w:lineRule="exact"/>
        <w:ind w:right="29"/>
        <w:outlineLvl w:val="0"/>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lang w:val="zh-TW" w:eastAsia="zh-TW"/>
        </w:rPr>
        <w:t>第十四条 争议的解决</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color w:val="050606"/>
          <w:u w:color="050606"/>
          <w:lang w:val="zh-TW" w:eastAsia="zh-TW"/>
        </w:rPr>
        <w:t>1</w:t>
      </w:r>
      <w:r>
        <w:rPr>
          <w:rStyle w:val="34"/>
          <w:rFonts w:asciiTheme="minorEastAsia" w:hAnsiTheme="minorEastAsia" w:eastAsiaTheme="minorEastAsia" w:cstheme="minorEastAsia"/>
          <w:color w:val="050606"/>
          <w:u w:color="050606"/>
        </w:rPr>
        <w:t>4</w:t>
      </w:r>
      <w:r>
        <w:rPr>
          <w:rStyle w:val="34"/>
          <w:rFonts w:asciiTheme="minorEastAsia" w:hAnsiTheme="minorEastAsia" w:eastAsiaTheme="minorEastAsia" w:cstheme="minorEastAsia"/>
          <w:color w:val="050606"/>
          <w:u w:color="050606"/>
          <w:lang w:val="zh-TW" w:eastAsia="zh-TW"/>
        </w:rPr>
        <w:t>.1本合同的订立、效力、履行、解释、终止、解除和争议解决均适用中华人民共和国法律法规。</w:t>
      </w:r>
    </w:p>
    <w:p>
      <w:pPr>
        <w:pStyle w:val="33"/>
        <w:spacing w:line="360" w:lineRule="exact"/>
        <w:ind w:right="28" w:firstLine="420"/>
        <w:rPr>
          <w:rStyle w:val="17"/>
          <w:rFonts w:hint="default" w:asciiTheme="minorEastAsia" w:hAnsiTheme="minorEastAsia" w:eastAsiaTheme="minorEastAsia" w:cstheme="minorEastAsia"/>
        </w:rPr>
      </w:pPr>
      <w:r>
        <w:rPr>
          <w:rStyle w:val="34"/>
          <w:rFonts w:asciiTheme="minorEastAsia" w:hAnsiTheme="minorEastAsia" w:eastAsiaTheme="minorEastAsia" w:cstheme="minorEastAsia"/>
          <w:lang w:val="zh-TW" w:eastAsia="zh-TW"/>
        </w:rPr>
        <w:t>1</w:t>
      </w:r>
      <w:r>
        <w:rPr>
          <w:rStyle w:val="34"/>
          <w:rFonts w:asciiTheme="minorEastAsia" w:hAnsiTheme="minorEastAsia" w:eastAsiaTheme="minorEastAsia" w:cstheme="minorEastAsia"/>
        </w:rPr>
        <w:t>4</w:t>
      </w:r>
      <w:r>
        <w:rPr>
          <w:rStyle w:val="34"/>
          <w:rFonts w:asciiTheme="minorEastAsia" w:hAnsiTheme="minorEastAsia" w:eastAsiaTheme="minorEastAsia" w:cstheme="minorEastAsia"/>
          <w:lang w:val="zh-TW" w:eastAsia="zh-TW"/>
        </w:rPr>
        <w:t>.2甲方、乙方在履行合同时发生争议，双方应友好协商，协商不成的双方均应向</w:t>
      </w:r>
      <w:r>
        <w:rPr>
          <w:rStyle w:val="34"/>
          <w:rFonts w:asciiTheme="minorEastAsia" w:hAnsiTheme="minorEastAsia" w:eastAsiaTheme="minorEastAsia" w:cstheme="minorEastAsia"/>
          <w:u w:val="single"/>
          <w:lang w:val="zh-TW"/>
        </w:rPr>
        <w:t>甲方所在地</w:t>
      </w:r>
      <w:r>
        <w:rPr>
          <w:rStyle w:val="34"/>
          <w:rFonts w:asciiTheme="minorEastAsia" w:hAnsiTheme="minorEastAsia" w:eastAsiaTheme="minorEastAsia" w:cstheme="minorEastAsia"/>
          <w:lang w:val="zh-TW" w:eastAsia="zh-TW"/>
        </w:rPr>
        <w:t>人民法院起诉。</w:t>
      </w:r>
    </w:p>
    <w:p>
      <w:pPr>
        <w:pStyle w:val="33"/>
        <w:spacing w:line="360" w:lineRule="exact"/>
        <w:ind w:right="29"/>
        <w:outlineLvl w:val="0"/>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五</w:t>
      </w:r>
      <w:r>
        <w:rPr>
          <w:rStyle w:val="34"/>
          <w:rFonts w:asciiTheme="minorEastAsia" w:hAnsiTheme="minorEastAsia" w:eastAsiaTheme="minorEastAsia" w:cstheme="minorEastAsia"/>
          <w:b/>
          <w:bCs/>
          <w:lang w:val="zh-TW" w:eastAsia="zh-TW"/>
        </w:rPr>
        <w:t>条 合同生效与终止</w:t>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甲方、乙方在本合同书中约定合同生效方式：双方</w:t>
      </w:r>
      <w:r>
        <w:rPr>
          <w:rStyle w:val="34"/>
          <w:rFonts w:asciiTheme="minorEastAsia" w:hAnsiTheme="minorEastAsia" w:eastAsiaTheme="minorEastAsia" w:cstheme="minorEastAsia"/>
          <w:lang w:val="zh-TW"/>
        </w:rPr>
        <w:t>签字</w:t>
      </w:r>
      <w:r>
        <w:rPr>
          <w:rStyle w:val="34"/>
          <w:rFonts w:asciiTheme="minorEastAsia" w:hAnsiTheme="minorEastAsia" w:eastAsiaTheme="minorEastAsia" w:cstheme="minorEastAsia"/>
          <w:lang w:val="zh-TW" w:eastAsia="zh-TW"/>
        </w:rPr>
        <w:t>盖章后生效，合同附件与本合同具有同等法律效力。</w:t>
      </w:r>
    </w:p>
    <w:p>
      <w:pPr>
        <w:pStyle w:val="33"/>
        <w:spacing w:line="360" w:lineRule="exact"/>
        <w:outlineLvl w:val="0"/>
        <w:rPr>
          <w:rStyle w:val="34"/>
          <w:rFonts w:hint="default" w:asciiTheme="minorEastAsia" w:hAnsiTheme="minorEastAsia" w:eastAsiaTheme="minorEastAsia" w:cstheme="minorEastAsia"/>
          <w:b/>
          <w:bCs/>
          <w:color w:val="050606"/>
          <w:u w:color="050606"/>
          <w:lang w:val="zh-TW" w:eastAsia="zh-TW"/>
        </w:rPr>
      </w:pPr>
      <w:r>
        <w:rPr>
          <w:rStyle w:val="34"/>
          <w:rFonts w:asciiTheme="minorEastAsia" w:hAnsiTheme="minorEastAsia" w:eastAsiaTheme="minorEastAsia" w:cstheme="minorEastAsia"/>
          <w:b/>
          <w:bCs/>
          <w:color w:val="050606"/>
          <w:u w:color="050606"/>
          <w:lang w:val="zh-TW" w:eastAsia="zh-TW"/>
        </w:rPr>
        <w:t>第十</w:t>
      </w:r>
      <w:r>
        <w:rPr>
          <w:rStyle w:val="34"/>
          <w:rFonts w:asciiTheme="minorEastAsia" w:hAnsiTheme="minorEastAsia" w:eastAsiaTheme="minorEastAsia" w:cstheme="minorEastAsia"/>
          <w:b/>
          <w:bCs/>
          <w:color w:val="050606"/>
          <w:u w:color="050606"/>
          <w:lang w:val="zh-TW"/>
        </w:rPr>
        <w:t>六</w:t>
      </w:r>
      <w:r>
        <w:rPr>
          <w:rStyle w:val="34"/>
          <w:rFonts w:asciiTheme="minorEastAsia" w:hAnsiTheme="minorEastAsia" w:eastAsiaTheme="minorEastAsia" w:cstheme="minorEastAsia"/>
          <w:b/>
          <w:bCs/>
          <w:color w:val="050606"/>
          <w:u w:color="050606"/>
          <w:lang w:val="zh-TW" w:eastAsia="zh-TW"/>
        </w:rPr>
        <w:t>条 不可抗力</w:t>
      </w:r>
    </w:p>
    <w:p>
      <w:pPr>
        <w:pStyle w:val="33"/>
        <w:spacing w:line="360" w:lineRule="exact"/>
        <w:ind w:firstLine="420"/>
        <w:rPr>
          <w:rStyle w:val="34"/>
          <w:rFonts w:hint="default" w:asciiTheme="minorEastAsia" w:hAnsiTheme="minorEastAsia" w:eastAsiaTheme="minorEastAsia" w:cstheme="minorEastAsia"/>
          <w:color w:val="050606"/>
          <w:u w:color="050606"/>
          <w:lang w:val="zh-TW" w:eastAsia="zh-TW"/>
        </w:rPr>
      </w:pPr>
      <w:r>
        <w:rPr>
          <w:rStyle w:val="34"/>
          <w:rFonts w:asciiTheme="minorEastAsia" w:hAnsiTheme="minorEastAsia" w:eastAsiaTheme="minorEastAsia" w:cstheme="minorEastAsia"/>
          <w:color w:val="050606"/>
          <w:u w:color="050606"/>
          <w:lang w:val="zh-TW" w:eastAsia="zh-TW"/>
        </w:rPr>
        <w:t>1</w:t>
      </w:r>
      <w:r>
        <w:rPr>
          <w:rStyle w:val="34"/>
          <w:rFonts w:asciiTheme="minorEastAsia" w:hAnsiTheme="minorEastAsia" w:eastAsiaTheme="minorEastAsia" w:cstheme="minorEastAsia"/>
          <w:color w:val="050606"/>
          <w:u w:color="050606"/>
        </w:rPr>
        <w:t>6</w:t>
      </w:r>
      <w:r>
        <w:rPr>
          <w:rStyle w:val="34"/>
          <w:rFonts w:asciiTheme="minorEastAsia" w:hAnsiTheme="minorEastAsia" w:eastAsiaTheme="minorEastAsia" w:cstheme="minorEastAsia"/>
          <w:color w:val="050606"/>
          <w:u w:color="050606"/>
          <w:lang w:val="zh-TW" w:eastAsia="zh-TW"/>
        </w:rPr>
        <w:t>.1合同执行过程中如发生不可抗力事件，该事件妨碍、影响或延误任何一方根据合同履行其全部或部分义务的，双方均可免除因不可抗力造成的违约责任。</w:t>
      </w:r>
    </w:p>
    <w:p>
      <w:pPr>
        <w:pStyle w:val="33"/>
        <w:spacing w:line="360" w:lineRule="exact"/>
        <w:ind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color w:val="050606"/>
          <w:u w:color="050606"/>
          <w:lang w:val="zh-TW" w:eastAsia="zh-TW"/>
        </w:rPr>
        <w:t>1</w:t>
      </w:r>
      <w:r>
        <w:rPr>
          <w:rStyle w:val="34"/>
          <w:rFonts w:asciiTheme="minorEastAsia" w:hAnsiTheme="minorEastAsia" w:eastAsiaTheme="minorEastAsia" w:cstheme="minorEastAsia"/>
          <w:color w:val="050606"/>
          <w:u w:color="050606"/>
        </w:rPr>
        <w:t>6</w:t>
      </w:r>
      <w:r>
        <w:rPr>
          <w:rStyle w:val="34"/>
          <w:rFonts w:asciiTheme="minorEastAsia" w:hAnsiTheme="minorEastAsia" w:eastAsiaTheme="minorEastAsia" w:cstheme="minorEastAsia"/>
          <w:color w:val="050606"/>
          <w:u w:color="050606"/>
          <w:lang w:val="zh-TW" w:eastAsia="zh-TW"/>
        </w:rPr>
        <w:t>.2如发生以上不可抗力事件，视该不可抗力事件对本合同履行的影响程度，由双方协商决定本合同延迟履行、中止履行或者终止履行。</w:t>
      </w:r>
    </w:p>
    <w:p>
      <w:pPr>
        <w:pStyle w:val="33"/>
        <w:spacing w:line="360" w:lineRule="exact"/>
        <w:ind w:right="29"/>
        <w:outlineLvl w:val="0"/>
        <w:rPr>
          <w:rStyle w:val="34"/>
          <w:rFonts w:hint="default" w:asciiTheme="minorEastAsia" w:hAnsiTheme="minorEastAsia" w:eastAsiaTheme="minorEastAsia" w:cstheme="minorEastAsia"/>
          <w:b/>
          <w:bCs/>
          <w:lang w:val="zh-TW" w:eastAsia="zh-TW"/>
        </w:rPr>
      </w:pPr>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七</w:t>
      </w:r>
      <w:r>
        <w:rPr>
          <w:rStyle w:val="34"/>
          <w:rFonts w:asciiTheme="minorEastAsia" w:hAnsiTheme="minorEastAsia" w:eastAsiaTheme="minorEastAsia" w:cstheme="minorEastAsia"/>
          <w:b/>
          <w:bCs/>
          <w:lang w:val="zh-TW" w:eastAsia="zh-TW"/>
        </w:rPr>
        <w:t>条 其他内容</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17</w:t>
      </w:r>
      <w:r>
        <w:rPr>
          <w:rStyle w:val="34"/>
          <w:rFonts w:asciiTheme="minorEastAsia" w:hAnsiTheme="minorEastAsia" w:eastAsiaTheme="minorEastAsia" w:cstheme="minorEastAsia"/>
          <w:lang w:val="zh-TW" w:eastAsia="zh-TW"/>
        </w:rPr>
        <w:t>.1 组成合同的文件：</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（1）本合同书</w:t>
      </w:r>
      <w:r>
        <w:rPr>
          <w:rStyle w:val="34"/>
          <w:rFonts w:asciiTheme="minorEastAsia" w:hAnsiTheme="minorEastAsia" w:eastAsiaTheme="minorEastAsia" w:cstheme="minorEastAsia"/>
          <w:lang w:val="zh-TW"/>
        </w:rPr>
        <w:t>及附件</w:t>
      </w:r>
      <w:r>
        <w:rPr>
          <w:rStyle w:val="34"/>
          <w:rFonts w:asciiTheme="minorEastAsia" w:hAnsiTheme="minorEastAsia" w:eastAsiaTheme="minorEastAsia" w:cstheme="minorEastAsia"/>
          <w:lang w:val="zh-TW" w:eastAsia="zh-TW"/>
        </w:rPr>
        <w:t>；</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（2）招标文件；</w:t>
      </w:r>
    </w:p>
    <w:p>
      <w:pPr>
        <w:pStyle w:val="33"/>
        <w:spacing w:line="360" w:lineRule="exact"/>
        <w:ind w:right="28" w:firstLine="420"/>
        <w:rPr>
          <w:rStyle w:val="34"/>
          <w:rFonts w:hint="default" w:asciiTheme="minorEastAsia" w:hAnsiTheme="minorEastAsia" w:eastAsiaTheme="minorEastAsia" w:cstheme="minorEastAsia"/>
          <w:lang w:val="zh-TW"/>
        </w:rPr>
      </w:pPr>
      <w:r>
        <w:rPr>
          <w:rStyle w:val="34"/>
          <w:rFonts w:asciiTheme="minorEastAsia" w:hAnsiTheme="minorEastAsia" w:eastAsiaTheme="minorEastAsia" w:cstheme="minorEastAsia"/>
          <w:lang w:val="zh-TW" w:eastAsia="zh-TW"/>
        </w:rPr>
        <w:t>（3）投标文件</w:t>
      </w:r>
      <w:r>
        <w:rPr>
          <w:rStyle w:val="34"/>
          <w:rFonts w:asciiTheme="minorEastAsia" w:hAnsiTheme="minorEastAsia" w:eastAsiaTheme="minorEastAsia" w:cstheme="minorEastAsia"/>
          <w:lang w:val="zh-TW"/>
        </w:rPr>
        <w:t>。</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17</w:t>
      </w:r>
      <w:r>
        <w:rPr>
          <w:rStyle w:val="34"/>
          <w:rFonts w:asciiTheme="minorEastAsia" w:hAnsiTheme="minorEastAsia" w:eastAsiaTheme="minorEastAsia" w:cstheme="minorEastAsia"/>
          <w:lang w:val="zh-TW" w:eastAsia="zh-TW"/>
        </w:rPr>
        <w:t>.2 本合同未尽事宜，甲乙双方可友好协商并形成补充文件，经双方签署的补充文件与本合同具有同等法律效力。</w:t>
      </w:r>
    </w:p>
    <w:p>
      <w:pPr>
        <w:pStyle w:val="33"/>
        <w:spacing w:line="360" w:lineRule="exact"/>
        <w:ind w:right="28" w:firstLine="42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rPr>
        <w:t>17</w:t>
      </w:r>
      <w:r>
        <w:rPr>
          <w:rStyle w:val="34"/>
          <w:rFonts w:asciiTheme="minorEastAsia" w:hAnsiTheme="minorEastAsia" w:eastAsiaTheme="minorEastAsia" w:cstheme="minorEastAsia"/>
          <w:lang w:val="zh-TW" w:eastAsia="zh-TW"/>
        </w:rPr>
        <w:t>.3 本合同</w:t>
      </w:r>
      <w:r>
        <w:rPr>
          <w:rStyle w:val="34"/>
          <w:rFonts w:asciiTheme="minorEastAsia" w:hAnsiTheme="minorEastAsia" w:eastAsiaTheme="minorEastAsia" w:cstheme="minorEastAsia"/>
        </w:rPr>
        <w:t>壹</w:t>
      </w:r>
      <w:r>
        <w:rPr>
          <w:rStyle w:val="34"/>
          <w:rFonts w:asciiTheme="minorEastAsia" w:hAnsiTheme="minorEastAsia" w:eastAsiaTheme="minorEastAsia" w:cstheme="minorEastAsia"/>
          <w:lang w:val="zh-TW" w:eastAsia="zh-TW"/>
        </w:rPr>
        <w:t>式</w:t>
      </w:r>
      <w:r>
        <w:rPr>
          <w:rStyle w:val="34"/>
          <w:rFonts w:asciiTheme="minorEastAsia" w:hAnsiTheme="minorEastAsia" w:eastAsiaTheme="minorEastAsia" w:cstheme="minorEastAsia"/>
          <w:u w:val="single"/>
          <w:lang w:val="zh-TW"/>
        </w:rPr>
        <w:t>肆</w:t>
      </w:r>
      <w:r>
        <w:rPr>
          <w:rStyle w:val="34"/>
          <w:rFonts w:asciiTheme="minorEastAsia" w:hAnsiTheme="minorEastAsia" w:eastAsiaTheme="minorEastAsia" w:cstheme="minorEastAsia"/>
          <w:lang w:val="zh-TW" w:eastAsia="zh-TW"/>
        </w:rPr>
        <w:t>份，甲方执</w:t>
      </w:r>
      <w:r>
        <w:rPr>
          <w:rStyle w:val="34"/>
          <w:rFonts w:asciiTheme="minorEastAsia" w:hAnsiTheme="minorEastAsia" w:eastAsiaTheme="minorEastAsia" w:cstheme="minorEastAsia"/>
          <w:u w:val="single"/>
          <w:lang w:val="zh-TW"/>
        </w:rPr>
        <w:t>叁</w:t>
      </w:r>
      <w:r>
        <w:rPr>
          <w:rStyle w:val="34"/>
          <w:rFonts w:asciiTheme="minorEastAsia" w:hAnsiTheme="minorEastAsia" w:eastAsiaTheme="minorEastAsia" w:cstheme="minorEastAsia"/>
          <w:lang w:val="zh-TW" w:eastAsia="zh-TW"/>
        </w:rPr>
        <w:t>份、乙方执</w:t>
      </w:r>
      <w:r>
        <w:rPr>
          <w:rStyle w:val="34"/>
          <w:rFonts w:asciiTheme="minorEastAsia" w:hAnsiTheme="minorEastAsia" w:eastAsiaTheme="minorEastAsia" w:cstheme="minorEastAsia"/>
          <w:u w:val="single"/>
          <w:lang w:val="zh-TW"/>
        </w:rPr>
        <w:t>壹</w:t>
      </w:r>
      <w:r>
        <w:rPr>
          <w:rStyle w:val="34"/>
          <w:rFonts w:asciiTheme="minorEastAsia" w:hAnsiTheme="minorEastAsia" w:eastAsiaTheme="minorEastAsia" w:cstheme="minorEastAsia"/>
          <w:lang w:val="zh-TW" w:eastAsia="zh-TW"/>
        </w:rPr>
        <w:t>份，具有同等法律效力。</w:t>
      </w:r>
    </w:p>
    <w:p>
      <w:pPr>
        <w:pStyle w:val="33"/>
        <w:spacing w:line="360" w:lineRule="exact"/>
        <w:ind w:right="28" w:firstLine="420"/>
        <w:rPr>
          <w:rStyle w:val="34"/>
          <w:rFonts w:hint="default" w:asciiTheme="minorEastAsia" w:hAnsiTheme="minorEastAsia" w:eastAsiaTheme="minorEastAsia" w:cstheme="minorEastAsia"/>
        </w:rPr>
      </w:pPr>
      <w:r>
        <w:rPr>
          <w:rStyle w:val="34"/>
          <w:rFonts w:asciiTheme="minorEastAsia" w:hAnsiTheme="minorEastAsia" w:eastAsiaTheme="minorEastAsia" w:cstheme="minorEastAsia"/>
        </w:rPr>
        <w:t>17.4本合同载明的联系地址、联系方式等信息作为双方合法有效的送达地址，此地址亦作为相关和解、调解诉讼等相关过程的合法送达地址。发生变更，请变更当日书面通知对方并附变更证明。</w:t>
      </w:r>
    </w:p>
    <w:p>
      <w:pPr>
        <w:pStyle w:val="33"/>
        <w:spacing w:line="360" w:lineRule="exact"/>
        <w:ind w:right="29"/>
        <w:outlineLvl w:val="0"/>
        <w:rPr>
          <w:rStyle w:val="34"/>
          <w:rFonts w:hint="default" w:asciiTheme="minorEastAsia" w:hAnsiTheme="minorEastAsia" w:eastAsiaTheme="minorEastAsia" w:cstheme="minorEastAsia"/>
          <w:b/>
          <w:bCs/>
          <w:lang w:val="zh-TW"/>
        </w:rPr>
      </w:pPr>
      <w:r>
        <w:rPr>
          <w:rStyle w:val="34"/>
          <w:rFonts w:asciiTheme="minorEastAsia" w:hAnsiTheme="minorEastAsia" w:eastAsiaTheme="minorEastAsia" w:cstheme="minorEastAsia"/>
          <w:b/>
          <w:bCs/>
          <w:lang w:val="zh-TW" w:eastAsia="zh-TW"/>
        </w:rPr>
        <w:t>第十</w:t>
      </w:r>
      <w:r>
        <w:rPr>
          <w:rStyle w:val="34"/>
          <w:rFonts w:asciiTheme="minorEastAsia" w:hAnsiTheme="minorEastAsia" w:eastAsiaTheme="minorEastAsia" w:cstheme="minorEastAsia"/>
          <w:b/>
          <w:bCs/>
          <w:lang w:val="zh-TW"/>
        </w:rPr>
        <w:t>八</w:t>
      </w:r>
      <w:r>
        <w:rPr>
          <w:rStyle w:val="34"/>
          <w:rFonts w:asciiTheme="minorEastAsia" w:hAnsiTheme="minorEastAsia" w:eastAsiaTheme="minorEastAsia" w:cstheme="minorEastAsia"/>
          <w:b/>
          <w:bCs/>
          <w:lang w:val="zh-TW" w:eastAsia="zh-TW"/>
        </w:rPr>
        <w:t xml:space="preserve">条 </w:t>
      </w:r>
      <w:r>
        <w:rPr>
          <w:rStyle w:val="34"/>
          <w:rFonts w:asciiTheme="minorEastAsia" w:hAnsiTheme="minorEastAsia" w:eastAsiaTheme="minorEastAsia" w:cstheme="minorEastAsia"/>
          <w:b/>
          <w:bCs/>
          <w:lang w:val="zh-TW"/>
        </w:rPr>
        <w:t xml:space="preserve"> 产品清单</w:t>
      </w:r>
    </w:p>
    <w:p>
      <w:pPr>
        <w:pStyle w:val="33"/>
        <w:spacing w:line="360" w:lineRule="exact"/>
        <w:ind w:right="29"/>
        <w:outlineLvl w:val="0"/>
        <w:rPr>
          <w:rStyle w:val="34"/>
          <w:rFonts w:hint="default" w:eastAsia="PMingLiU" w:asciiTheme="minorEastAsia" w:hAnsiTheme="minorEastAsia" w:cstheme="minorEastAsia"/>
          <w:lang w:val="zh-TW" w:eastAsia="zh-TW"/>
        </w:rPr>
      </w:pPr>
    </w:p>
    <w:p>
      <w:pPr>
        <w:pStyle w:val="33"/>
        <w:spacing w:line="360" w:lineRule="exact"/>
        <w:ind w:right="29"/>
        <w:outlineLvl w:val="0"/>
        <w:rPr>
          <w:rStyle w:val="34"/>
          <w:rFonts w:hint="default" w:eastAsia="PMingLiU" w:asciiTheme="minorEastAsia" w:hAnsiTheme="minorEastAsia" w:cstheme="minorEastAsia"/>
          <w:lang w:val="zh-TW" w:eastAsia="zh-TW"/>
        </w:rPr>
      </w:pPr>
    </w:p>
    <w:p>
      <w:pPr>
        <w:pStyle w:val="33"/>
        <w:spacing w:line="360" w:lineRule="exact"/>
        <w:ind w:right="29"/>
        <w:outlineLvl w:val="0"/>
        <w:rPr>
          <w:rStyle w:val="34"/>
          <w:rFonts w:hint="default" w:asciiTheme="minorEastAsia" w:hAnsiTheme="minorEastAsia" w:eastAsiaTheme="minorEastAsia" w:cstheme="minorEastAsia"/>
          <w:lang w:val="zh-TW" w:eastAsia="zh-TW"/>
        </w:rPr>
      </w:pPr>
      <w:r>
        <w:rPr>
          <w:rStyle w:val="34"/>
          <w:rFonts w:asciiTheme="minorEastAsia" w:hAnsiTheme="minorEastAsia" w:eastAsiaTheme="minorEastAsia" w:cstheme="minorEastAsia"/>
          <w:lang w:val="zh-TW" w:eastAsia="zh-TW"/>
        </w:rPr>
        <w:t>（以下无正文）</w:t>
      </w:r>
    </w:p>
    <w:p>
      <w:pPr>
        <w:pStyle w:val="33"/>
        <w:tabs>
          <w:tab w:val="left" w:pos="460"/>
        </w:tabs>
        <w:spacing w:line="360" w:lineRule="exact"/>
        <w:ind w:right="29"/>
        <w:rPr>
          <w:rFonts w:hint="default" w:asciiTheme="minorEastAsia" w:hAnsiTheme="minorEastAsia" w:eastAsiaTheme="minorEastAsia" w:cstheme="minorEastAsia"/>
        </w:rPr>
      </w:pPr>
    </w:p>
    <w:p>
      <w:pPr>
        <w:tabs>
          <w:tab w:val="left" w:pos="460"/>
        </w:tabs>
        <w:spacing w:line="360" w:lineRule="exact"/>
        <w:ind w:right="29"/>
        <w:rPr>
          <w:rStyle w:val="17"/>
          <w:rFonts w:eastAsia="PMingLiU" w:asciiTheme="minorEastAsia" w:hAnsiTheme="minorEastAsia" w:cstheme="minorEastAsia"/>
          <w:szCs w:val="21"/>
        </w:rPr>
      </w:pPr>
      <w:r>
        <w:rPr>
          <w:rStyle w:val="17"/>
          <w:rFonts w:hint="eastAsia" w:asciiTheme="minorEastAsia" w:hAnsiTheme="minorEastAsia" w:cstheme="minorEastAsia"/>
          <w:szCs w:val="21"/>
        </w:rPr>
        <w:t xml:space="preserve">甲方：（章）北国商城股份有限公司 </w:t>
      </w:r>
      <w:r>
        <w:rPr>
          <w:rStyle w:val="17"/>
          <w:rFonts w:eastAsia="PMingLiU" w:asciiTheme="minorEastAsia" w:hAnsiTheme="minorEastAsia" w:cstheme="minorEastAsia"/>
          <w:szCs w:val="21"/>
        </w:rPr>
        <w:t xml:space="preserve">        </w:t>
      </w:r>
      <w:r>
        <w:rPr>
          <w:rStyle w:val="17"/>
          <w:rFonts w:hint="eastAsia" w:asciiTheme="minorEastAsia" w:hAnsiTheme="minorEastAsia" w:cstheme="minorEastAsia"/>
          <w:szCs w:val="21"/>
        </w:rPr>
        <w:t>乙方：（章）</w:t>
      </w:r>
    </w:p>
    <w:p>
      <w:pPr>
        <w:tabs>
          <w:tab w:val="left" w:pos="460"/>
        </w:tabs>
        <w:spacing w:line="360" w:lineRule="exact"/>
        <w:ind w:right="29" w:firstLine="1470" w:firstLineChars="700"/>
        <w:rPr>
          <w:rStyle w:val="17"/>
          <w:rFonts w:asciiTheme="minorEastAsia" w:hAnsiTheme="minorEastAsia" w:cstheme="minorEastAsia"/>
          <w:szCs w:val="21"/>
        </w:rPr>
      </w:pPr>
      <w:r>
        <w:rPr>
          <w:rStyle w:val="17"/>
          <w:rFonts w:hint="eastAsia" w:asciiTheme="minorEastAsia" w:hAnsiTheme="minorEastAsia" w:cstheme="minorEastAsia"/>
          <w:szCs w:val="21"/>
        </w:rPr>
        <w:t xml:space="preserve">物流产业园（石家庄）分公司                               </w:t>
      </w:r>
    </w:p>
    <w:p>
      <w:pPr>
        <w:spacing w:line="360" w:lineRule="exact"/>
        <w:ind w:right="29"/>
        <w:rPr>
          <w:rFonts w:asciiTheme="minorEastAsia" w:hAnsiTheme="minorEastAsia" w:cstheme="minorEastAsia"/>
          <w:szCs w:val="21"/>
          <w:lang w:eastAsia="zh-TW"/>
        </w:rPr>
      </w:pPr>
    </w:p>
    <w:p>
      <w:pPr>
        <w:spacing w:line="360" w:lineRule="exact"/>
        <w:ind w:right="29"/>
        <w:rPr>
          <w:rStyle w:val="17"/>
          <w:rFonts w:asciiTheme="minorEastAsia" w:hAnsiTheme="minorEastAsia" w:cstheme="minorEastAsia"/>
          <w:szCs w:val="21"/>
        </w:rPr>
      </w:pPr>
      <w:r>
        <w:rPr>
          <w:rStyle w:val="17"/>
          <w:rFonts w:hint="eastAsia" w:asciiTheme="minorEastAsia" w:hAnsiTheme="minorEastAsia" w:cstheme="minorEastAsia"/>
          <w:szCs w:val="21"/>
        </w:rPr>
        <w:t>法定代表人（或委托代理人）：              法定代表人（或委托代理人）：</w:t>
      </w:r>
    </w:p>
    <w:p>
      <w:pPr>
        <w:spacing w:line="360" w:lineRule="exact"/>
        <w:ind w:right="29"/>
        <w:rPr>
          <w:rFonts w:asciiTheme="minorEastAsia" w:hAnsiTheme="minorEastAsia" w:cstheme="minorEastAsia"/>
          <w:szCs w:val="21"/>
          <w:lang w:eastAsia="zh-TW"/>
        </w:rPr>
      </w:pPr>
    </w:p>
    <w:p>
      <w:pPr>
        <w:spacing w:line="360" w:lineRule="exact"/>
        <w:ind w:left="630" w:right="29" w:hanging="630" w:hangingChars="300"/>
        <w:rPr>
          <w:rStyle w:val="17"/>
          <w:rFonts w:asciiTheme="minorEastAsia" w:hAnsiTheme="minorEastAsia" w:cstheme="minorEastAsia"/>
          <w:szCs w:val="21"/>
        </w:rPr>
      </w:pPr>
      <w:r>
        <w:rPr>
          <w:rStyle w:val="17"/>
          <w:rFonts w:hint="eastAsia" w:asciiTheme="minorEastAsia" w:hAnsiTheme="minorEastAsia" w:cstheme="minorEastAsia"/>
          <w:szCs w:val="21"/>
        </w:rPr>
        <w:t>地址：</w:t>
      </w:r>
      <w:r>
        <w:rPr>
          <w:rStyle w:val="17"/>
          <w:rFonts w:hint="eastAsia" w:ascii="宋体" w:hAnsi="宋体" w:cs="宋体"/>
          <w:color w:val="000000" w:themeColor="text1"/>
          <w:szCs w:val="21"/>
          <w:shd w:val="clear" w:color="auto" w:fill="FFFFFF" w:themeFill="background1"/>
          <w14:textFill>
            <w14:solidFill>
              <w14:schemeClr w14:val="tx1"/>
            </w14:solidFill>
          </w14:textFill>
        </w:rPr>
        <w:t xml:space="preserve">河北省石家庄市藁城区 </w:t>
      </w:r>
      <w:r>
        <w:rPr>
          <w:rStyle w:val="17"/>
          <w:rFonts w:ascii="宋体" w:hAnsi="宋体" w:eastAsia="PMingLiU" w:cs="宋体"/>
          <w:color w:val="000000" w:themeColor="text1"/>
          <w:szCs w:val="21"/>
          <w:shd w:val="clear" w:color="auto" w:fill="FFFFFF" w:themeFill="background1"/>
          <w14:textFill>
            <w14:solidFill>
              <w14:schemeClr w14:val="tx1"/>
            </w14:solidFill>
          </w14:textFill>
        </w:rPr>
        <w:t xml:space="preserve">           </w:t>
      </w:r>
      <w:r>
        <w:rPr>
          <w:rStyle w:val="17"/>
          <w:rFonts w:hint="eastAsia" w:asciiTheme="minorEastAsia" w:hAnsiTheme="minorEastAsia" w:cstheme="minorEastAsia"/>
          <w:szCs w:val="21"/>
        </w:rPr>
        <w:t>地址：</w:t>
      </w:r>
      <w:r>
        <w:rPr>
          <w:rStyle w:val="17"/>
          <w:rFonts w:ascii="宋体" w:hAnsi="宋体" w:eastAsia="PMingLiU" w:cs="宋体"/>
          <w:color w:val="000000" w:themeColor="text1"/>
          <w:szCs w:val="21"/>
          <w:shd w:val="clear" w:color="auto" w:fill="FFFFFF" w:themeFill="background1"/>
          <w14:textFill>
            <w14:solidFill>
              <w14:schemeClr w14:val="tx1"/>
            </w14:solidFill>
          </w14:textFill>
        </w:rPr>
        <w:br w:type="textWrapping"/>
      </w:r>
      <w:r>
        <w:rPr>
          <w:rStyle w:val="17"/>
          <w:rFonts w:hint="eastAsia" w:ascii="宋体" w:hAnsi="宋体" w:cs="宋体"/>
          <w:color w:val="000000" w:themeColor="text1"/>
          <w:szCs w:val="21"/>
          <w:shd w:val="clear" w:color="auto" w:fill="FFFFFF" w:themeFill="background1"/>
          <w14:textFill>
            <w14:solidFill>
              <w14:schemeClr w14:val="tx1"/>
            </w14:solidFill>
          </w14:textFill>
        </w:rPr>
        <w:t>经济技术开发区三峡路2</w:t>
      </w:r>
      <w:r>
        <w:rPr>
          <w:rStyle w:val="17"/>
          <w:rFonts w:ascii="宋体" w:hAnsi="宋体" w:eastAsia="PMingLiU" w:cs="宋体"/>
          <w:color w:val="000000" w:themeColor="text1"/>
          <w:szCs w:val="21"/>
          <w:shd w:val="clear" w:color="auto" w:fill="FFFFFF" w:themeFill="background1"/>
          <w14:textFill>
            <w14:solidFill>
              <w14:schemeClr w14:val="tx1"/>
            </w14:solidFill>
          </w14:textFill>
        </w:rPr>
        <w:t>3</w:t>
      </w:r>
      <w:r>
        <w:rPr>
          <w:rStyle w:val="17"/>
          <w:rFonts w:hint="eastAsia" w:cs="宋体" w:asciiTheme="minorEastAsia" w:hAnsiTheme="minorEastAsia"/>
          <w:color w:val="000000" w:themeColor="text1"/>
          <w:szCs w:val="21"/>
          <w:shd w:val="clear" w:color="auto" w:fill="FFFFFF" w:themeFill="background1"/>
          <w14:textFill>
            <w14:solidFill>
              <w14:schemeClr w14:val="tx1"/>
            </w14:solidFill>
          </w14:textFill>
        </w:rPr>
        <w:t>号</w:t>
      </w:r>
      <w:r>
        <w:rPr>
          <w:rStyle w:val="17"/>
          <w:rFonts w:hint="eastAsia" w:asciiTheme="minorEastAsia" w:hAnsiTheme="minorEastAsia" w:cstheme="minorEastAsia"/>
          <w:szCs w:val="21"/>
        </w:rPr>
        <w:t xml:space="preserve">       </w:t>
      </w:r>
    </w:p>
    <w:p>
      <w:pPr>
        <w:spacing w:line="360" w:lineRule="exact"/>
        <w:ind w:right="29" w:firstLine="945" w:firstLineChars="450"/>
        <w:rPr>
          <w:rFonts w:asciiTheme="minorEastAsia" w:hAnsiTheme="minorEastAsia" w:cstheme="minorEastAsia"/>
          <w:szCs w:val="21"/>
        </w:rPr>
      </w:pPr>
    </w:p>
    <w:p>
      <w:pPr>
        <w:spacing w:line="360" w:lineRule="exact"/>
        <w:rPr>
          <w:rFonts w:asciiTheme="minorEastAsia" w:hAnsiTheme="minorEastAsia" w:cstheme="minorEastAsia"/>
          <w:szCs w:val="21"/>
        </w:rPr>
      </w:pPr>
      <w:r>
        <w:rPr>
          <w:rStyle w:val="17"/>
          <w:rFonts w:hint="eastAsia" w:asciiTheme="minorEastAsia" w:hAnsiTheme="minorEastAsia" w:cstheme="minorEastAsia"/>
          <w:szCs w:val="21"/>
        </w:rPr>
        <w:t>电话：</w:t>
      </w:r>
      <w:r>
        <w:rPr>
          <w:rStyle w:val="17"/>
          <w:rFonts w:hint="eastAsia" w:ascii="宋体" w:hAnsi="宋体" w:cs="宋体"/>
          <w:color w:val="000000" w:themeColor="text1"/>
          <w:szCs w:val="21"/>
          <w:shd w:val="clear" w:color="auto" w:fill="FFFFFF" w:themeFill="background1"/>
          <w14:textFill>
            <w14:solidFill>
              <w14:schemeClr w14:val="tx1"/>
            </w14:solidFill>
          </w14:textFill>
        </w:rPr>
        <w:t>0311-89937950</w:t>
      </w:r>
      <w:r>
        <w:rPr>
          <w:rStyle w:val="17"/>
          <w:rFonts w:hint="eastAsia" w:asciiTheme="minorEastAsia" w:hAnsiTheme="minorEastAsia" w:cstheme="minorEastAsia"/>
          <w:szCs w:val="21"/>
        </w:rPr>
        <w:t xml:space="preserve">                      电话：</w:t>
      </w:r>
    </w:p>
    <w:p>
      <w:pPr>
        <w:spacing w:line="360" w:lineRule="exact"/>
        <w:rPr>
          <w:rStyle w:val="17"/>
          <w:rFonts w:asciiTheme="minorEastAsia" w:hAnsiTheme="minorEastAsia" w:cstheme="minorEastAsia"/>
          <w:szCs w:val="21"/>
        </w:rPr>
      </w:pPr>
    </w:p>
    <w:p>
      <w:pPr>
        <w:spacing w:line="360" w:lineRule="exact"/>
        <w:rPr>
          <w:rFonts w:asciiTheme="minorEastAsia" w:hAnsiTheme="minorEastAsia" w:cstheme="minorEastAsia"/>
          <w:szCs w:val="21"/>
        </w:rPr>
      </w:pPr>
      <w:r>
        <w:rPr>
          <w:rStyle w:val="17"/>
          <w:rFonts w:hint="eastAsia" w:asciiTheme="minorEastAsia" w:hAnsiTheme="minorEastAsia" w:cstheme="minorEastAsia"/>
          <w:szCs w:val="21"/>
        </w:rPr>
        <w:t>开户行：</w:t>
      </w:r>
      <w:r>
        <w:rPr>
          <w:rStyle w:val="17"/>
          <w:rFonts w:hint="eastAsia" w:ascii="宋体" w:hAnsi="宋体" w:cs="宋体"/>
          <w:color w:val="000000" w:themeColor="text1"/>
          <w:szCs w:val="21"/>
          <w:shd w:val="clear" w:color="auto" w:fill="FFFFFF" w:themeFill="background1"/>
          <w14:textFill>
            <w14:solidFill>
              <w14:schemeClr w14:val="tx1"/>
            </w14:solidFill>
          </w14:textFill>
        </w:rPr>
        <w:t>中国工商银行石家庄长安支行</w:t>
      </w:r>
      <w:r>
        <w:rPr>
          <w:rStyle w:val="17"/>
          <w:rFonts w:hint="eastAsia" w:asciiTheme="minorEastAsia" w:hAnsiTheme="minorEastAsia" w:cstheme="minorEastAsia"/>
          <w:szCs w:val="21"/>
        </w:rPr>
        <w:t xml:space="preserve">     开户行：</w:t>
      </w:r>
    </w:p>
    <w:p>
      <w:pPr>
        <w:spacing w:line="360" w:lineRule="exact"/>
        <w:rPr>
          <w:rFonts w:asciiTheme="minorEastAsia" w:hAnsiTheme="minorEastAsia" w:cstheme="minorEastAsia"/>
          <w:szCs w:val="21"/>
        </w:rPr>
      </w:pPr>
    </w:p>
    <w:p>
      <w:pPr>
        <w:spacing w:line="360" w:lineRule="exact"/>
        <w:ind w:right="29"/>
        <w:rPr>
          <w:rFonts w:asciiTheme="minorEastAsia" w:hAnsiTheme="minorEastAsia" w:cstheme="minorEastAsia"/>
          <w:szCs w:val="21"/>
        </w:rPr>
      </w:pPr>
      <w:r>
        <w:rPr>
          <w:rStyle w:val="17"/>
          <w:rFonts w:hint="eastAsia" w:asciiTheme="minorEastAsia" w:hAnsiTheme="minorEastAsia" w:cstheme="minorEastAsia"/>
          <w:szCs w:val="21"/>
        </w:rPr>
        <w:t>帐号：</w:t>
      </w:r>
      <w:r>
        <w:rPr>
          <w:rFonts w:ascii="宋体" w:hAnsi="宋体" w:cs="宋体"/>
          <w:color w:val="000000" w:themeColor="text1"/>
          <w:szCs w:val="21"/>
          <w:shd w:val="clear" w:color="auto" w:fill="FFFFFF" w:themeFill="background1"/>
          <w14:textFill>
            <w14:solidFill>
              <w14:schemeClr w14:val="tx1"/>
            </w14:solidFill>
          </w14:textFill>
        </w:rPr>
        <w:t>0402020409300207535</w:t>
      </w:r>
      <w:r>
        <w:rPr>
          <w:rStyle w:val="17"/>
          <w:rFonts w:hint="eastAsia" w:asciiTheme="minorEastAsia" w:hAnsiTheme="minorEastAsia" w:cstheme="minorEastAsia"/>
          <w:szCs w:val="21"/>
        </w:rPr>
        <w:t xml:space="preserve">               帐号：</w:t>
      </w:r>
    </w:p>
    <w:p>
      <w:pPr>
        <w:spacing w:line="360" w:lineRule="exact"/>
        <w:ind w:right="29"/>
        <w:rPr>
          <w:rStyle w:val="17"/>
          <w:rFonts w:asciiTheme="minorEastAsia" w:hAnsiTheme="minorEastAsia" w:cstheme="minorEastAsia"/>
          <w:szCs w:val="21"/>
        </w:rPr>
      </w:pPr>
    </w:p>
    <w:p>
      <w:pPr>
        <w:spacing w:line="360" w:lineRule="exact"/>
        <w:ind w:right="29"/>
        <w:rPr>
          <w:rStyle w:val="34"/>
          <w:rFonts w:asciiTheme="minorEastAsia" w:hAnsiTheme="minorEastAsia" w:cstheme="minorEastAsia"/>
          <w:szCs w:val="21"/>
          <w:lang w:val="zh-TW" w:eastAsia="zh-TW"/>
        </w:rPr>
      </w:pPr>
      <w:r>
        <w:rPr>
          <w:rStyle w:val="17"/>
          <w:rFonts w:hint="eastAsia" w:asciiTheme="minorEastAsia" w:hAnsiTheme="minorEastAsia" w:cstheme="minorEastAsia"/>
          <w:szCs w:val="21"/>
        </w:rPr>
        <w:t>签订日期：年  月  日                       签订日期：  年   月   日</w:t>
      </w: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宋体-简">
    <w:altName w:val="Arial Unicode MS"/>
    <w:panose1 w:val="00000000000000000000"/>
    <w:charset w:val="86"/>
    <w:family w:val="auto"/>
    <w:pitch w:val="default"/>
    <w:sig w:usb0="00000000" w:usb1="00000000" w:usb2="00000000" w:usb3="00000000" w:csb0="0016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50A4188"/>
    <w:multiLevelType w:val="multilevel"/>
    <w:tmpl w:val="450A4188"/>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5">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AAAD14D"/>
    <w:multiLevelType w:val="singleLevel"/>
    <w:tmpl w:val="5AAAD14D"/>
    <w:lvl w:ilvl="0" w:tentative="0">
      <w:start w:val="10"/>
      <w:numFmt w:val="chineseCounting"/>
      <w:suff w:val="space"/>
      <w:lvlText w:val="第%1条"/>
      <w:lvlJc w:val="left"/>
      <w:rPr>
        <w:rFonts w:hint="eastAsia"/>
      </w:rPr>
    </w:lvl>
  </w:abstractNum>
  <w:abstractNum w:abstractNumId="8">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0A85C37"/>
    <w:multiLevelType w:val="multilevel"/>
    <w:tmpl w:val="60A85C3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30F0A71"/>
    <w:multiLevelType w:val="multilevel"/>
    <w:tmpl w:val="630F0A7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0AE1911"/>
    <w:multiLevelType w:val="multilevel"/>
    <w:tmpl w:val="70AE191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1A479E0"/>
    <w:multiLevelType w:val="multilevel"/>
    <w:tmpl w:val="71A479E0"/>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1"/>
  </w:num>
  <w:num w:numId="3">
    <w:abstractNumId w:val="2"/>
  </w:num>
  <w:num w:numId="4">
    <w:abstractNumId w:val="0"/>
  </w:num>
  <w:num w:numId="5">
    <w:abstractNumId w:val="9"/>
  </w:num>
  <w:num w:numId="6">
    <w:abstractNumId w:val="12"/>
  </w:num>
  <w:num w:numId="7">
    <w:abstractNumId w:val="13"/>
  </w:num>
  <w:num w:numId="8">
    <w:abstractNumId w:val="5"/>
  </w:num>
  <w:num w:numId="9">
    <w:abstractNumId w:val="1"/>
  </w:num>
  <w:num w:numId="10">
    <w:abstractNumId w:val="6"/>
  </w:num>
  <w:num w:numId="11">
    <w:abstractNumId w:val="8"/>
  </w:num>
  <w:num w:numId="12">
    <w:abstractNumId w:val="3"/>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D628DB"/>
    <w:rsid w:val="00023B09"/>
    <w:rsid w:val="0003785C"/>
    <w:rsid w:val="00043AD0"/>
    <w:rsid w:val="00054CFD"/>
    <w:rsid w:val="00056034"/>
    <w:rsid w:val="00067A3B"/>
    <w:rsid w:val="00071512"/>
    <w:rsid w:val="00071DA8"/>
    <w:rsid w:val="0007722A"/>
    <w:rsid w:val="00086C57"/>
    <w:rsid w:val="00096B0B"/>
    <w:rsid w:val="000A01A4"/>
    <w:rsid w:val="000A29A0"/>
    <w:rsid w:val="000A6B9A"/>
    <w:rsid w:val="000B53DD"/>
    <w:rsid w:val="000F0B77"/>
    <w:rsid w:val="000F46C1"/>
    <w:rsid w:val="00100BB8"/>
    <w:rsid w:val="00114C1A"/>
    <w:rsid w:val="001302C7"/>
    <w:rsid w:val="0013553C"/>
    <w:rsid w:val="00141233"/>
    <w:rsid w:val="00153653"/>
    <w:rsid w:val="00160651"/>
    <w:rsid w:val="00163DE1"/>
    <w:rsid w:val="00166161"/>
    <w:rsid w:val="001758C7"/>
    <w:rsid w:val="001761F2"/>
    <w:rsid w:val="001763DA"/>
    <w:rsid w:val="001B092F"/>
    <w:rsid w:val="001B122E"/>
    <w:rsid w:val="001B5A80"/>
    <w:rsid w:val="001B5CEE"/>
    <w:rsid w:val="001C75FE"/>
    <w:rsid w:val="001D0F80"/>
    <w:rsid w:val="001D63DD"/>
    <w:rsid w:val="001E4A5F"/>
    <w:rsid w:val="001F31B8"/>
    <w:rsid w:val="001F6572"/>
    <w:rsid w:val="001F6BE6"/>
    <w:rsid w:val="00200EE3"/>
    <w:rsid w:val="00210248"/>
    <w:rsid w:val="002125E5"/>
    <w:rsid w:val="00212F75"/>
    <w:rsid w:val="00224881"/>
    <w:rsid w:val="002263B0"/>
    <w:rsid w:val="002377A5"/>
    <w:rsid w:val="00243AA3"/>
    <w:rsid w:val="00244CA1"/>
    <w:rsid w:val="002659BA"/>
    <w:rsid w:val="00282BB1"/>
    <w:rsid w:val="00283656"/>
    <w:rsid w:val="0028395B"/>
    <w:rsid w:val="002857B8"/>
    <w:rsid w:val="00293012"/>
    <w:rsid w:val="00293B97"/>
    <w:rsid w:val="002A5DB2"/>
    <w:rsid w:val="002B1EBB"/>
    <w:rsid w:val="002E13E3"/>
    <w:rsid w:val="00310C25"/>
    <w:rsid w:val="00330ECA"/>
    <w:rsid w:val="003342CB"/>
    <w:rsid w:val="00345BFF"/>
    <w:rsid w:val="00346222"/>
    <w:rsid w:val="00346E0A"/>
    <w:rsid w:val="00353BA5"/>
    <w:rsid w:val="00365BF7"/>
    <w:rsid w:val="00366688"/>
    <w:rsid w:val="00375316"/>
    <w:rsid w:val="0037587B"/>
    <w:rsid w:val="00392674"/>
    <w:rsid w:val="003B3E47"/>
    <w:rsid w:val="003B419B"/>
    <w:rsid w:val="003B53F9"/>
    <w:rsid w:val="003C22CE"/>
    <w:rsid w:val="003D1179"/>
    <w:rsid w:val="003E338B"/>
    <w:rsid w:val="003E6F43"/>
    <w:rsid w:val="003E7916"/>
    <w:rsid w:val="003F4F0F"/>
    <w:rsid w:val="003F60E2"/>
    <w:rsid w:val="003F7F7D"/>
    <w:rsid w:val="00404A15"/>
    <w:rsid w:val="0040602C"/>
    <w:rsid w:val="00444109"/>
    <w:rsid w:val="0047044F"/>
    <w:rsid w:val="00473A38"/>
    <w:rsid w:val="00474C77"/>
    <w:rsid w:val="00482112"/>
    <w:rsid w:val="00486CAF"/>
    <w:rsid w:val="004944E4"/>
    <w:rsid w:val="004B23A6"/>
    <w:rsid w:val="004D1BEA"/>
    <w:rsid w:val="004D1F6D"/>
    <w:rsid w:val="004F104F"/>
    <w:rsid w:val="004F1BB4"/>
    <w:rsid w:val="004F297C"/>
    <w:rsid w:val="004F7472"/>
    <w:rsid w:val="00501252"/>
    <w:rsid w:val="005026A7"/>
    <w:rsid w:val="005055C4"/>
    <w:rsid w:val="005129D0"/>
    <w:rsid w:val="00521D91"/>
    <w:rsid w:val="00522212"/>
    <w:rsid w:val="00523603"/>
    <w:rsid w:val="005323E2"/>
    <w:rsid w:val="00546067"/>
    <w:rsid w:val="00563E9A"/>
    <w:rsid w:val="00563F77"/>
    <w:rsid w:val="005667E0"/>
    <w:rsid w:val="0059514E"/>
    <w:rsid w:val="00596C75"/>
    <w:rsid w:val="005B0375"/>
    <w:rsid w:val="005C06B4"/>
    <w:rsid w:val="005D7E2A"/>
    <w:rsid w:val="005E2A88"/>
    <w:rsid w:val="005F47DF"/>
    <w:rsid w:val="005F5202"/>
    <w:rsid w:val="005F79E1"/>
    <w:rsid w:val="0061274B"/>
    <w:rsid w:val="00622D6A"/>
    <w:rsid w:val="00636641"/>
    <w:rsid w:val="00643589"/>
    <w:rsid w:val="0064767D"/>
    <w:rsid w:val="00654B4C"/>
    <w:rsid w:val="00654F5E"/>
    <w:rsid w:val="00666D4D"/>
    <w:rsid w:val="0067211E"/>
    <w:rsid w:val="0067317B"/>
    <w:rsid w:val="00682BD5"/>
    <w:rsid w:val="006959B6"/>
    <w:rsid w:val="006D692C"/>
    <w:rsid w:val="0070064A"/>
    <w:rsid w:val="00737D2A"/>
    <w:rsid w:val="00740F7D"/>
    <w:rsid w:val="00747BB8"/>
    <w:rsid w:val="00761AF5"/>
    <w:rsid w:val="00764B26"/>
    <w:rsid w:val="007661D4"/>
    <w:rsid w:val="007738AA"/>
    <w:rsid w:val="00773F55"/>
    <w:rsid w:val="0078150A"/>
    <w:rsid w:val="0078707C"/>
    <w:rsid w:val="00796ACB"/>
    <w:rsid w:val="007A442D"/>
    <w:rsid w:val="007A5BBA"/>
    <w:rsid w:val="007D049A"/>
    <w:rsid w:val="007E46AF"/>
    <w:rsid w:val="007E6BD8"/>
    <w:rsid w:val="007F20D2"/>
    <w:rsid w:val="00811204"/>
    <w:rsid w:val="00812204"/>
    <w:rsid w:val="00824C11"/>
    <w:rsid w:val="00840BDB"/>
    <w:rsid w:val="0084345D"/>
    <w:rsid w:val="00851A3B"/>
    <w:rsid w:val="00860188"/>
    <w:rsid w:val="00891279"/>
    <w:rsid w:val="00891FCC"/>
    <w:rsid w:val="00892A79"/>
    <w:rsid w:val="00893383"/>
    <w:rsid w:val="00894E51"/>
    <w:rsid w:val="00896B9A"/>
    <w:rsid w:val="008B011F"/>
    <w:rsid w:val="008C2282"/>
    <w:rsid w:val="008E3618"/>
    <w:rsid w:val="008F10C9"/>
    <w:rsid w:val="008F533D"/>
    <w:rsid w:val="0090755C"/>
    <w:rsid w:val="0091180D"/>
    <w:rsid w:val="00920D56"/>
    <w:rsid w:val="00922FE2"/>
    <w:rsid w:val="0094792E"/>
    <w:rsid w:val="00964A46"/>
    <w:rsid w:val="00981973"/>
    <w:rsid w:val="00987F1A"/>
    <w:rsid w:val="00997716"/>
    <w:rsid w:val="009A073D"/>
    <w:rsid w:val="009A2499"/>
    <w:rsid w:val="009A6090"/>
    <w:rsid w:val="009D182A"/>
    <w:rsid w:val="009E48CF"/>
    <w:rsid w:val="00A151BA"/>
    <w:rsid w:val="00A21C58"/>
    <w:rsid w:val="00A3171F"/>
    <w:rsid w:val="00A31DEF"/>
    <w:rsid w:val="00A476D0"/>
    <w:rsid w:val="00A62043"/>
    <w:rsid w:val="00A75BAB"/>
    <w:rsid w:val="00A81C91"/>
    <w:rsid w:val="00A83615"/>
    <w:rsid w:val="00A83D17"/>
    <w:rsid w:val="00A90A25"/>
    <w:rsid w:val="00A92267"/>
    <w:rsid w:val="00A97B8B"/>
    <w:rsid w:val="00AA131F"/>
    <w:rsid w:val="00AA13FA"/>
    <w:rsid w:val="00AB41EE"/>
    <w:rsid w:val="00AD1299"/>
    <w:rsid w:val="00AE0FCF"/>
    <w:rsid w:val="00AF2DF8"/>
    <w:rsid w:val="00AF31D5"/>
    <w:rsid w:val="00B01534"/>
    <w:rsid w:val="00B04A9F"/>
    <w:rsid w:val="00B12CE5"/>
    <w:rsid w:val="00B154DF"/>
    <w:rsid w:val="00B2189A"/>
    <w:rsid w:val="00B4391A"/>
    <w:rsid w:val="00B7010D"/>
    <w:rsid w:val="00B925AA"/>
    <w:rsid w:val="00BA1A7A"/>
    <w:rsid w:val="00BA323F"/>
    <w:rsid w:val="00BD4122"/>
    <w:rsid w:val="00BE2245"/>
    <w:rsid w:val="00BE2629"/>
    <w:rsid w:val="00C03FB7"/>
    <w:rsid w:val="00C126BF"/>
    <w:rsid w:val="00C13C87"/>
    <w:rsid w:val="00C34821"/>
    <w:rsid w:val="00C54E98"/>
    <w:rsid w:val="00C7549A"/>
    <w:rsid w:val="00C761B7"/>
    <w:rsid w:val="00C87FCC"/>
    <w:rsid w:val="00C90DB4"/>
    <w:rsid w:val="00C92CF4"/>
    <w:rsid w:val="00C9315A"/>
    <w:rsid w:val="00C9686C"/>
    <w:rsid w:val="00CC1A87"/>
    <w:rsid w:val="00CC53F1"/>
    <w:rsid w:val="00CC5766"/>
    <w:rsid w:val="00CD24F7"/>
    <w:rsid w:val="00CF5340"/>
    <w:rsid w:val="00D0100E"/>
    <w:rsid w:val="00D21F6E"/>
    <w:rsid w:val="00D36145"/>
    <w:rsid w:val="00D40D0F"/>
    <w:rsid w:val="00D46518"/>
    <w:rsid w:val="00D46AEF"/>
    <w:rsid w:val="00D609F7"/>
    <w:rsid w:val="00D628DB"/>
    <w:rsid w:val="00D65058"/>
    <w:rsid w:val="00D65A52"/>
    <w:rsid w:val="00D67414"/>
    <w:rsid w:val="00D8068F"/>
    <w:rsid w:val="00D947B3"/>
    <w:rsid w:val="00D94BC8"/>
    <w:rsid w:val="00D96E41"/>
    <w:rsid w:val="00DA1DE4"/>
    <w:rsid w:val="00DD2289"/>
    <w:rsid w:val="00DE05F7"/>
    <w:rsid w:val="00DE5FEB"/>
    <w:rsid w:val="00E01A3F"/>
    <w:rsid w:val="00E02414"/>
    <w:rsid w:val="00E070BB"/>
    <w:rsid w:val="00E2198B"/>
    <w:rsid w:val="00E27F88"/>
    <w:rsid w:val="00E35254"/>
    <w:rsid w:val="00E60BFE"/>
    <w:rsid w:val="00E81DEC"/>
    <w:rsid w:val="00E83209"/>
    <w:rsid w:val="00E868A2"/>
    <w:rsid w:val="00E86FC1"/>
    <w:rsid w:val="00E93ED9"/>
    <w:rsid w:val="00E964CA"/>
    <w:rsid w:val="00EA1F71"/>
    <w:rsid w:val="00EC2AD6"/>
    <w:rsid w:val="00EC759B"/>
    <w:rsid w:val="00EE76AC"/>
    <w:rsid w:val="00EF0A29"/>
    <w:rsid w:val="00EF4C70"/>
    <w:rsid w:val="00EF6651"/>
    <w:rsid w:val="00F00136"/>
    <w:rsid w:val="00F06E4A"/>
    <w:rsid w:val="00F123F5"/>
    <w:rsid w:val="00F230A8"/>
    <w:rsid w:val="00F35133"/>
    <w:rsid w:val="00F40504"/>
    <w:rsid w:val="00F41EEC"/>
    <w:rsid w:val="00F67AF8"/>
    <w:rsid w:val="00F96BDB"/>
    <w:rsid w:val="00FA79A7"/>
    <w:rsid w:val="00FB0EBD"/>
    <w:rsid w:val="00FB350C"/>
    <w:rsid w:val="00FB3F1A"/>
    <w:rsid w:val="00FC3D86"/>
    <w:rsid w:val="00FE3221"/>
    <w:rsid w:val="00FE38D0"/>
    <w:rsid w:val="00FF0B48"/>
    <w:rsid w:val="00FF5658"/>
    <w:rsid w:val="03473E9C"/>
    <w:rsid w:val="071F1EF3"/>
    <w:rsid w:val="08522BF3"/>
    <w:rsid w:val="09EE6CD5"/>
    <w:rsid w:val="0A7E35B5"/>
    <w:rsid w:val="0AD957A3"/>
    <w:rsid w:val="0D722439"/>
    <w:rsid w:val="0F470CEA"/>
    <w:rsid w:val="11FE781A"/>
    <w:rsid w:val="13275EBD"/>
    <w:rsid w:val="163F6E21"/>
    <w:rsid w:val="16AE11FE"/>
    <w:rsid w:val="176834A0"/>
    <w:rsid w:val="1833480E"/>
    <w:rsid w:val="1E9A573D"/>
    <w:rsid w:val="216223B0"/>
    <w:rsid w:val="229D5EC3"/>
    <w:rsid w:val="23113DF5"/>
    <w:rsid w:val="23866503"/>
    <w:rsid w:val="259E1AAE"/>
    <w:rsid w:val="29181208"/>
    <w:rsid w:val="29305377"/>
    <w:rsid w:val="2C9758C2"/>
    <w:rsid w:val="2F5333F6"/>
    <w:rsid w:val="2FFFBEA0"/>
    <w:rsid w:val="303C2AA4"/>
    <w:rsid w:val="32A12ED7"/>
    <w:rsid w:val="34905452"/>
    <w:rsid w:val="35EE4F95"/>
    <w:rsid w:val="377F559E"/>
    <w:rsid w:val="3B4735A3"/>
    <w:rsid w:val="3CDE0EF3"/>
    <w:rsid w:val="3D780DC3"/>
    <w:rsid w:val="3ED80093"/>
    <w:rsid w:val="40CF15A2"/>
    <w:rsid w:val="42864521"/>
    <w:rsid w:val="42B041B0"/>
    <w:rsid w:val="43F20413"/>
    <w:rsid w:val="456D488B"/>
    <w:rsid w:val="487C4C77"/>
    <w:rsid w:val="4A627D14"/>
    <w:rsid w:val="4C58219F"/>
    <w:rsid w:val="4C917FF1"/>
    <w:rsid w:val="4E0235C3"/>
    <w:rsid w:val="4EB52ECE"/>
    <w:rsid w:val="50BE3C1F"/>
    <w:rsid w:val="51596EAB"/>
    <w:rsid w:val="52917FF6"/>
    <w:rsid w:val="578F0DCF"/>
    <w:rsid w:val="585C0442"/>
    <w:rsid w:val="59317156"/>
    <w:rsid w:val="596B6F40"/>
    <w:rsid w:val="59BC5372"/>
    <w:rsid w:val="5A821318"/>
    <w:rsid w:val="5C0A1B1B"/>
    <w:rsid w:val="5C4C08AB"/>
    <w:rsid w:val="5D754E0C"/>
    <w:rsid w:val="5EFFD2F3"/>
    <w:rsid w:val="63D44349"/>
    <w:rsid w:val="63D97D21"/>
    <w:rsid w:val="640C0016"/>
    <w:rsid w:val="646A1F45"/>
    <w:rsid w:val="64853FD8"/>
    <w:rsid w:val="6EED3624"/>
    <w:rsid w:val="7001562B"/>
    <w:rsid w:val="701C7567"/>
    <w:rsid w:val="70615F85"/>
    <w:rsid w:val="75CD461C"/>
    <w:rsid w:val="76953147"/>
    <w:rsid w:val="77791920"/>
    <w:rsid w:val="780F131B"/>
    <w:rsid w:val="78DC1D6B"/>
    <w:rsid w:val="78E20402"/>
    <w:rsid w:val="7E3A7D1F"/>
    <w:rsid w:val="7FAF5666"/>
    <w:rsid w:val="7FBF6D70"/>
    <w:rsid w:val="7FCF6C82"/>
    <w:rsid w:val="D9DFDBC1"/>
    <w:rsid w:val="F65E543A"/>
    <w:rsid w:val="F95FB1B0"/>
    <w:rsid w:val="FC9F4049"/>
    <w:rsid w:val="FF7E8D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2">
    <w:name w:val="heading 3"/>
    <w:basedOn w:val="1"/>
    <w:next w:val="1"/>
    <w:link w:val="27"/>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link w:val="42"/>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toc 3"/>
    <w:basedOn w:val="1"/>
    <w:next w:val="1"/>
    <w:unhideWhenUsed/>
    <w:qFormat/>
    <w:uiPriority w:val="39"/>
    <w:pPr>
      <w:ind w:left="840" w:leftChars="400"/>
    </w:pPr>
  </w:style>
  <w:style w:type="paragraph" w:styleId="7">
    <w:name w:val="Plain Text"/>
    <w:basedOn w:val="1"/>
    <w:link w:val="29"/>
    <w:qFormat/>
    <w:uiPriority w:val="0"/>
    <w:rPr>
      <w:rFonts w:ascii="宋体" w:hAnsi="Courier New"/>
      <w:szCs w:val="21"/>
    </w:rPr>
  </w:style>
  <w:style w:type="paragraph" w:styleId="8">
    <w:name w:val="Balloon Text"/>
    <w:basedOn w:val="1"/>
    <w:link w:val="31"/>
    <w:semiHidden/>
    <w:unhideWhenUsed/>
    <w:qFormat/>
    <w:uiPriority w:val="99"/>
    <w:rPr>
      <w:sz w:val="18"/>
      <w:szCs w:val="18"/>
    </w:r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22"/>
    <w:rPr>
      <w:b/>
      <w:bCs/>
    </w:rPr>
  </w:style>
  <w:style w:type="character" w:styleId="17">
    <w:name w:val="page number"/>
    <w:qFormat/>
    <w:uiPriority w:val="99"/>
    <w:rPr>
      <w:lang w:val="zh-TW" w:eastAsia="zh-TW"/>
    </w:rPr>
  </w:style>
  <w:style w:type="character" w:styleId="18">
    <w:name w:val="FollowedHyperlink"/>
    <w:basedOn w:val="15"/>
    <w:semiHidden/>
    <w:unhideWhenUsed/>
    <w:qFormat/>
    <w:uiPriority w:val="99"/>
    <w:rPr>
      <w:color w:val="333333"/>
      <w:u w:val="none"/>
    </w:rPr>
  </w:style>
  <w:style w:type="character" w:styleId="19">
    <w:name w:val="Emphasis"/>
    <w:basedOn w:val="15"/>
    <w:qFormat/>
    <w:uiPriority w:val="20"/>
  </w:style>
  <w:style w:type="character" w:styleId="20">
    <w:name w:val="Hyperlink"/>
    <w:basedOn w:val="15"/>
    <w:unhideWhenUsed/>
    <w:qFormat/>
    <w:uiPriority w:val="99"/>
    <w:rPr>
      <w:color w:val="0000FF" w:themeColor="hyperlink"/>
      <w:u w:val="single"/>
      <w14:textFill>
        <w14:solidFill>
          <w14:schemeClr w14:val="hlink"/>
        </w14:solidFill>
      </w14:textFill>
    </w:rPr>
  </w:style>
  <w:style w:type="character" w:customStyle="1" w:styleId="21">
    <w:name w:val="页眉 Char"/>
    <w:basedOn w:val="15"/>
    <w:link w:val="10"/>
    <w:qFormat/>
    <w:uiPriority w:val="99"/>
    <w:rPr>
      <w:sz w:val="18"/>
      <w:szCs w:val="18"/>
    </w:rPr>
  </w:style>
  <w:style w:type="character" w:customStyle="1" w:styleId="22">
    <w:name w:val="页脚 Char"/>
    <w:basedOn w:val="15"/>
    <w:link w:val="9"/>
    <w:qFormat/>
    <w:uiPriority w:val="99"/>
    <w:rPr>
      <w:sz w:val="18"/>
      <w:szCs w:val="18"/>
    </w:rPr>
  </w:style>
  <w:style w:type="character" w:customStyle="1" w:styleId="23">
    <w:name w:val="标题 1 Char"/>
    <w:basedOn w:val="15"/>
    <w:link w:val="3"/>
    <w:qFormat/>
    <w:uiPriority w:val="9"/>
    <w:rPr>
      <w:rFonts w:ascii="Times New Roman" w:hAnsi="Times New Roman" w:eastAsia="宋体" w:cs="Times New Roman"/>
      <w:b/>
      <w:bCs/>
      <w:kern w:val="44"/>
      <w:sz w:val="44"/>
      <w:szCs w:val="44"/>
    </w:rPr>
  </w:style>
  <w:style w:type="character" w:customStyle="1" w:styleId="24">
    <w:name w:val="标题 2 Char"/>
    <w:basedOn w:val="15"/>
    <w:link w:val="4"/>
    <w:qFormat/>
    <w:uiPriority w:val="9"/>
    <w:rPr>
      <w:rFonts w:asciiTheme="majorHAnsi" w:hAnsiTheme="majorHAnsi" w:eastAsiaTheme="majorEastAsia" w:cstheme="majorBidi"/>
      <w:b/>
      <w:bCs/>
      <w:sz w:val="32"/>
      <w:szCs w:val="32"/>
    </w:rPr>
  </w:style>
  <w:style w:type="paragraph" w:styleId="25">
    <w:name w:val="List Paragraph"/>
    <w:basedOn w:val="1"/>
    <w:link w:val="26"/>
    <w:qFormat/>
    <w:uiPriority w:val="0"/>
    <w:pPr>
      <w:ind w:firstLine="420" w:firstLineChars="200"/>
    </w:pPr>
  </w:style>
  <w:style w:type="character" w:customStyle="1" w:styleId="26">
    <w:name w:val="列出段落 Char"/>
    <w:link w:val="25"/>
    <w:qFormat/>
    <w:uiPriority w:val="34"/>
    <w:rPr>
      <w:rFonts w:ascii="Times New Roman" w:hAnsi="Times New Roman" w:eastAsia="宋体" w:cs="Times New Roman"/>
      <w:szCs w:val="24"/>
    </w:rPr>
  </w:style>
  <w:style w:type="character" w:customStyle="1" w:styleId="27">
    <w:name w:val="标题 3 Char"/>
    <w:basedOn w:val="15"/>
    <w:link w:val="2"/>
    <w:qFormat/>
    <w:uiPriority w:val="9"/>
    <w:rPr>
      <w:rFonts w:ascii="Times New Roman" w:hAnsi="Times New Roman" w:eastAsia="宋体" w:cs="Times New Roman"/>
      <w:b/>
      <w:bCs/>
      <w:sz w:val="32"/>
      <w:szCs w:val="32"/>
    </w:rPr>
  </w:style>
  <w:style w:type="paragraph" w:customStyle="1" w:styleId="28">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29">
    <w:name w:val="纯文本 Char"/>
    <w:basedOn w:val="15"/>
    <w:link w:val="7"/>
    <w:qFormat/>
    <w:uiPriority w:val="0"/>
    <w:rPr>
      <w:rFonts w:ascii="宋体" w:hAnsi="Courier New" w:eastAsia="宋体" w:cs="Times New Roman"/>
      <w:szCs w:val="21"/>
    </w:rPr>
  </w:style>
  <w:style w:type="paragraph" w:customStyle="1" w:styleId="30">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5"/>
    <w:link w:val="8"/>
    <w:semiHidden/>
    <w:qFormat/>
    <w:uiPriority w:val="99"/>
    <w:rPr>
      <w:rFonts w:ascii="Times New Roman" w:hAnsi="Times New Roman" w:eastAsia="宋体" w:cs="Times New Roman"/>
      <w:sz w:val="18"/>
      <w:szCs w:val="18"/>
    </w:rPr>
  </w:style>
  <w:style w:type="character" w:customStyle="1" w:styleId="32">
    <w:name w:val="font01"/>
    <w:basedOn w:val="15"/>
    <w:qFormat/>
    <w:uiPriority w:val="99"/>
    <w:rPr>
      <w:rFonts w:ascii="等线" w:hAnsi="等线" w:eastAsia="等线" w:cs="等线"/>
      <w:color w:val="000000"/>
      <w:sz w:val="22"/>
      <w:szCs w:val="22"/>
      <w:u w:val="none"/>
    </w:rPr>
  </w:style>
  <w:style w:type="paragraph" w:customStyle="1" w:styleId="33">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4">
    <w:name w:val="无"/>
    <w:qFormat/>
    <w:uiPriority w:val="0"/>
  </w:style>
  <w:style w:type="character" w:customStyle="1" w:styleId="35">
    <w:name w:val="font41"/>
    <w:basedOn w:val="15"/>
    <w:qFormat/>
    <w:uiPriority w:val="0"/>
    <w:rPr>
      <w:rFonts w:hint="default" w:ascii="Arial" w:hAnsi="Arial" w:cs="Arial"/>
      <w:color w:val="000000"/>
      <w:sz w:val="20"/>
      <w:szCs w:val="20"/>
      <w:u w:val="none"/>
    </w:rPr>
  </w:style>
  <w:style w:type="character" w:customStyle="1" w:styleId="36">
    <w:name w:val="font11"/>
    <w:basedOn w:val="15"/>
    <w:qFormat/>
    <w:uiPriority w:val="0"/>
    <w:rPr>
      <w:rFonts w:hint="eastAsia" w:ascii="宋体" w:hAnsi="宋体" w:eastAsia="宋体" w:cs="宋体"/>
      <w:color w:val="000000"/>
      <w:sz w:val="20"/>
      <w:szCs w:val="20"/>
      <w:u w:val="none"/>
    </w:rPr>
  </w:style>
  <w:style w:type="character" w:customStyle="1" w:styleId="37">
    <w:name w:val="font51"/>
    <w:basedOn w:val="15"/>
    <w:qFormat/>
    <w:uiPriority w:val="0"/>
    <w:rPr>
      <w:rFonts w:hint="eastAsia" w:ascii="宋体-简" w:hAnsi="宋体-简" w:eastAsia="宋体-简" w:cs="宋体-简"/>
      <w:color w:val="000000"/>
      <w:sz w:val="20"/>
      <w:szCs w:val="20"/>
      <w:u w:val="none"/>
    </w:rPr>
  </w:style>
  <w:style w:type="paragraph" w:customStyle="1" w:styleId="38">
    <w:name w:val="BodyTextIndent"/>
    <w:basedOn w:val="1"/>
    <w:qFormat/>
    <w:uiPriority w:val="0"/>
    <w:pPr>
      <w:widowControl/>
      <w:ind w:firstLine="630"/>
      <w:textAlignment w:val="baseline"/>
    </w:pPr>
    <w:rPr>
      <w:rFonts w:ascii="Calibri" w:hAnsi="Calibri" w:cs="宋体"/>
      <w:sz w:val="32"/>
      <w:szCs w:val="20"/>
    </w:rPr>
  </w:style>
  <w:style w:type="character" w:customStyle="1" w:styleId="39">
    <w:name w:val="NormalCharacter"/>
    <w:qFormat/>
    <w:uiPriority w:val="0"/>
  </w:style>
  <w:style w:type="character" w:customStyle="1" w:styleId="40">
    <w:name w:val="UserStyle_0"/>
    <w:qFormat/>
    <w:uiPriority w:val="0"/>
    <w:rPr>
      <w:kern w:val="2"/>
      <w:sz w:val="21"/>
      <w:lang w:val="en-US" w:eastAsia="zh-CN" w:bidi="ar-SA"/>
    </w:rPr>
  </w:style>
  <w:style w:type="paragraph" w:customStyle="1" w:styleId="41">
    <w:name w:val="列表段落1"/>
    <w:basedOn w:val="1"/>
    <w:qFormat/>
    <w:uiPriority w:val="34"/>
    <w:pPr>
      <w:ind w:firstLine="420" w:firstLineChars="200"/>
    </w:pPr>
  </w:style>
  <w:style w:type="character" w:customStyle="1" w:styleId="42">
    <w:name w:val="批注文字 Char"/>
    <w:basedOn w:val="15"/>
    <w:link w:val="5"/>
    <w:uiPriority w:val="0"/>
    <w:rPr>
      <w:rFonts w:ascii="Arial Unicode MS" w:hAnsi="Arial Unicode MS" w:eastAsia="Arial Unicode MS" w:cs="Arial Unicode MS"/>
      <w:color w:val="000000"/>
      <w:u w:color="00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31</Pages>
  <Words>13415</Words>
  <Characters>14124</Characters>
  <Lines>132</Lines>
  <Paragraphs>37</Paragraphs>
  <TotalTime>36</TotalTime>
  <ScaleCrop>false</ScaleCrop>
  <LinksUpToDate>false</LinksUpToDate>
  <CharactersWithSpaces>15955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2022-11-01T01:26:00Z</dcterms:created>
  <dc:creator>李佳</dc:creator>
  <cp:lastModifiedBy>1126346032</cp:lastModifiedBy>
  <cp:lastPrinted>2019-07-22T23:49:00Z</cp:lastPrinted>
  <dcterms:modified xsi:type="dcterms:W3CDTF">2022-11-02T08:57:48Z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97CBFD954EF9FD61493DDE6269334615</vt:lpwstr>
  </property>
</Properties>
</file>