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b/>
          <w:bCs/>
          <w:sz w:val="36"/>
          <w:szCs w:val="36"/>
          <w:lang w:bidi="ar-SA"/>
        </w:rPr>
      </w:pPr>
    </w:p>
    <w:p>
      <w:pPr>
        <w:jc w:val="center"/>
        <w:rPr>
          <w:rFonts w:hint="eastAsia" w:ascii="宋体"/>
          <w:b/>
          <w:bCs/>
          <w:sz w:val="44"/>
          <w:szCs w:val="44"/>
          <w:lang w:bidi="ar-SA"/>
        </w:rPr>
      </w:pPr>
    </w:p>
    <w:p>
      <w:pPr>
        <w:jc w:val="center"/>
        <w:rPr>
          <w:rFonts w:hint="eastAsia" w:ascii="宋体"/>
          <w:b/>
          <w:bCs/>
          <w:sz w:val="56"/>
          <w:szCs w:val="56"/>
          <w:lang w:bidi="ar-SA"/>
        </w:rPr>
      </w:pPr>
      <w:r>
        <w:rPr>
          <w:rFonts w:hint="eastAsia" w:ascii="宋体"/>
          <w:b/>
          <w:bCs/>
          <w:sz w:val="56"/>
          <w:szCs w:val="56"/>
          <w:lang w:bidi="ar-SA"/>
        </w:rPr>
        <w:t>河北北国奥特莱斯商城有限公司</w:t>
      </w:r>
    </w:p>
    <w:p>
      <w:pPr>
        <w:jc w:val="center"/>
        <w:rPr>
          <w:rFonts w:hint="eastAsia" w:ascii="宋体"/>
          <w:b/>
          <w:bCs/>
          <w:sz w:val="32"/>
          <w:szCs w:val="32"/>
          <w:lang w:bidi="ar-SA"/>
        </w:rPr>
      </w:pPr>
    </w:p>
    <w:p>
      <w:pPr>
        <w:jc w:val="center"/>
        <w:rPr>
          <w:rFonts w:hint="eastAsia" w:ascii="宋体"/>
          <w:b/>
          <w:bCs/>
          <w:sz w:val="72"/>
          <w:szCs w:val="72"/>
          <w:lang w:bidi="ar-SA"/>
        </w:rPr>
      </w:pPr>
      <w:r>
        <w:rPr>
          <w:rFonts w:hint="eastAsia" w:ascii="宋体"/>
          <w:b/>
          <w:bCs/>
          <w:sz w:val="72"/>
          <w:szCs w:val="72"/>
          <w:lang w:bidi="ar-SA"/>
        </w:rPr>
        <w:t>日</w:t>
      </w:r>
    </w:p>
    <w:p>
      <w:pPr>
        <w:jc w:val="center"/>
        <w:rPr>
          <w:rFonts w:hint="eastAsia" w:ascii="宋体"/>
          <w:b/>
          <w:bCs/>
          <w:sz w:val="32"/>
          <w:szCs w:val="32"/>
          <w:lang w:bidi="ar-SA"/>
        </w:rPr>
      </w:pPr>
    </w:p>
    <w:p>
      <w:pPr>
        <w:jc w:val="center"/>
        <w:rPr>
          <w:rFonts w:hint="eastAsia" w:ascii="宋体"/>
          <w:b/>
          <w:bCs/>
          <w:sz w:val="72"/>
          <w:szCs w:val="72"/>
          <w:lang w:bidi="ar-SA"/>
        </w:rPr>
      </w:pPr>
      <w:r>
        <w:rPr>
          <w:rFonts w:hint="eastAsia" w:ascii="宋体"/>
          <w:b/>
          <w:bCs/>
          <w:sz w:val="72"/>
          <w:szCs w:val="72"/>
          <w:lang w:bidi="ar-SA"/>
        </w:rPr>
        <w:t>常</w:t>
      </w:r>
    </w:p>
    <w:p>
      <w:pPr>
        <w:jc w:val="center"/>
        <w:rPr>
          <w:rFonts w:hint="eastAsia" w:ascii="宋体"/>
          <w:b/>
          <w:bCs/>
          <w:sz w:val="32"/>
          <w:szCs w:val="32"/>
          <w:lang w:bidi="ar-SA"/>
        </w:rPr>
      </w:pPr>
    </w:p>
    <w:p>
      <w:pPr>
        <w:jc w:val="center"/>
        <w:rPr>
          <w:rFonts w:hint="eastAsia" w:ascii="宋体"/>
          <w:b/>
          <w:bCs/>
          <w:sz w:val="72"/>
          <w:szCs w:val="72"/>
          <w:lang w:bidi="ar-SA"/>
        </w:rPr>
      </w:pPr>
      <w:r>
        <w:rPr>
          <w:rFonts w:hint="eastAsia" w:ascii="宋体"/>
          <w:b/>
          <w:bCs/>
          <w:sz w:val="72"/>
          <w:szCs w:val="72"/>
          <w:lang w:bidi="ar-SA"/>
        </w:rPr>
        <w:t>保</w:t>
      </w:r>
    </w:p>
    <w:p>
      <w:pPr>
        <w:jc w:val="center"/>
        <w:rPr>
          <w:rFonts w:hint="eastAsia" w:ascii="宋体"/>
          <w:b/>
          <w:bCs/>
          <w:sz w:val="32"/>
          <w:szCs w:val="32"/>
          <w:lang w:bidi="ar-SA"/>
        </w:rPr>
      </w:pPr>
    </w:p>
    <w:p>
      <w:pPr>
        <w:jc w:val="center"/>
        <w:rPr>
          <w:rFonts w:hint="eastAsia" w:ascii="宋体"/>
          <w:b/>
          <w:bCs/>
          <w:sz w:val="72"/>
          <w:szCs w:val="72"/>
          <w:lang w:bidi="ar-SA"/>
        </w:rPr>
      </w:pPr>
      <w:r>
        <w:rPr>
          <w:rFonts w:hint="eastAsia" w:ascii="宋体"/>
          <w:b/>
          <w:bCs/>
          <w:sz w:val="72"/>
          <w:szCs w:val="72"/>
          <w:lang w:bidi="ar-SA"/>
        </w:rPr>
        <w:t>洁</w:t>
      </w:r>
    </w:p>
    <w:p>
      <w:pPr>
        <w:jc w:val="center"/>
        <w:rPr>
          <w:rFonts w:hint="eastAsia" w:ascii="华文仿宋" w:eastAsia="华文仿宋"/>
          <w:sz w:val="28"/>
          <w:szCs w:val="28"/>
          <w:lang w:bidi="ar-SA"/>
        </w:rPr>
      </w:pPr>
    </w:p>
    <w:p>
      <w:pPr>
        <w:jc w:val="center"/>
        <w:rPr>
          <w:rFonts w:hint="eastAsia" w:ascii="宋体"/>
          <w:b/>
          <w:sz w:val="52"/>
          <w:szCs w:val="52"/>
          <w:lang w:bidi="ar-SA"/>
        </w:rPr>
      </w:pPr>
      <w:r>
        <w:rPr>
          <w:rFonts w:hint="eastAsia" w:ascii="宋体"/>
          <w:b/>
          <w:sz w:val="52"/>
          <w:szCs w:val="52"/>
          <w:lang w:bidi="ar-SA"/>
        </w:rPr>
        <w:t>招 标 文 件</w:t>
      </w:r>
    </w:p>
    <w:p>
      <w:pPr>
        <w:rPr>
          <w:rFonts w:hint="eastAsia" w:ascii="华文仿宋" w:eastAsia="华文仿宋"/>
          <w:sz w:val="28"/>
          <w:szCs w:val="28"/>
          <w:lang w:bidi="ar-SA"/>
        </w:rPr>
      </w:pPr>
    </w:p>
    <w:p>
      <w:pPr>
        <w:rPr>
          <w:rFonts w:hint="eastAsia" w:ascii="华文仿宋" w:eastAsia="华文仿宋"/>
          <w:sz w:val="28"/>
          <w:szCs w:val="28"/>
          <w:lang w:bidi="ar-SA"/>
        </w:rPr>
      </w:pPr>
    </w:p>
    <w:p>
      <w:pPr>
        <w:rPr>
          <w:rFonts w:hint="eastAsia" w:ascii="华文仿宋" w:eastAsia="华文仿宋"/>
          <w:sz w:val="28"/>
          <w:szCs w:val="28"/>
          <w:lang w:bidi="ar-SA"/>
        </w:rPr>
      </w:pPr>
    </w:p>
    <w:p>
      <w:pPr>
        <w:jc w:val="center"/>
        <w:rPr>
          <w:rFonts w:hint="eastAsia" w:ascii="仿宋" w:eastAsia="仿宋"/>
          <w:b/>
          <w:bCs/>
          <w:sz w:val="32"/>
          <w:szCs w:val="32"/>
          <w:lang w:bidi="ar-SA"/>
        </w:rPr>
      </w:pPr>
      <w:r>
        <w:rPr>
          <w:rFonts w:hint="eastAsia" w:ascii="仿宋" w:eastAsia="仿宋"/>
          <w:b/>
          <w:bCs/>
          <w:sz w:val="32"/>
          <w:szCs w:val="32"/>
          <w:lang w:bidi="ar-SA"/>
        </w:rPr>
        <w:t>建设单位：河北北国奥特莱斯商城有限公司（盖章）</w:t>
      </w:r>
    </w:p>
    <w:p>
      <w:pPr>
        <w:rPr>
          <w:rFonts w:hint="eastAsia" w:ascii="仿宋" w:eastAsia="仿宋"/>
          <w:sz w:val="32"/>
          <w:szCs w:val="32"/>
          <w:lang w:bidi="ar-SA"/>
        </w:rPr>
      </w:pPr>
    </w:p>
    <w:p>
      <w:pPr>
        <w:jc w:val="center"/>
        <w:rPr>
          <w:rFonts w:hint="eastAsia" w:ascii="仿宋" w:eastAsia="仿宋"/>
          <w:b/>
          <w:bCs/>
          <w:sz w:val="32"/>
          <w:szCs w:val="32"/>
          <w:lang w:bidi="ar-SA"/>
        </w:rPr>
      </w:pPr>
      <w:r>
        <w:rPr>
          <w:rFonts w:hint="eastAsia" w:ascii="仿宋" w:eastAsia="仿宋"/>
          <w:b/>
          <w:bCs/>
          <w:sz w:val="32"/>
          <w:szCs w:val="32"/>
          <w:lang w:bidi="ar-SA"/>
        </w:rPr>
        <w:t>日   期：  2022年12月</w:t>
      </w:r>
    </w:p>
    <w:p>
      <w:pPr>
        <w:rPr>
          <w:rFonts w:hint="eastAsia" w:ascii="华文仿宋" w:eastAsia="华文仿宋"/>
          <w:b/>
          <w:bCs/>
          <w:sz w:val="28"/>
          <w:szCs w:val="28"/>
          <w:lang w:bidi="ar-SA"/>
        </w:rPr>
      </w:pPr>
    </w:p>
    <w:p>
      <w:pPr>
        <w:jc w:val="center"/>
        <w:rPr>
          <w:rFonts w:hint="eastAsia" w:ascii="宋体"/>
          <w:b/>
          <w:bCs/>
          <w:sz w:val="32"/>
          <w:szCs w:val="32"/>
          <w:lang w:bidi="ar-SA"/>
        </w:rPr>
      </w:pPr>
      <w:r>
        <w:rPr>
          <w:rFonts w:hint="eastAsia" w:ascii="宋体"/>
          <w:b/>
          <w:bCs/>
          <w:sz w:val="32"/>
          <w:szCs w:val="32"/>
          <w:lang w:bidi="ar-SA"/>
        </w:rPr>
        <w:t>第一章、投标须知前附表</w:t>
      </w:r>
    </w:p>
    <w:tbl>
      <w:tblPr>
        <w:tblStyle w:val="3"/>
        <w:tblW w:w="0" w:type="auto"/>
        <w:tblInd w:w="288" w:type="dxa"/>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Layout w:type="fixed"/>
        <w:tblCellMar>
          <w:top w:w="0" w:type="dxa"/>
          <w:left w:w="108" w:type="dxa"/>
          <w:bottom w:w="0" w:type="dxa"/>
          <w:right w:w="108" w:type="dxa"/>
        </w:tblCellMar>
      </w:tblPr>
      <w:tblGrid>
        <w:gridCol w:w="2179"/>
        <w:gridCol w:w="7181"/>
      </w:tblGrid>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892" w:hRule="atLeast"/>
        </w:trPr>
        <w:tc>
          <w:tcPr>
            <w:tcW w:w="2179" w:type="dxa"/>
            <w:vAlign w:val="center"/>
          </w:tcPr>
          <w:p>
            <w:pPr>
              <w:spacing w:beforeAutospacing="0" w:afterAutospacing="0" w:line="440" w:lineRule="exact"/>
              <w:jc w:val="center"/>
              <w:rPr>
                <w:rFonts w:hint="eastAsia" w:ascii="仿宋" w:eastAsia="仿宋"/>
                <w:b/>
                <w:sz w:val="28"/>
                <w:szCs w:val="28"/>
                <w:lang w:bidi="ar-SA"/>
              </w:rPr>
            </w:pPr>
            <w:r>
              <w:rPr>
                <w:rFonts w:hint="eastAsia" w:ascii="仿宋" w:eastAsia="仿宋"/>
                <w:b/>
                <w:sz w:val="28"/>
                <w:szCs w:val="28"/>
                <w:lang w:bidi="ar-SA"/>
              </w:rPr>
              <w:t>内  容</w:t>
            </w:r>
          </w:p>
        </w:tc>
        <w:tc>
          <w:tcPr>
            <w:tcW w:w="7181" w:type="dxa"/>
            <w:vAlign w:val="center"/>
          </w:tcPr>
          <w:p>
            <w:pPr>
              <w:spacing w:beforeAutospacing="0" w:afterAutospacing="0" w:line="440" w:lineRule="exact"/>
              <w:jc w:val="center"/>
              <w:rPr>
                <w:rFonts w:hint="eastAsia" w:ascii="仿宋" w:eastAsia="仿宋"/>
                <w:b/>
                <w:sz w:val="28"/>
                <w:szCs w:val="28"/>
                <w:lang w:bidi="ar-SA"/>
              </w:rPr>
            </w:pPr>
            <w:r>
              <w:rPr>
                <w:rFonts w:hint="eastAsia" w:ascii="仿宋" w:eastAsia="仿宋"/>
                <w:b/>
                <w:sz w:val="28"/>
                <w:szCs w:val="28"/>
                <w:lang w:bidi="ar-SA"/>
              </w:rPr>
              <w:t>说明与要求</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519"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服务名称</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河北北国奥特莱斯商城有限公司园区日常保洁</w:t>
            </w:r>
          </w:p>
          <w:p>
            <w:pPr>
              <w:spacing w:beforeAutospacing="0" w:afterAutospacing="0" w:line="44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613"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服务地点</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石家庄市鹿泉区铜冶镇青龙山大道88号</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454"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服务规模</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园区内外公共区域日常保洁</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550"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投标费用</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自理</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614"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承包方式</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包工包料</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695"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招标服务内容</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北国奥莱园区日常保洁工作</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557" w:hRule="atLeas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服务标准</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见本招标文件的第二部分招标要求及服务标准</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546" w:hRule="atLeas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计划工期要求</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以签订合同日期为准</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142"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招标人资质等级要求</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具有法定代表人授权委托书、法人营业执照、资质证书。以上相应证件复印件必须加盖公章</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605"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投标有效期</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val="en-US" w:eastAsia="zh-CN" w:bidi="ar-SA"/>
              </w:rPr>
              <w:t>30</w:t>
            </w:r>
            <w:r>
              <w:rPr>
                <w:rFonts w:hint="eastAsia" w:ascii="仿宋" w:eastAsia="仿宋"/>
                <w:sz w:val="28"/>
                <w:szCs w:val="28"/>
                <w:lang w:bidi="ar-SA"/>
              </w:rPr>
              <w:t>日</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454"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查看现场</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投标人自行安排，建设方随时答疑</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454"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投标文件份数</w:t>
            </w:r>
          </w:p>
        </w:tc>
        <w:tc>
          <w:tcPr>
            <w:tcW w:w="7181" w:type="dxa"/>
            <w:vAlign w:val="center"/>
          </w:tcPr>
          <w:p>
            <w:pPr>
              <w:spacing w:beforeAutospacing="0" w:afterAutospacing="0" w:line="440" w:lineRule="exact"/>
              <w:jc w:val="center"/>
              <w:rPr>
                <w:rFonts w:hint="eastAsia" w:ascii="仿宋" w:eastAsia="仿宋"/>
                <w:sz w:val="28"/>
                <w:szCs w:val="28"/>
                <w:lang w:eastAsia="zh-CN" w:bidi="ar-SA"/>
              </w:rPr>
            </w:pPr>
            <w:r>
              <w:rPr>
                <w:rFonts w:hint="eastAsia" w:ascii="仿宋" w:eastAsia="仿宋"/>
                <w:sz w:val="28"/>
                <w:szCs w:val="28"/>
                <w:lang w:bidi="ar-SA"/>
              </w:rPr>
              <w:t>一份正本，叁份副本。</w:t>
            </w:r>
            <w:r>
              <w:rPr>
                <w:rFonts w:hint="eastAsia" w:ascii="仿宋" w:eastAsia="仿宋"/>
                <w:sz w:val="28"/>
                <w:szCs w:val="28"/>
                <w:highlight w:val="yellow"/>
                <w:lang w:eastAsia="zh-CN" w:bidi="ar-SA"/>
              </w:rPr>
              <w:t>胶装成册</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227"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投标单位要求</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凡持有工商行政核发的有效企业法人营业执照，并具备组织及实施本项项目能力，并经过本公司资质审查的公司</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172"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投标文件提交地点及截止时间</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地点：北国商城9楼911房间高辰 电话:85261938</w:t>
            </w:r>
          </w:p>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投标截止时间：202</w:t>
            </w:r>
            <w:r>
              <w:rPr>
                <w:rFonts w:hint="eastAsia" w:ascii="仿宋" w:eastAsia="仿宋"/>
                <w:sz w:val="28"/>
                <w:szCs w:val="28"/>
                <w:lang w:val="en-US" w:eastAsia="zh-CN" w:bidi="ar-SA"/>
              </w:rPr>
              <w:t>3</w:t>
            </w:r>
            <w:r>
              <w:rPr>
                <w:rFonts w:hint="eastAsia" w:ascii="仿宋" w:eastAsia="仿宋"/>
                <w:sz w:val="28"/>
                <w:szCs w:val="28"/>
                <w:lang w:bidi="ar-SA"/>
              </w:rPr>
              <w:t>年1月5日下午17:00前</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907" w:hRule="exact"/>
        </w:trPr>
        <w:tc>
          <w:tcPr>
            <w:tcW w:w="2179" w:type="dxa"/>
            <w:vAlign w:val="center"/>
          </w:tcPr>
          <w:p>
            <w:pPr>
              <w:spacing w:beforeAutospacing="0" w:afterAutospacing="0" w:line="440" w:lineRule="exact"/>
              <w:ind w:firstLine="422" w:firstLineChars="150"/>
              <w:jc w:val="center"/>
              <w:rPr>
                <w:rFonts w:hint="eastAsia" w:ascii="仿宋" w:eastAsia="仿宋"/>
                <w:b/>
                <w:bCs/>
                <w:sz w:val="28"/>
                <w:szCs w:val="28"/>
                <w:lang w:bidi="ar-SA"/>
              </w:rPr>
            </w:pPr>
            <w:r>
              <w:rPr>
                <w:rFonts w:hint="eastAsia" w:ascii="仿宋" w:eastAsia="仿宋"/>
                <w:b/>
                <w:bCs/>
                <w:sz w:val="28"/>
                <w:szCs w:val="28"/>
                <w:lang w:bidi="ar-SA"/>
              </w:rPr>
              <w:t>开  标</w:t>
            </w:r>
          </w:p>
        </w:tc>
        <w:tc>
          <w:tcPr>
            <w:tcW w:w="7181" w:type="dxa"/>
            <w:vAlign w:val="center"/>
          </w:tcPr>
          <w:p>
            <w:pPr>
              <w:spacing w:beforeAutospacing="0" w:afterAutospacing="0" w:line="440" w:lineRule="exact"/>
              <w:jc w:val="center"/>
              <w:rPr>
                <w:rFonts w:hint="eastAsia" w:ascii="仿宋" w:eastAsia="仿宋"/>
                <w:sz w:val="28"/>
                <w:szCs w:val="28"/>
                <w:lang w:eastAsia="zh-CN" w:bidi="ar-SA"/>
              </w:rPr>
            </w:pPr>
            <w:r>
              <w:rPr>
                <w:rFonts w:hint="eastAsia" w:ascii="仿宋" w:eastAsia="仿宋"/>
                <w:sz w:val="28"/>
                <w:szCs w:val="28"/>
                <w:lang w:bidi="ar-SA"/>
              </w:rPr>
              <w:t>开标时间：</w:t>
            </w:r>
            <w:r>
              <w:rPr>
                <w:rFonts w:hint="eastAsia" w:ascii="仿宋" w:eastAsia="仿宋"/>
                <w:sz w:val="28"/>
                <w:szCs w:val="28"/>
                <w:lang w:eastAsia="zh-CN" w:bidi="ar-SA"/>
              </w:rPr>
              <w:t>截标三日内</w:t>
            </w:r>
          </w:p>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开标地点： 北国商城9楼会议室</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907"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评标方法及标准</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满足保洁要求，资质齐全，设施设备优良，综合实力强，原则上价位最低者中标</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974" w:hRule="exact"/>
        </w:trPr>
        <w:tc>
          <w:tcPr>
            <w:tcW w:w="2179" w:type="dxa"/>
            <w:vAlign w:val="center"/>
          </w:tcPr>
          <w:p>
            <w:pPr>
              <w:spacing w:beforeAutospacing="0" w:afterAutospacing="0" w:line="440" w:lineRule="exact"/>
              <w:jc w:val="center"/>
              <w:rPr>
                <w:rFonts w:hint="eastAsia" w:ascii="仿宋" w:eastAsia="仿宋"/>
                <w:b/>
                <w:bCs/>
                <w:sz w:val="28"/>
                <w:szCs w:val="28"/>
                <w:lang w:bidi="ar-SA"/>
              </w:rPr>
            </w:pPr>
            <w:r>
              <w:rPr>
                <w:rFonts w:hint="eastAsia" w:ascii="仿宋" w:eastAsia="仿宋"/>
                <w:b/>
                <w:bCs/>
                <w:sz w:val="28"/>
                <w:szCs w:val="28"/>
                <w:lang w:bidi="ar-SA"/>
              </w:rPr>
              <w:t>招标联系人</w:t>
            </w:r>
          </w:p>
        </w:tc>
        <w:tc>
          <w:tcPr>
            <w:tcW w:w="7181" w:type="dxa"/>
            <w:vAlign w:val="center"/>
          </w:tcPr>
          <w:p>
            <w:pPr>
              <w:spacing w:beforeAutospacing="0" w:afterAutospacing="0" w:line="440" w:lineRule="exact"/>
              <w:jc w:val="center"/>
              <w:rPr>
                <w:rFonts w:hint="eastAsia" w:ascii="仿宋" w:eastAsia="仿宋"/>
                <w:sz w:val="28"/>
                <w:szCs w:val="28"/>
                <w:lang w:bidi="ar-SA"/>
              </w:rPr>
            </w:pPr>
            <w:r>
              <w:rPr>
                <w:rFonts w:hint="eastAsia" w:ascii="仿宋" w:eastAsia="仿宋"/>
                <w:sz w:val="28"/>
                <w:szCs w:val="28"/>
                <w:lang w:bidi="ar-SA"/>
              </w:rPr>
              <w:t>北国奥莱张占敏 电话：15833900515；办公电话：89179223</w:t>
            </w:r>
          </w:p>
        </w:tc>
      </w:tr>
    </w:tbl>
    <w:p>
      <w:pPr>
        <w:jc w:val="center"/>
        <w:rPr>
          <w:rFonts w:hint="eastAsia" w:ascii="宋体"/>
          <w:b/>
          <w:sz w:val="32"/>
          <w:szCs w:val="32"/>
          <w:lang w:bidi="ar-SA"/>
        </w:rPr>
      </w:pPr>
    </w:p>
    <w:p>
      <w:pPr>
        <w:jc w:val="center"/>
        <w:rPr>
          <w:rFonts w:hint="eastAsia" w:ascii="宋体"/>
          <w:b/>
          <w:sz w:val="32"/>
          <w:szCs w:val="32"/>
          <w:lang w:bidi="ar-SA"/>
        </w:rPr>
      </w:pPr>
      <w:r>
        <w:rPr>
          <w:rFonts w:hint="eastAsia" w:ascii="宋体"/>
          <w:b/>
          <w:sz w:val="32"/>
          <w:szCs w:val="32"/>
          <w:lang w:bidi="ar-SA"/>
        </w:rPr>
        <w:t>第二章、投标须知及要求</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一、</w:t>
      </w:r>
      <w:r>
        <w:rPr>
          <w:rFonts w:hint="eastAsia" w:ascii="仿宋" w:eastAsia="仿宋"/>
          <w:sz w:val="28"/>
          <w:szCs w:val="28"/>
          <w:lang w:bidi="ar-SA"/>
        </w:rPr>
        <w:t>本服务项目为可调价格合同，按照国家有关项目计价规定计算造价，资质齐全，原则上价位最低者中标。</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二、</w:t>
      </w:r>
      <w:r>
        <w:rPr>
          <w:rFonts w:hint="eastAsia" w:ascii="仿宋" w:eastAsia="仿宋"/>
          <w:sz w:val="28"/>
          <w:szCs w:val="28"/>
          <w:lang w:bidi="ar-SA"/>
        </w:rPr>
        <w:t>根据北国奥莱的经营情况，拟将奥莱园区按区域划分为4个标段，分别承包给4家保洁公司，每家保洁公司投标人可对4个标段分别进行投标，为便于日常管理，每家公司只能中标一个标段。</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三、</w:t>
      </w:r>
      <w:r>
        <w:rPr>
          <w:rFonts w:hint="eastAsia" w:ascii="仿宋" w:eastAsia="仿宋"/>
          <w:sz w:val="28"/>
          <w:szCs w:val="28"/>
          <w:lang w:bidi="ar-SA"/>
        </w:rPr>
        <w:t>投标人按本招标书中的要求，经现场勘察后自行报价，报价单中应该有成本分析、人员安排表、卫生清洁标准及使用设备等详细信息。</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四、</w:t>
      </w:r>
      <w:r>
        <w:rPr>
          <w:rFonts w:hint="eastAsia" w:ascii="仿宋" w:eastAsia="仿宋"/>
          <w:sz w:val="28"/>
          <w:szCs w:val="28"/>
          <w:lang w:bidi="ar-SA"/>
        </w:rPr>
        <w:t>报价总额由投标人自行填报，作为竞标的主要条件。报价最终以签订合同为准。</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五、</w:t>
      </w:r>
      <w:r>
        <w:rPr>
          <w:rFonts w:hint="eastAsia" w:ascii="仿宋" w:eastAsia="仿宋"/>
          <w:sz w:val="28"/>
          <w:szCs w:val="28"/>
          <w:lang w:bidi="ar-SA"/>
        </w:rPr>
        <w:t>投标人报价应包含税金、管理费、员工工资、保洁物耗等各项费用，并综合考虑季节性、风险等因素，一口价，中标后甲方将不再给予价格调整。</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六、</w:t>
      </w:r>
      <w:r>
        <w:rPr>
          <w:rFonts w:hint="eastAsia" w:ascii="仿宋" w:eastAsia="仿宋"/>
          <w:sz w:val="28"/>
          <w:szCs w:val="28"/>
          <w:lang w:bidi="ar-SA"/>
        </w:rPr>
        <w:t>招标人保留以指定的具有相应资质的评审单位评审后的造价作为本次服务的最终造价的权利。</w:t>
      </w:r>
    </w:p>
    <w:p>
      <w:pPr>
        <w:spacing w:beforeAutospacing="0" w:afterAutospacing="0" w:line="46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七、</w:t>
      </w:r>
      <w:r>
        <w:rPr>
          <w:rFonts w:hint="eastAsia" w:ascii="仿宋" w:eastAsia="仿宋"/>
          <w:sz w:val="28"/>
          <w:szCs w:val="28"/>
          <w:lang w:bidi="ar-SA"/>
        </w:rPr>
        <w:t>安全施工及防火要求：乙方在保洁施工中应遵守《中华人民共和国消防条例》及其他有关的法规、规章和甲方单位的一切规定。乙方在保洁施工中违反有关操作规程、消防条例造成安全或火灾事故的，应承担一切责任与损失。</w:t>
      </w:r>
    </w:p>
    <w:p>
      <w:pPr>
        <w:spacing w:beforeAutospacing="0" w:afterAutospacing="0" w:line="460" w:lineRule="exact"/>
        <w:ind w:firstLine="562" w:firstLineChars="200"/>
        <w:rPr>
          <w:rFonts w:hint="eastAsia" w:ascii="仿宋" w:eastAsia="仿宋"/>
          <w:b/>
          <w:sz w:val="28"/>
          <w:szCs w:val="28"/>
          <w:lang w:bidi="ar-SA"/>
        </w:rPr>
      </w:pPr>
      <w:r>
        <w:rPr>
          <w:rFonts w:hint="eastAsia" w:ascii="仿宋" w:eastAsia="仿宋"/>
          <w:b/>
          <w:sz w:val="28"/>
          <w:szCs w:val="28"/>
          <w:lang w:bidi="ar-SA"/>
        </w:rPr>
        <w:t>八、投标书的组成（按照以下顺序编制投标书）</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（一）法定代表人授权委托书；</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（二）法定代表人及授权人身份证复印件；</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（三）投标函；</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（四）公司简介、业绩证明；</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（五）招标文件要求提交的其他投标资料；</w:t>
      </w:r>
    </w:p>
    <w:p>
      <w:pPr>
        <w:spacing w:beforeAutospacing="0" w:afterAutospacing="0" w:line="460" w:lineRule="exact"/>
        <w:ind w:firstLine="1120" w:firstLineChars="400"/>
        <w:rPr>
          <w:rFonts w:hint="eastAsia" w:ascii="仿宋" w:eastAsia="仿宋"/>
          <w:sz w:val="28"/>
          <w:szCs w:val="28"/>
          <w:lang w:bidi="ar-SA"/>
        </w:rPr>
      </w:pPr>
      <w:r>
        <w:rPr>
          <w:rFonts w:hint="eastAsia" w:ascii="仿宋" w:eastAsia="仿宋"/>
          <w:sz w:val="28"/>
          <w:szCs w:val="28"/>
          <w:lang w:bidi="ar-SA"/>
        </w:rPr>
        <w:t>Ⅰ、工商行政管理部门核发的企业法人营业执照(复印件)；</w:t>
      </w:r>
    </w:p>
    <w:p>
      <w:pPr>
        <w:spacing w:beforeAutospacing="0" w:afterAutospacing="0" w:line="460" w:lineRule="exact"/>
        <w:ind w:left="559" w:leftChars="266" w:firstLine="560" w:firstLineChars="200"/>
        <w:rPr>
          <w:rFonts w:hint="eastAsia" w:ascii="仿宋" w:eastAsia="仿宋"/>
          <w:sz w:val="28"/>
          <w:szCs w:val="28"/>
          <w:lang w:bidi="ar-SA"/>
        </w:rPr>
      </w:pPr>
      <w:r>
        <w:rPr>
          <w:rFonts w:hint="eastAsia" w:ascii="仿宋" w:eastAsia="仿宋"/>
          <w:sz w:val="28"/>
          <w:szCs w:val="28"/>
          <w:lang w:bidi="ar-SA"/>
        </w:rPr>
        <w:t>Ⅱ、相关部门核发的企业资质证书（复印件）；</w:t>
      </w:r>
    </w:p>
    <w:p>
      <w:pPr>
        <w:spacing w:beforeAutospacing="0" w:afterAutospacing="0" w:line="460" w:lineRule="exact"/>
        <w:ind w:left="559" w:leftChars="266"/>
        <w:rPr>
          <w:rFonts w:hint="eastAsia" w:ascii="仿宋" w:eastAsia="仿宋"/>
          <w:sz w:val="28"/>
          <w:szCs w:val="28"/>
          <w:lang w:bidi="ar-SA"/>
        </w:rPr>
      </w:pPr>
      <w:r>
        <w:rPr>
          <w:rFonts w:hint="eastAsia" w:ascii="仿宋" w:eastAsia="仿宋"/>
          <w:sz w:val="28"/>
          <w:szCs w:val="28"/>
          <w:lang w:bidi="ar-SA"/>
        </w:rPr>
        <w:t>（六）项目报价单（指一年承包的费用，费用大小写需分别注明、税点）；</w:t>
      </w:r>
      <w:r>
        <w:rPr>
          <w:rFonts w:hint="eastAsia" w:ascii="仿宋" w:eastAsia="仿宋"/>
          <w:sz w:val="28"/>
          <w:szCs w:val="28"/>
          <w:lang w:bidi="ar-SA"/>
        </w:rPr>
        <w:br w:type="textWrapping"/>
      </w:r>
      <w:r>
        <w:rPr>
          <w:rFonts w:hint="eastAsia" w:ascii="仿宋" w:eastAsia="仿宋"/>
          <w:sz w:val="28"/>
          <w:szCs w:val="28"/>
          <w:lang w:bidi="ar-SA"/>
        </w:rPr>
        <w:t>（七）保洁服务考核办法、工作细则、人员编制情况等；</w:t>
      </w:r>
      <w:r>
        <w:rPr>
          <w:rFonts w:hint="eastAsia" w:ascii="仿宋" w:eastAsia="仿宋"/>
          <w:sz w:val="28"/>
          <w:szCs w:val="28"/>
          <w:lang w:bidi="ar-SA"/>
        </w:rPr>
        <w:br w:type="textWrapping"/>
      </w:r>
      <w:r>
        <w:rPr>
          <w:rFonts w:hint="eastAsia" w:ascii="仿宋" w:eastAsia="仿宋"/>
          <w:sz w:val="28"/>
          <w:szCs w:val="28"/>
          <w:lang w:bidi="ar-SA"/>
        </w:rPr>
        <w:t>（八）保洁服务承诺书；</w:t>
      </w:r>
    </w:p>
    <w:p>
      <w:pPr>
        <w:spacing w:beforeAutospacing="0" w:afterAutospacing="0" w:line="460" w:lineRule="exact"/>
        <w:ind w:firstLine="525"/>
        <w:rPr>
          <w:rFonts w:hint="eastAsia" w:ascii="仿宋" w:eastAsia="仿宋"/>
          <w:sz w:val="28"/>
          <w:szCs w:val="28"/>
          <w:lang w:bidi="ar-SA"/>
        </w:rPr>
      </w:pPr>
      <w:r>
        <w:rPr>
          <w:rFonts w:hint="eastAsia" w:ascii="仿宋" w:eastAsia="仿宋"/>
          <w:sz w:val="28"/>
          <w:szCs w:val="28"/>
          <w:lang w:bidi="ar-SA"/>
        </w:rPr>
        <w:t>以上内容中投标时必须出示与之相对应的文件原件，当文件原件与复印件不一致时该部分文件按无效论处。</w:t>
      </w:r>
    </w:p>
    <w:p>
      <w:pPr>
        <w:spacing w:beforeAutospacing="0" w:afterAutospacing="0" w:line="460" w:lineRule="exact"/>
        <w:ind w:firstLine="562" w:firstLineChars="200"/>
        <w:rPr>
          <w:rFonts w:hint="eastAsia" w:ascii="仿宋" w:eastAsia="仿宋"/>
          <w:b/>
          <w:sz w:val="28"/>
          <w:szCs w:val="28"/>
          <w:lang w:bidi="ar-SA"/>
        </w:rPr>
      </w:pPr>
      <w:r>
        <w:rPr>
          <w:rFonts w:hint="eastAsia" w:ascii="仿宋" w:eastAsia="仿宋"/>
          <w:b/>
          <w:sz w:val="28"/>
          <w:szCs w:val="28"/>
          <w:lang w:bidi="ar-SA"/>
        </w:rPr>
        <w:t>九、投标文件的签署</w:t>
      </w:r>
    </w:p>
    <w:p>
      <w:pPr>
        <w:spacing w:beforeAutospacing="0" w:afterAutospacing="0" w:line="460" w:lineRule="exact"/>
        <w:ind w:firstLine="525"/>
        <w:rPr>
          <w:rFonts w:hint="eastAsia" w:ascii="仿宋" w:eastAsia="仿宋"/>
          <w:sz w:val="28"/>
          <w:szCs w:val="28"/>
          <w:lang w:bidi="ar-SA"/>
        </w:rPr>
      </w:pPr>
      <w:r>
        <w:rPr>
          <w:rFonts w:hint="eastAsia" w:ascii="仿宋" w:eastAsia="仿宋"/>
          <w:sz w:val="28"/>
          <w:szCs w:val="28"/>
          <w:lang w:bidi="ar-SA"/>
        </w:rPr>
        <w:t>（一） 投标单位按前附表的规定，编制投标文件的一份“正本”和叁份“副本”，并明确标明“投标文件正本”和“投标文件副本”。投标文件正本和副本如有不一致之处，以正本为准。</w:t>
      </w:r>
    </w:p>
    <w:p>
      <w:pPr>
        <w:spacing w:beforeAutospacing="0" w:afterAutospacing="0" w:line="460" w:lineRule="exact"/>
        <w:ind w:left="589" w:leftChars="275" w:hanging="11" w:hangingChars="4"/>
        <w:rPr>
          <w:rFonts w:hint="eastAsia" w:ascii="仿宋" w:eastAsia="仿宋"/>
          <w:sz w:val="28"/>
          <w:szCs w:val="28"/>
          <w:lang w:bidi="ar-SA"/>
        </w:rPr>
      </w:pPr>
      <w:r>
        <w:rPr>
          <w:rFonts w:hint="eastAsia" w:ascii="仿宋" w:eastAsia="仿宋"/>
          <w:sz w:val="28"/>
          <w:szCs w:val="28"/>
          <w:lang w:bidi="ar-SA"/>
        </w:rPr>
        <w:t>（二）投标书必须由法定代表人或授权代表人签署。</w:t>
      </w:r>
    </w:p>
    <w:p>
      <w:pPr>
        <w:spacing w:beforeAutospacing="0" w:afterAutospacing="0" w:line="460" w:lineRule="exact"/>
        <w:ind w:left="9" w:firstLine="568" w:firstLineChars="203"/>
        <w:rPr>
          <w:rFonts w:hint="eastAsia" w:ascii="仿宋" w:eastAsia="仿宋"/>
          <w:sz w:val="28"/>
          <w:szCs w:val="28"/>
          <w:lang w:bidi="ar-SA"/>
        </w:rPr>
      </w:pPr>
      <w:r>
        <w:rPr>
          <w:rFonts w:hint="eastAsia" w:ascii="仿宋" w:eastAsia="仿宋"/>
          <w:sz w:val="28"/>
          <w:szCs w:val="28"/>
          <w:lang w:bidi="ar-SA"/>
        </w:rPr>
        <w:t>（三）投标文件正本与副本均应在封面或扉页、投标函、法人委托书等处加盖投标法人单位公章和法定代表人印鉴。</w:t>
      </w:r>
    </w:p>
    <w:p>
      <w:pPr>
        <w:spacing w:beforeAutospacing="0" w:afterAutospacing="0" w:line="460" w:lineRule="exact"/>
        <w:ind w:left="600" w:leftChars="275" w:hanging="22" w:hangingChars="8"/>
        <w:rPr>
          <w:rFonts w:hint="eastAsia" w:ascii="仿宋" w:eastAsia="仿宋"/>
          <w:sz w:val="28"/>
          <w:szCs w:val="28"/>
          <w:lang w:bidi="ar-SA"/>
        </w:rPr>
      </w:pPr>
      <w:r>
        <w:rPr>
          <w:rFonts w:hint="eastAsia" w:ascii="仿宋" w:eastAsia="仿宋"/>
          <w:sz w:val="28"/>
          <w:szCs w:val="28"/>
          <w:lang w:bidi="ar-SA"/>
        </w:rPr>
        <w:t>（四）投标报价单、承诺书须加盖单位公章及法定代表人或委托人签章。</w:t>
      </w:r>
    </w:p>
    <w:p>
      <w:pPr>
        <w:spacing w:beforeAutospacing="0" w:afterAutospacing="0" w:line="460" w:lineRule="exact"/>
        <w:ind w:firstLine="576" w:firstLineChars="206"/>
        <w:rPr>
          <w:rFonts w:hint="eastAsia" w:ascii="仿宋" w:eastAsia="仿宋"/>
          <w:sz w:val="28"/>
          <w:szCs w:val="28"/>
          <w:lang w:bidi="ar-SA"/>
        </w:rPr>
      </w:pPr>
      <w:r>
        <w:rPr>
          <w:rFonts w:hint="eastAsia" w:ascii="仿宋" w:eastAsia="仿宋"/>
          <w:sz w:val="28"/>
          <w:szCs w:val="28"/>
          <w:lang w:bidi="ar-SA"/>
        </w:rPr>
        <w:t>（五）全套投标文件均应统一使用A4幅面的纸型打印编制。投标书应打印成册，无涂改和行间插字，除非这些删改是根据招标单位批示进行的，或者是投标单位造成的必须修改的错误。但修改处应加盖投标单位法人单位公章。否则按有重大偏差处理。</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（六）投标书密封后在规定时间内送到我司指定地点和部门，送达后不得撤回或修改，逾期不送达者视为自动放弃。</w:t>
      </w:r>
    </w:p>
    <w:p>
      <w:pPr>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（七）</w:t>
      </w:r>
      <w:r>
        <w:rPr>
          <w:rFonts w:hint="eastAsia" w:ascii="仿宋" w:eastAsia="仿宋"/>
          <w:color w:val="0000FF"/>
          <w:sz w:val="28"/>
          <w:szCs w:val="28"/>
          <w:lang w:bidi="ar-SA"/>
        </w:rPr>
        <w:t>递交投标书前每家公司须向北国奥特莱斯商城有限公司缴纳投标保证金50000元。</w:t>
      </w:r>
      <w:r>
        <w:rPr>
          <w:rFonts w:hint="eastAsia" w:ascii="仿宋" w:eastAsia="仿宋"/>
          <w:sz w:val="28"/>
          <w:szCs w:val="28"/>
          <w:lang w:bidi="ar-SA"/>
        </w:rPr>
        <w:t>自开标后，未中标公司5日内返还保证金；而中标公司接到甲方通知2日内保洁人员及清洁设备如数进场进行日常保洁，保证金自合同签订后15日内返还；如中标公司未按招标方要求进场，且进场后人员、设备不齐全，导致招标方日常保洁不能正常运行的，将不再退还保证金。</w:t>
      </w:r>
    </w:p>
    <w:p>
      <w:pPr>
        <w:spacing w:line="540" w:lineRule="exact"/>
        <w:rPr>
          <w:rFonts w:hint="eastAsia" w:ascii="宋体" w:hAnsi="宋体"/>
          <w:b/>
          <w:sz w:val="28"/>
          <w:szCs w:val="28"/>
        </w:rPr>
      </w:pPr>
      <w:r>
        <w:rPr>
          <w:rFonts w:hint="eastAsia" w:ascii="仿宋" w:eastAsia="仿宋"/>
          <w:sz w:val="28"/>
          <w:szCs w:val="28"/>
          <w:lang w:val="en-US" w:eastAsia="zh-CN" w:bidi="ar-SA"/>
        </w:rPr>
        <w:t xml:space="preserve">     </w:t>
      </w:r>
      <w:r>
        <w:rPr>
          <w:rFonts w:hint="eastAsia" w:ascii="仿宋" w:hAnsi="Times New Roman" w:eastAsia="仿宋" w:cstheme="minorBidi"/>
          <w:b w:val="0"/>
          <w:kern w:val="2"/>
          <w:sz w:val="28"/>
          <w:szCs w:val="28"/>
          <w:lang w:val="en-US" w:eastAsia="zh-CN" w:bidi="ar-SA"/>
        </w:rPr>
        <w:t>（八）</w:t>
      </w:r>
      <w:r>
        <w:rPr>
          <w:rFonts w:hint="eastAsia" w:ascii="宋体" w:hAnsi="宋体"/>
          <w:b/>
          <w:bCs/>
          <w:sz w:val="28"/>
          <w:szCs w:val="28"/>
        </w:rPr>
        <w:t>投标文件的密封和标记</w:t>
      </w:r>
    </w:p>
    <w:p>
      <w:pPr>
        <w:spacing w:beforeAutospacing="0" w:afterAutospacing="0" w:line="460" w:lineRule="exact"/>
        <w:ind w:firstLine="560" w:firstLineChars="200"/>
        <w:rPr>
          <w:rFonts w:hint="eastAsia" w:ascii="仿宋" w:hAnsi="Times New Roman" w:eastAsia="仿宋" w:cstheme="minorBidi"/>
          <w:sz w:val="28"/>
          <w:szCs w:val="28"/>
          <w:lang w:val="en-US" w:eastAsia="zh-CN" w:bidi="ar-SA"/>
        </w:rPr>
      </w:pPr>
      <w:r>
        <w:rPr>
          <w:rFonts w:hint="eastAsia" w:ascii="仿宋" w:hAnsi="Times New Roman" w:eastAsia="仿宋" w:cstheme="minorBidi"/>
          <w:sz w:val="28"/>
          <w:szCs w:val="28"/>
          <w:lang w:bidi="ar-SA"/>
        </w:rPr>
        <w:t>1投标文件应密封在一个密封袋内提交；投标人应将所有投标文件清楚地标明“正本”或“副本”，装袋密封。</w:t>
      </w:r>
      <w:r>
        <w:rPr>
          <w:rFonts w:hint="eastAsia" w:ascii="仿宋" w:hAnsi="Times New Roman" w:eastAsia="仿宋" w:cstheme="minorBidi"/>
          <w:sz w:val="28"/>
          <w:szCs w:val="28"/>
          <w:lang w:eastAsia="zh-CN" w:bidi="ar-SA"/>
        </w:rPr>
        <w:t>投标文件胶装成册。</w:t>
      </w:r>
      <w:bookmarkStart w:id="0" w:name="_GoBack"/>
      <w:bookmarkEnd w:id="0"/>
    </w:p>
    <w:p>
      <w:pPr>
        <w:spacing w:beforeAutospacing="0" w:afterAutospacing="0" w:line="460" w:lineRule="exact"/>
        <w:ind w:firstLine="560" w:firstLineChars="200"/>
        <w:rPr>
          <w:rFonts w:hint="eastAsia" w:ascii="仿宋" w:hAnsi="Times New Roman" w:eastAsia="仿宋" w:cstheme="minorBidi"/>
          <w:sz w:val="28"/>
          <w:szCs w:val="28"/>
          <w:lang w:bidi="ar-SA"/>
        </w:rPr>
      </w:pPr>
      <w:r>
        <w:rPr>
          <w:rFonts w:hint="eastAsia" w:ascii="仿宋" w:hAnsi="Times New Roman" w:eastAsia="仿宋" w:cstheme="minorBidi"/>
          <w:sz w:val="28"/>
          <w:szCs w:val="28"/>
          <w:lang w:bidi="ar-SA"/>
        </w:rPr>
        <w:t>2 密封袋上应写明：</w:t>
      </w:r>
    </w:p>
    <w:p>
      <w:pPr>
        <w:spacing w:beforeAutospacing="0" w:afterAutospacing="0" w:line="460" w:lineRule="exact"/>
        <w:ind w:firstLine="560" w:firstLineChars="200"/>
        <w:rPr>
          <w:rFonts w:hint="eastAsia" w:ascii="仿宋" w:hAnsi="Times New Roman" w:eastAsia="仿宋" w:cstheme="minorBidi"/>
          <w:sz w:val="28"/>
          <w:szCs w:val="28"/>
          <w:lang w:eastAsia="zh-CN" w:bidi="ar-SA"/>
        </w:rPr>
      </w:pPr>
      <w:r>
        <w:rPr>
          <w:rFonts w:hint="eastAsia" w:ascii="仿宋" w:hAnsi="Times New Roman" w:eastAsia="仿宋" w:cstheme="minorBidi"/>
          <w:sz w:val="28"/>
          <w:szCs w:val="28"/>
          <w:lang w:bidi="ar-SA"/>
        </w:rPr>
        <w:t>1招标人名称和地址；工程名称：投标单位名称</w:t>
      </w:r>
      <w:r>
        <w:rPr>
          <w:rFonts w:hint="eastAsia" w:ascii="仿宋" w:hAnsi="Times New Roman" w:eastAsia="仿宋" w:cstheme="minorBidi"/>
          <w:sz w:val="28"/>
          <w:szCs w:val="28"/>
          <w:lang w:eastAsia="zh-CN" w:bidi="ar-SA"/>
        </w:rPr>
        <w:t>。</w:t>
      </w:r>
    </w:p>
    <w:p>
      <w:pPr>
        <w:spacing w:beforeAutospacing="0" w:afterAutospacing="0" w:line="460" w:lineRule="exact"/>
        <w:ind w:firstLine="560" w:firstLineChars="200"/>
        <w:rPr>
          <w:rFonts w:hint="eastAsia" w:ascii="仿宋" w:hAnsi="Times New Roman" w:eastAsia="仿宋" w:cstheme="minorBidi"/>
          <w:sz w:val="28"/>
          <w:szCs w:val="28"/>
          <w:lang w:bidi="ar-SA"/>
        </w:rPr>
      </w:pPr>
      <w:r>
        <w:rPr>
          <w:rFonts w:hint="eastAsia" w:ascii="仿宋" w:hAnsi="Times New Roman" w:eastAsia="仿宋" w:cstheme="minorBidi"/>
          <w:sz w:val="28"/>
          <w:szCs w:val="28"/>
          <w:lang w:bidi="ar-SA"/>
        </w:rPr>
        <w:t>2 开标前不得开封。</w:t>
      </w:r>
    </w:p>
    <w:p>
      <w:pPr>
        <w:spacing w:beforeAutospacing="0" w:afterAutospacing="0" w:line="460" w:lineRule="exact"/>
        <w:ind w:firstLine="560" w:firstLineChars="200"/>
        <w:rPr>
          <w:rFonts w:hint="default" w:ascii="仿宋" w:hAnsi="Times New Roman" w:eastAsia="仿宋" w:cstheme="minorBidi"/>
          <w:sz w:val="28"/>
          <w:szCs w:val="28"/>
          <w:lang w:val="en-US" w:eastAsia="zh-CN" w:bidi="ar-SA"/>
        </w:rPr>
      </w:pPr>
      <w:r>
        <w:rPr>
          <w:rFonts w:hint="eastAsia" w:ascii="仿宋" w:hAnsi="Times New Roman" w:eastAsia="仿宋" w:cstheme="minorBidi"/>
          <w:sz w:val="28"/>
          <w:szCs w:val="28"/>
          <w:lang w:val="en-US" w:eastAsia="zh-CN" w:bidi="ar-SA"/>
        </w:rPr>
        <w:t>3密封袋上下两端应加贴密封条，确保密封袋开口和底部的严密性。加贴的密封条上下翻折的宽度4公分左右。</w:t>
      </w:r>
    </w:p>
    <w:p>
      <w:pPr>
        <w:spacing w:beforeAutospacing="0" w:afterAutospacing="0" w:line="460" w:lineRule="exact"/>
        <w:ind w:firstLine="560" w:firstLineChars="200"/>
        <w:rPr>
          <w:rFonts w:hint="default" w:ascii="仿宋" w:hAnsi="Times New Roman" w:eastAsia="仿宋" w:cstheme="minorBidi"/>
          <w:sz w:val="28"/>
          <w:szCs w:val="28"/>
          <w:lang w:val="en-US" w:eastAsia="zh-CN" w:bidi="ar-SA"/>
        </w:rPr>
      </w:pPr>
    </w:p>
    <w:p>
      <w:pPr>
        <w:spacing w:beforeAutospacing="0" w:afterAutospacing="0" w:line="460" w:lineRule="exact"/>
        <w:ind w:left="294" w:leftChars="140" w:firstLine="160" w:firstLineChars="57"/>
        <w:rPr>
          <w:rFonts w:hint="eastAsia" w:ascii="仿宋" w:eastAsia="仿宋"/>
          <w:b/>
          <w:sz w:val="28"/>
          <w:szCs w:val="28"/>
          <w:lang w:bidi="ar-SA"/>
        </w:rPr>
      </w:pPr>
      <w:r>
        <w:rPr>
          <w:rFonts w:hint="eastAsia" w:ascii="仿宋" w:eastAsia="仿宋"/>
          <w:b/>
          <w:sz w:val="28"/>
          <w:szCs w:val="28"/>
          <w:lang w:bidi="ar-SA"/>
        </w:rPr>
        <w:t>十、评标</w:t>
      </w:r>
      <w:r>
        <w:rPr>
          <w:rFonts w:hint="eastAsia" w:ascii="仿宋" w:eastAsia="仿宋"/>
          <w:b/>
          <w:sz w:val="28"/>
          <w:szCs w:val="28"/>
          <w:lang w:bidi="ar-SA"/>
        </w:rPr>
        <w:br w:type="textWrapping"/>
      </w:r>
      <w:r>
        <w:rPr>
          <w:rFonts w:hint="eastAsia" w:ascii="仿宋" w:eastAsia="仿宋"/>
          <w:sz w:val="28"/>
          <w:szCs w:val="28"/>
          <w:lang w:bidi="ar-SA"/>
        </w:rPr>
        <w:t>（一）评标组织：招标人根据有关规定组成评标小组。</w:t>
      </w:r>
      <w:r>
        <w:rPr>
          <w:rFonts w:hint="eastAsia" w:ascii="仿宋" w:eastAsia="仿宋"/>
          <w:sz w:val="28"/>
          <w:szCs w:val="28"/>
          <w:lang w:bidi="ar-SA"/>
        </w:rPr>
        <w:br w:type="textWrapping"/>
      </w:r>
      <w:r>
        <w:rPr>
          <w:rFonts w:hint="eastAsia" w:ascii="仿宋" w:eastAsia="仿宋"/>
          <w:sz w:val="28"/>
          <w:szCs w:val="28"/>
          <w:lang w:bidi="ar-SA"/>
        </w:rPr>
        <w:t>（二）评标原则：本着“公平、公正、科学、择优“的原则并按招标文件要求和条件进行评标。</w:t>
      </w:r>
      <w:r>
        <w:rPr>
          <w:rFonts w:hint="eastAsia" w:ascii="仿宋" w:eastAsia="仿宋"/>
          <w:sz w:val="28"/>
          <w:szCs w:val="28"/>
          <w:lang w:bidi="ar-SA"/>
        </w:rPr>
        <w:br w:type="textWrapping"/>
      </w:r>
      <w:r>
        <w:rPr>
          <w:rFonts w:hint="eastAsia" w:ascii="仿宋" w:eastAsia="仿宋"/>
          <w:b/>
          <w:bCs/>
          <w:sz w:val="28"/>
          <w:szCs w:val="28"/>
          <w:lang w:bidi="ar-SA"/>
        </w:rPr>
        <w:t xml:space="preserve"> 十一</w:t>
      </w:r>
      <w:r>
        <w:rPr>
          <w:rFonts w:hint="eastAsia" w:ascii="仿宋" w:eastAsia="仿宋"/>
          <w:b/>
          <w:sz w:val="28"/>
          <w:szCs w:val="28"/>
          <w:lang w:bidi="ar-SA"/>
        </w:rPr>
        <w:t>、 违约责任</w:t>
      </w:r>
    </w:p>
    <w:p>
      <w:pPr>
        <w:pStyle w:val="9"/>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（一）未经甲方书面同意，不允许将合同中规定的保洁服务分包出去，严禁转包或挂靠。否则，甲方有权中止合同，对甲方造成影响的，中标人要按实际损失额赔偿，甲方保留追究中标人刑事责任的权利。</w:t>
      </w:r>
    </w:p>
    <w:p>
      <w:pPr>
        <w:pStyle w:val="9"/>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（二）中标人实际派驻（常驻）的项目经理，与其投标承诺必须一致。否则甲方有权追究其违约责任。</w:t>
      </w:r>
    </w:p>
    <w:p>
      <w:pPr>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（三）保洁承包方必须遵守招标方的各项规章制度，如有违反，按招标方的处罚制度给予处理。</w:t>
      </w:r>
      <w:r>
        <w:rPr>
          <w:rFonts w:hint="eastAsia" w:ascii="仿宋" w:eastAsia="仿宋"/>
          <w:sz w:val="28"/>
          <w:szCs w:val="28"/>
          <w:lang w:bidi="ar-SA"/>
        </w:rPr>
        <w:br w:type="textWrapping"/>
      </w:r>
      <w:r>
        <w:rPr>
          <w:rFonts w:hint="eastAsia" w:ascii="仿宋" w:eastAsia="仿宋"/>
          <w:sz w:val="28"/>
          <w:szCs w:val="28"/>
          <w:lang w:bidi="ar-SA"/>
        </w:rPr>
        <w:t xml:space="preserve">  （四）如因工作失误而造成招标方经济损失，由承包方负责赔偿经济损失。不可抗力的因素除外。</w:t>
      </w:r>
      <w:r>
        <w:rPr>
          <w:rFonts w:hint="eastAsia" w:ascii="仿宋" w:eastAsia="仿宋"/>
          <w:sz w:val="28"/>
          <w:szCs w:val="28"/>
          <w:lang w:bidi="ar-SA"/>
        </w:rPr>
        <w:br w:type="textWrapping"/>
      </w:r>
      <w:r>
        <w:rPr>
          <w:rFonts w:hint="eastAsia" w:ascii="仿宋" w:eastAsia="仿宋"/>
          <w:sz w:val="28"/>
          <w:szCs w:val="28"/>
          <w:lang w:bidi="ar-SA"/>
        </w:rPr>
        <w:t xml:space="preserve">  （五）承包方必须接受招标方日常管理、卫生保洁质量、服务态度、消防安全等监督，若有违反相关的规定和保洁标准，招标方有权开具处罚通知书给承包方，罚款将从当月保洁服务费中扣除。</w:t>
      </w:r>
      <w:r>
        <w:rPr>
          <w:rFonts w:hint="eastAsia" w:ascii="仿宋" w:eastAsia="仿宋"/>
          <w:sz w:val="28"/>
          <w:szCs w:val="28"/>
          <w:lang w:bidi="ar-SA"/>
        </w:rPr>
        <w:br w:type="textWrapping"/>
      </w:r>
      <w:r>
        <w:rPr>
          <w:rFonts w:hint="eastAsia" w:ascii="仿宋" w:eastAsia="仿宋"/>
          <w:sz w:val="28"/>
          <w:szCs w:val="28"/>
          <w:lang w:bidi="ar-SA"/>
        </w:rPr>
        <w:t xml:space="preserve">  </w:t>
      </w:r>
      <w:r>
        <w:rPr>
          <w:rFonts w:hint="eastAsia" w:ascii="仿宋" w:eastAsia="仿宋"/>
          <w:b/>
          <w:sz w:val="28"/>
          <w:szCs w:val="28"/>
          <w:lang w:bidi="ar-SA"/>
        </w:rPr>
        <w:t xml:space="preserve">  十二、其它</w:t>
      </w:r>
    </w:p>
    <w:p>
      <w:pPr>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（1）中标单位须在合同订立的日期内将保洁服务人员按要求到位正常运作。</w:t>
      </w:r>
    </w:p>
    <w:p>
      <w:pPr>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（2）投标方在收到招标书后，应认真审阅，如有疑问要求澄清，应在收到招标书后1天内，将需要明确的问题书面送达。</w:t>
      </w:r>
    </w:p>
    <w:p>
      <w:pPr>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t>（3）招标书（文件）、中标公司的投标书及其答疑书、承诺书均为签定合同的依据及合同组成文件。</w:t>
      </w:r>
    </w:p>
    <w:p>
      <w:pPr>
        <w:spacing w:beforeAutospacing="0" w:afterAutospacing="0" w:line="460" w:lineRule="exact"/>
        <w:ind w:firstLine="280" w:firstLineChars="100"/>
        <w:rPr>
          <w:rFonts w:hint="eastAsia" w:ascii="仿宋" w:eastAsia="仿宋"/>
          <w:sz w:val="28"/>
          <w:szCs w:val="28"/>
          <w:lang w:bidi="ar-SA"/>
        </w:rPr>
      </w:pPr>
      <w:r>
        <w:rPr>
          <w:rFonts w:hint="eastAsia" w:ascii="仿宋" w:eastAsia="仿宋"/>
          <w:sz w:val="28"/>
          <w:szCs w:val="28"/>
          <w:lang w:bidi="ar-SA"/>
        </w:rPr>
        <w:br w:type="textWrapping"/>
      </w:r>
      <w:r>
        <w:rPr>
          <w:rFonts w:hint="eastAsia" w:ascii="仿宋" w:eastAsia="仿宋"/>
          <w:sz w:val="28"/>
          <w:szCs w:val="28"/>
          <w:lang w:bidi="ar-SA"/>
        </w:rPr>
        <w:t xml:space="preserve">                    </w:t>
      </w:r>
      <w:r>
        <w:rPr>
          <w:rFonts w:hint="eastAsia" w:ascii="仿宋" w:eastAsia="仿宋"/>
          <w:b/>
          <w:sz w:val="32"/>
          <w:szCs w:val="32"/>
          <w:lang w:bidi="ar-SA"/>
        </w:rPr>
        <w:t>第三章、保洁范围及人员设置</w:t>
      </w:r>
    </w:p>
    <w:p>
      <w:pPr>
        <w:rPr>
          <w:rFonts w:hint="eastAsia" w:ascii="仿宋" w:eastAsia="仿宋"/>
          <w:sz w:val="28"/>
          <w:szCs w:val="28"/>
        </w:rPr>
      </w:pPr>
      <w:r>
        <w:rPr>
          <w:rFonts w:hint="eastAsia" w:ascii="仿宋" w:eastAsia="仿宋"/>
          <w:sz w:val="28"/>
          <w:szCs w:val="28"/>
        </w:rPr>
        <w:t>注：所有客用卫生间必须配备同性别保洁员，保洁公司派驻本项目的保洁人员年龄须在60岁以下，最高年龄不能超过60岁；五官端正，体型适中，身体健康，接受过正规的保洁技能以及礼仪礼貌培训；保洁公司</w:t>
      </w:r>
      <w:r>
        <w:rPr>
          <w:rFonts w:hint="eastAsia" w:ascii="仿宋" w:eastAsia="仿宋"/>
          <w:sz w:val="28"/>
          <w:szCs w:val="28"/>
          <w:lang w:bidi="ar-SA"/>
        </w:rPr>
        <w:t>负责主管年龄应在35岁-45岁；2年以上大型物业保洁管理经验。</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地下停车场必须配备专用保洁及设备。具体保洁范围、预估保洁费用、和人员分配为：</w:t>
      </w:r>
    </w:p>
    <w:p>
      <w:pPr>
        <w:numPr>
          <w:ilvl w:val="0"/>
          <w:numId w:val="1"/>
        </w:numPr>
        <w:spacing w:beforeAutospacing="0" w:afterAutospacing="0" w:line="500" w:lineRule="exact"/>
        <w:rPr>
          <w:rFonts w:hint="eastAsia" w:ascii="仿宋" w:eastAsia="仿宋"/>
          <w:sz w:val="28"/>
          <w:szCs w:val="28"/>
          <w:lang w:bidi="ar-SA"/>
        </w:rPr>
      </w:pPr>
      <w:r>
        <w:rPr>
          <w:rFonts w:hint="eastAsia" w:ascii="仿宋" w:eastAsia="仿宋"/>
          <w:sz w:val="28"/>
          <w:szCs w:val="28"/>
          <w:lang w:bidi="ar-SA"/>
        </w:rPr>
        <w:t>一标段全年预估保洁费用416400元；</w:t>
      </w:r>
    </w:p>
    <w:p>
      <w:pPr>
        <w:spacing w:beforeAutospacing="0" w:afterAutospacing="0" w:line="500" w:lineRule="exact"/>
        <w:ind w:left="1166"/>
        <w:rPr>
          <w:rFonts w:hint="eastAsia" w:ascii="仿宋" w:eastAsia="仿宋"/>
          <w:sz w:val="28"/>
          <w:szCs w:val="28"/>
          <w:lang w:bidi="ar-SA"/>
        </w:rPr>
      </w:pPr>
      <w:r>
        <w:rPr>
          <w:rFonts w:hint="eastAsia" w:ascii="仿宋" w:eastAsia="仿宋"/>
          <w:sz w:val="28"/>
          <w:szCs w:val="28"/>
          <w:lang w:bidi="ar-SA"/>
        </w:rPr>
        <w:t>一标段保洁范围及人员：奥莱各大门口以外的所有区域（含外围后勤院大门）约90000平方米。</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其中包含：</w:t>
      </w:r>
    </w:p>
    <w:p>
      <w:pPr>
        <w:spacing w:beforeAutospacing="0" w:afterAutospacing="0" w:line="580" w:lineRule="exact"/>
        <w:ind w:firstLine="560" w:firstLineChars="200"/>
        <w:rPr>
          <w:rFonts w:hint="eastAsia" w:ascii="仿宋" w:eastAsia="仿宋"/>
          <w:sz w:val="28"/>
          <w:szCs w:val="28"/>
          <w:lang w:bidi="ar-SA"/>
        </w:rPr>
      </w:pPr>
      <w:r>
        <w:rPr>
          <w:rFonts w:hint="eastAsia" w:ascii="仿宋" w:eastAsia="仿宋"/>
          <w:sz w:val="28"/>
          <w:szCs w:val="28"/>
          <w:lang w:bidi="ar-SA"/>
        </w:rPr>
        <w:t>（1）奥莱停车场保洁区域及各出入口门前广场；</w:t>
      </w:r>
    </w:p>
    <w:p>
      <w:pPr>
        <w:spacing w:beforeAutospacing="0" w:afterAutospacing="0" w:line="580" w:lineRule="exact"/>
        <w:ind w:firstLine="560" w:firstLineChars="200"/>
        <w:rPr>
          <w:rFonts w:hint="eastAsia" w:ascii="仿宋" w:eastAsia="仿宋"/>
          <w:sz w:val="28"/>
          <w:szCs w:val="28"/>
          <w:lang w:bidi="ar-SA"/>
        </w:rPr>
      </w:pPr>
      <w:r>
        <w:rPr>
          <w:rFonts w:hint="eastAsia" w:ascii="仿宋" w:eastAsia="仿宋"/>
          <w:sz w:val="28"/>
          <w:szCs w:val="28"/>
          <w:lang w:bidi="ar-SA"/>
        </w:rPr>
        <w:t>（2）大门外墙体、围墙墙体、外围后勤院大门、便道、环道、车辆出入口、停车场；</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（3）区域内各大门前树坑、停车场绿化带及停车场外围绿化等所有绿化区域；</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（4）奥莱区域内停车场地上建筑、氛围装饰物、景观装饰物、井盖、道旗、车辆行驶指示牌、垃圾桶、灯杆、导视、摄像头、灯具、吊招、侧招等所有设施。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（5）保洁过程中产生的垃圾和废弃物，统一放至甲方指定地点。</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（6）清理商装期间的商装垃圾及卫生维护。</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（7）负责清理停车场内举办各项活动的场地卫生保洁和绿植看护。</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（8）所负责区域内定期消毒、喷药消杀（具体区域以甲方指定为准）。</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人员及设备配置标准：该标段配备主管及保洁员不低于20人；驾驶性扫地车1台；多功能单刷机1台；高压水枪2台；吸尘吸水机1台。</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注：1、主管因事假、病假等原因不能上岗时，需指派本公司专业人员替班，否则视为旷工。</w:t>
      </w:r>
    </w:p>
    <w:p>
      <w:pPr>
        <w:numPr>
          <w:ilvl w:val="0"/>
          <w:numId w:val="2"/>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保洁员因事假、病假等原因不能上岗时，需指派本公司并且为本项目的保洁员替班，否则视为旷工。</w:t>
      </w:r>
    </w:p>
    <w:p>
      <w:pPr>
        <w:numPr>
          <w:ilvl w:val="0"/>
          <w:numId w:val="2"/>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最终考勤考核以打卡机为准。</w:t>
      </w:r>
    </w:p>
    <w:p>
      <w:pPr>
        <w:numPr>
          <w:ilvl w:val="0"/>
          <w:numId w:val="2"/>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该标段保洁人员及设备设施根据招标要求安排到位，不得低于配置数量和标准。</w:t>
      </w:r>
    </w:p>
    <w:p>
      <w:pPr>
        <w:pStyle w:val="12"/>
        <w:shd w:val="clear" w:color="auto" w:fill="FFFFFF"/>
        <w:spacing w:before="0" w:beforeAutospacing="0" w:after="0" w:afterAutospacing="0" w:line="480" w:lineRule="exact"/>
        <w:ind w:firstLine="281" w:firstLineChars="100"/>
        <w:rPr>
          <w:rFonts w:hint="eastAsia" w:ascii="仿宋" w:eastAsia="仿宋"/>
          <w:b/>
          <w:bCs/>
          <w:sz w:val="28"/>
          <w:szCs w:val="28"/>
          <w:lang w:bidi="ar-SA"/>
        </w:rPr>
      </w:pPr>
      <w:r>
        <w:rPr>
          <w:rFonts w:hint="eastAsia" w:ascii="仿宋" w:eastAsia="仿宋"/>
          <w:b/>
          <w:bCs/>
          <w:sz w:val="28"/>
          <w:szCs w:val="28"/>
          <w:lang w:bidi="ar-SA"/>
        </w:rPr>
        <w:t>（二）二标段全年预估保洁费用：711200元</w:t>
      </w:r>
    </w:p>
    <w:p>
      <w:pPr>
        <w:pStyle w:val="12"/>
        <w:shd w:val="clear" w:color="auto" w:fill="FFFFFF"/>
        <w:spacing w:before="0" w:beforeAutospacing="0" w:after="0" w:afterAutospacing="0" w:line="480" w:lineRule="exact"/>
        <w:ind w:firstLine="1120" w:firstLineChars="400"/>
        <w:rPr>
          <w:rFonts w:hint="eastAsia" w:ascii="仿宋" w:eastAsia="仿宋"/>
          <w:sz w:val="28"/>
          <w:szCs w:val="28"/>
          <w:lang w:bidi="ar-SA"/>
        </w:rPr>
      </w:pPr>
      <w:r>
        <w:rPr>
          <w:rFonts w:hint="eastAsia" w:ascii="仿宋" w:eastAsia="仿宋"/>
          <w:sz w:val="28"/>
          <w:szCs w:val="28"/>
          <w:lang w:bidi="ar-SA"/>
        </w:rPr>
        <w:t>二标段保洁范围及人员：意大利大街所有公共区域，共2层（局部3层）约18000平方米。</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其中包含：</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（1）罗马广场、威尼斯广场、米兰广场意大利大街街区、16米路三分之一；</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（2）区域内河道两侧绿化带、树坑、罗马广场花池、威尼斯广场树坑、河内垃圾、米兰广场南边草坪及街区摆放盆栽绿植等所有绿化区域；</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3）街道两侧一、二层（局部3层）人行走廊、步行梯、扶梯、直梯、未开业店铺；A区、B区、D区、餐饮北区、餐饮南区所有后勤通道、步行梯、货梯、4个后勤院、5套客用卫生间、8套员工卫生间（管理男女卫生间人员必须为男员工管理男卫生间，女员工管理女卫生间）不得擅自更改；</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（4）区域内墙体、天花板、风口、门窗、栏杆、玻璃、导视、休息椅、垃圾桶、井盖、灯具、摄像头、消防设施、吊招、侧招、景观装饰物、氛围装饰物等所有设施。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（5）保洁过程中产生的垃圾和废弃物，统一放至甲方指定地点。</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（6）清理商装期间的商装垃圾及卫生维护。</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（7）所负责区域内定期消毒、喷药消杀（具体区域以甲方指定为准）。</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人员及设备配置标准：该标段配备主管及保洁员不低于32人；多功能洗地机4台；尘推车2台；高压水枪2台；多功能单刷机2台；吸尘吸水机1台。</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注：1、主管因事假、病假等原因不能上岗时，需指派本公司专业人员替班，否则视为旷工。</w:t>
      </w:r>
    </w:p>
    <w:p>
      <w:pPr>
        <w:numPr>
          <w:ilvl w:val="0"/>
          <w:numId w:val="3"/>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保洁员因事假、病假等原因不能上岗时，需指派本公司并且为本项目的保洁员替班，否则视为旷工。</w:t>
      </w:r>
    </w:p>
    <w:p>
      <w:pPr>
        <w:numPr>
          <w:ilvl w:val="0"/>
          <w:numId w:val="3"/>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最终考勤考核以打卡机为准。</w:t>
      </w:r>
    </w:p>
    <w:p>
      <w:pPr>
        <w:numPr>
          <w:ilvl w:val="0"/>
          <w:numId w:val="3"/>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该标段保洁人员及设备设施根据招标要求安排到位，不得低于配置标准。</w:t>
      </w:r>
    </w:p>
    <w:p>
      <w:pPr>
        <w:numPr>
          <w:ilvl w:val="0"/>
          <w:numId w:val="3"/>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周六日、重大活动日及节假日期间，必须保证所负责区域内的每个客用卫生间内有专人负责，不允许一人同时负责两个卫生间的情况出现，保洁公司可采取半班员工加班的方式，保证客用卫生间的干净整洁。</w:t>
      </w:r>
    </w:p>
    <w:p>
      <w:pPr>
        <w:pStyle w:val="12"/>
        <w:shd w:val="clear" w:color="auto" w:fill="FFFFFF"/>
        <w:spacing w:before="0" w:beforeAutospacing="0" w:after="0" w:afterAutospacing="0" w:line="480" w:lineRule="exact"/>
        <w:ind w:firstLine="281" w:firstLineChars="100"/>
        <w:rPr>
          <w:rFonts w:hint="eastAsia" w:ascii="仿宋" w:eastAsia="仿宋"/>
          <w:b/>
          <w:bCs/>
          <w:sz w:val="28"/>
          <w:szCs w:val="28"/>
          <w:lang w:bidi="ar-SA"/>
        </w:rPr>
      </w:pPr>
      <w:r>
        <w:rPr>
          <w:rFonts w:hint="eastAsia" w:ascii="仿宋" w:eastAsia="仿宋"/>
          <w:b/>
          <w:bCs/>
          <w:sz w:val="28"/>
          <w:szCs w:val="28"/>
          <w:lang w:bidi="ar-SA"/>
        </w:rPr>
        <w:t>（三）三标段全年预估保洁费用：805440元</w:t>
      </w:r>
    </w:p>
    <w:p>
      <w:pPr>
        <w:pStyle w:val="12"/>
        <w:shd w:val="clear" w:color="auto" w:fill="FFFFFF"/>
        <w:spacing w:before="0" w:beforeAutospacing="0" w:after="0" w:afterAutospacing="0" w:line="480" w:lineRule="exact"/>
        <w:ind w:firstLine="1120" w:firstLineChars="400"/>
        <w:rPr>
          <w:rFonts w:hint="eastAsia" w:ascii="仿宋" w:eastAsia="仿宋"/>
          <w:sz w:val="28"/>
          <w:szCs w:val="28"/>
          <w:lang w:bidi="ar-SA"/>
        </w:rPr>
      </w:pPr>
      <w:r>
        <w:rPr>
          <w:rFonts w:hint="eastAsia" w:ascii="仿宋" w:eastAsia="仿宋"/>
          <w:sz w:val="28"/>
          <w:szCs w:val="28"/>
          <w:lang w:bidi="ar-SA"/>
        </w:rPr>
        <w:t>三标段：西班牙大街所有公共区域，共两层（局部3层）约16000平方米。</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其中包含：</w:t>
      </w:r>
    </w:p>
    <w:p>
      <w:pPr>
        <w:pStyle w:val="12"/>
        <w:numPr>
          <w:ilvl w:val="0"/>
          <w:numId w:val="4"/>
        </w:numPr>
        <w:shd w:val="clear" w:color="auto" w:fill="FFFFFF"/>
        <w:spacing w:before="0" w:beforeAutospacing="0" w:after="0" w:afterAutospacing="0" w:line="480" w:lineRule="exact"/>
        <w:ind w:left="0" w:firstLine="560" w:firstLineChars="200"/>
        <w:rPr>
          <w:rFonts w:hint="eastAsia" w:ascii="仿宋" w:eastAsia="仿宋"/>
          <w:sz w:val="28"/>
          <w:szCs w:val="28"/>
          <w:lang w:bidi="ar-SA"/>
        </w:rPr>
      </w:pPr>
      <w:r>
        <w:rPr>
          <w:rFonts w:hint="eastAsia" w:ascii="仿宋" w:eastAsia="仿宋"/>
          <w:sz w:val="28"/>
          <w:szCs w:val="28"/>
          <w:lang w:bidi="ar-SA"/>
        </w:rPr>
        <w:t>马德里广场、巴黎广场、柏林广场、西班牙大街街区、16米路三分之一；</w:t>
      </w:r>
    </w:p>
    <w:p>
      <w:pPr>
        <w:pStyle w:val="12"/>
        <w:numPr>
          <w:ilvl w:val="0"/>
          <w:numId w:val="4"/>
        </w:numPr>
        <w:shd w:val="clear" w:color="auto" w:fill="FFFFFF"/>
        <w:spacing w:before="0" w:beforeAutospacing="0" w:after="0" w:afterAutospacing="0" w:line="480" w:lineRule="exact"/>
        <w:ind w:left="0" w:firstLine="560" w:firstLineChars="200"/>
        <w:rPr>
          <w:rFonts w:hint="eastAsia" w:ascii="仿宋" w:eastAsia="仿宋"/>
          <w:sz w:val="28"/>
          <w:szCs w:val="28"/>
          <w:lang w:bidi="ar-SA"/>
        </w:rPr>
      </w:pPr>
      <w:r>
        <w:rPr>
          <w:rFonts w:hint="eastAsia" w:ascii="仿宋" w:eastAsia="仿宋"/>
          <w:sz w:val="28"/>
          <w:szCs w:val="28"/>
          <w:lang w:bidi="ar-SA"/>
        </w:rPr>
        <w:t>区域内马德里广场树坑、巴黎广场喷泉绿植、柏林广场南边草坪、及街区摆放盆栽绿植等所有绿化区域；</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3）巴黎广场喷泉水池；街道两侧一二层（局部三层）人行走廊、步行梯、扶梯、直梯、未开业店铺；H区（部分）、G区、E区所有后勤通道、步行梯、货梯、3个后勤院、6套客用卫生间、4套员工卫生间（管理男女卫生间人员必须为男员工管理男卫生间，女员工管理女卫生间）不得擅自更改；</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（4）区域内墙体、天花板、风口、门窗、栏杆、玻璃、导视、休息椅、垃圾桶、井盖、灯具、摄像头、消防设施、吊招、侧招、景观装饰物、氛围装饰物等所有设施。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（5）保洁过程中产生的垃圾和废弃物，统一放至甲方指定地点。</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（6）清理商装期间的商装垃圾及卫生维护。</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（7）所负责区域内定期消毒、喷药消杀（具体区域以甲方指定为准）。</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人员及设备配置标准：该标段配备主管及保洁员不低于35人；多功能洗地机4台；尘推车2台；高压水枪2台；多功能单刷机2台；吸尘吸水机1台。</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注：1、主管因事假、病假等原因不能上岗时，需指派本公司专业人员替班，否则视为旷工。</w:t>
      </w:r>
    </w:p>
    <w:p>
      <w:pPr>
        <w:numPr>
          <w:ilvl w:val="0"/>
          <w:numId w:val="5"/>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保洁员因事假、病假等原因不能上岗时，需指派本公司并且为本项目的保洁员替班，否则视为旷工。</w:t>
      </w:r>
    </w:p>
    <w:p>
      <w:pPr>
        <w:numPr>
          <w:ilvl w:val="0"/>
          <w:numId w:val="5"/>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最终考勤考核以打卡机为准。</w:t>
      </w:r>
    </w:p>
    <w:p>
      <w:pPr>
        <w:spacing w:beforeAutospacing="0" w:afterAutospacing="0" w:line="500" w:lineRule="exact"/>
        <w:ind w:firstLine="1120" w:firstLineChars="400"/>
        <w:rPr>
          <w:rFonts w:hint="eastAsia" w:ascii="仿宋" w:eastAsia="仿宋"/>
          <w:sz w:val="28"/>
          <w:szCs w:val="28"/>
          <w:lang w:bidi="ar-SA"/>
        </w:rPr>
      </w:pPr>
      <w:r>
        <w:rPr>
          <w:rFonts w:hint="eastAsia" w:ascii="仿宋" w:eastAsia="仿宋"/>
          <w:sz w:val="28"/>
          <w:szCs w:val="28"/>
          <w:lang w:bidi="ar-SA"/>
        </w:rPr>
        <w:t>4、该标段保洁人员及设备设施根据招标要求安排到位，不得低于配置标准。</w:t>
      </w:r>
    </w:p>
    <w:p>
      <w:pPr>
        <w:spacing w:beforeAutospacing="0" w:afterAutospacing="0" w:line="500" w:lineRule="exact"/>
        <w:ind w:firstLine="1120" w:firstLineChars="400"/>
        <w:rPr>
          <w:rFonts w:hint="eastAsia" w:ascii="仿宋" w:eastAsia="仿宋"/>
          <w:sz w:val="28"/>
          <w:szCs w:val="28"/>
          <w:lang w:bidi="ar-SA"/>
        </w:rPr>
      </w:pPr>
      <w:r>
        <w:rPr>
          <w:rFonts w:hint="eastAsia" w:ascii="仿宋" w:eastAsia="仿宋"/>
          <w:sz w:val="28"/>
          <w:szCs w:val="28"/>
          <w:lang w:bidi="ar-SA"/>
        </w:rPr>
        <w:t>5、周六日重大活动日及节假日期间，必须保证所负责区域内的每个客用卫生间内有专人负责，不允许一人同时负责两个卫生间的情况出现，保洁公司可采取半班员工加班的方式，保证客用卫生间的干净整洁。</w:t>
      </w:r>
    </w:p>
    <w:p>
      <w:pPr>
        <w:pStyle w:val="12"/>
        <w:shd w:val="clear" w:color="auto" w:fill="FFFFFF"/>
        <w:spacing w:before="0" w:beforeAutospacing="0" w:after="0" w:afterAutospacing="0" w:line="480" w:lineRule="exact"/>
        <w:ind w:firstLine="281" w:firstLineChars="100"/>
        <w:rPr>
          <w:rFonts w:hint="eastAsia" w:ascii="仿宋" w:eastAsia="仿宋"/>
          <w:b/>
          <w:bCs/>
          <w:sz w:val="28"/>
          <w:szCs w:val="28"/>
          <w:lang w:bidi="ar-SA"/>
        </w:rPr>
      </w:pPr>
      <w:r>
        <w:rPr>
          <w:rFonts w:hint="eastAsia" w:ascii="仿宋" w:eastAsia="仿宋"/>
          <w:b/>
          <w:bCs/>
          <w:sz w:val="28"/>
          <w:szCs w:val="28"/>
          <w:lang w:bidi="ar-SA"/>
        </w:rPr>
        <w:t>（四）四标段全年预估保洁费用：799808元</w:t>
      </w:r>
    </w:p>
    <w:p>
      <w:pPr>
        <w:pStyle w:val="12"/>
        <w:shd w:val="clear" w:color="auto" w:fill="FFFFFF"/>
        <w:spacing w:before="0" w:beforeAutospacing="0" w:after="0" w:afterAutospacing="0" w:line="480" w:lineRule="exact"/>
        <w:ind w:firstLine="1120" w:firstLineChars="400"/>
        <w:rPr>
          <w:rFonts w:hint="eastAsia" w:ascii="仿宋" w:eastAsia="仿宋"/>
          <w:sz w:val="28"/>
          <w:szCs w:val="28"/>
          <w:lang w:bidi="ar-SA"/>
        </w:rPr>
      </w:pPr>
      <w:r>
        <w:rPr>
          <w:rFonts w:hint="eastAsia" w:ascii="仿宋" w:eastAsia="仿宋"/>
          <w:sz w:val="28"/>
          <w:szCs w:val="28"/>
          <w:lang w:bidi="ar-SA"/>
        </w:rPr>
        <w:t>四标段：奥地利大街所有公共区域，共两层（局部三层），约17000平方米；地下车库，约7000平方米。</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其中包含：</w:t>
      </w:r>
    </w:p>
    <w:p>
      <w:pPr>
        <w:pStyle w:val="12"/>
        <w:numPr>
          <w:ilvl w:val="0"/>
          <w:numId w:val="6"/>
        </w:numPr>
        <w:shd w:val="clear" w:color="auto" w:fill="FFFFFF"/>
        <w:spacing w:before="0" w:beforeAutospacing="0" w:after="0" w:afterAutospacing="0" w:line="480" w:lineRule="exact"/>
        <w:ind w:left="0" w:firstLine="560" w:firstLineChars="200"/>
        <w:rPr>
          <w:rFonts w:hint="eastAsia" w:ascii="仿宋" w:eastAsia="仿宋"/>
          <w:sz w:val="28"/>
          <w:szCs w:val="28"/>
          <w:lang w:bidi="ar-SA"/>
        </w:rPr>
      </w:pPr>
      <w:r>
        <w:rPr>
          <w:rFonts w:hint="eastAsia" w:ascii="仿宋" w:eastAsia="仿宋"/>
          <w:sz w:val="28"/>
          <w:szCs w:val="28"/>
          <w:lang w:bidi="ar-SA"/>
        </w:rPr>
        <w:t>伦敦广场、波尔多广场、维也纳广场、奥地利大街街区、地下车库、办公区；</w:t>
      </w:r>
    </w:p>
    <w:p>
      <w:pPr>
        <w:pStyle w:val="12"/>
        <w:numPr>
          <w:ilvl w:val="0"/>
          <w:numId w:val="6"/>
        </w:numPr>
        <w:shd w:val="clear" w:color="auto" w:fill="FFFFFF"/>
        <w:spacing w:before="0" w:beforeAutospacing="0" w:after="0" w:afterAutospacing="0" w:line="480" w:lineRule="exact"/>
        <w:ind w:left="0" w:firstLine="560" w:firstLineChars="200"/>
        <w:rPr>
          <w:rFonts w:hint="eastAsia" w:ascii="仿宋" w:eastAsia="仿宋"/>
          <w:sz w:val="28"/>
          <w:szCs w:val="28"/>
          <w:lang w:bidi="ar-SA"/>
        </w:rPr>
      </w:pPr>
      <w:r>
        <w:rPr>
          <w:rFonts w:hint="eastAsia" w:ascii="仿宋" w:eastAsia="仿宋"/>
          <w:sz w:val="28"/>
          <w:szCs w:val="28"/>
          <w:lang w:bidi="ar-SA"/>
        </w:rPr>
        <w:t>区域内波尔多广场树坑及街区摆放盆栽绿植等所有绿化区域；</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3）街道两侧一二层（局部三层）人行走廊、步行梯、扶梯、直梯、未开业店铺；H区（部分）、I区、J区、F区、K区所有后勤通道、步行梯、货梯、4个后勤院、4套客用卫生间、11套员工卫生间（管理男女卫生间人员必须为男员工管理男卫生间，女员工管理女卫生间）不得擅自更改；</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（4）区域内墙体、天花板、风口、门窗、栏杆、玻璃、导视、休息椅、垃圾桶、井盖、灯具、摄像头、消防设施、吊招、侧招、景观装饰物、氛围装饰物等所有设施。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5）K区地上两层公共区域的大厅、走廊、卫生间及区域内直梯、货梯、扶梯、步行梯、墙体、门窗、天花板、风口、栏杆、玻璃、导视、垃圾桶、灯具、摄像头、消防设施、吊招、侧招、景观装饰物、氛围装饰物等所有设施。（注：K区二层保洁区域按甲方实际指定为准）</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（6）办公区区域内步行梯、直梯、货梯、会议室、3套员工卫生间；区域内地面、墙体、天花板的风口、导视、门窗、栏杆、玻璃、灯具、摄像头、消防设施等所有设施；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（7）地下车库，区域内地面、墙体、天花板、风口、导视、围栏、灯具、摄像头、消防设施及地下车库通往一层停车场的步行梯、栏杆、人防门等所有设施；</w:t>
      </w:r>
    </w:p>
    <w:p>
      <w:pPr>
        <w:pStyle w:val="12"/>
        <w:shd w:val="clear" w:color="auto" w:fill="FFFFFF"/>
        <w:spacing w:before="0" w:beforeAutospacing="0" w:after="0" w:afterAutospacing="0" w:line="480" w:lineRule="exact"/>
        <w:ind w:firstLine="560" w:firstLineChars="200"/>
        <w:rPr>
          <w:rFonts w:hint="eastAsia" w:ascii="仿宋" w:eastAsia="仿宋"/>
          <w:sz w:val="28"/>
          <w:szCs w:val="28"/>
          <w:lang w:bidi="ar-SA"/>
        </w:rPr>
      </w:pPr>
      <w:r>
        <w:rPr>
          <w:rFonts w:hint="eastAsia" w:ascii="仿宋" w:eastAsia="仿宋"/>
          <w:sz w:val="28"/>
          <w:szCs w:val="28"/>
          <w:lang w:bidi="ar-SA"/>
        </w:rPr>
        <w:t>（8）保洁过程中产生的垃圾和废弃物，统一放至甲方指定地点。</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（9）清理商装期间的商装垃圾及卫生维护。</w:t>
      </w:r>
    </w:p>
    <w:p>
      <w:pPr>
        <w:pStyle w:val="9"/>
        <w:spacing w:beforeAutospacing="0" w:afterAutospacing="0" w:line="460" w:lineRule="exact"/>
        <w:ind w:firstLine="560" w:firstLineChars="200"/>
        <w:rPr>
          <w:rFonts w:hint="eastAsia" w:ascii="仿宋" w:eastAsia="仿宋"/>
          <w:sz w:val="28"/>
          <w:szCs w:val="28"/>
          <w:lang w:bidi="ar-SA"/>
        </w:rPr>
      </w:pPr>
      <w:r>
        <w:rPr>
          <w:rFonts w:hint="eastAsia" w:ascii="仿宋" w:eastAsia="仿宋"/>
          <w:sz w:val="28"/>
          <w:szCs w:val="28"/>
          <w:lang w:bidi="ar-SA"/>
        </w:rPr>
        <w:t>（10）所负责区域内定期消毒、喷药消杀（具体区域以甲方指定为准）。</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人员及设备配置标准：该标段配备主管及保洁员不低于人员37人，多功能洗地机4台；尘推车2台；高压水枪2台；多功能单刷机2台；吸尘吸水机1台。</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注：1、主管因事假、病假等原因不能上岗时，需指派本公司专业人员替班，否则视为旷工。</w:t>
      </w:r>
    </w:p>
    <w:p>
      <w:pPr>
        <w:numPr>
          <w:ilvl w:val="0"/>
          <w:numId w:val="7"/>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保洁员因事假、病假等原因不能上岗时，需指派本公司并且为本项目的保洁员替班，否则视为旷工。</w:t>
      </w:r>
    </w:p>
    <w:p>
      <w:pPr>
        <w:numPr>
          <w:ilvl w:val="0"/>
          <w:numId w:val="7"/>
        </w:numPr>
        <w:spacing w:beforeAutospacing="0" w:afterAutospacing="0" w:line="500" w:lineRule="exact"/>
        <w:ind w:left="0" w:firstLine="1120" w:firstLineChars="400"/>
        <w:rPr>
          <w:rFonts w:hint="eastAsia" w:ascii="仿宋" w:eastAsia="仿宋"/>
          <w:sz w:val="28"/>
          <w:szCs w:val="28"/>
          <w:lang w:bidi="ar-SA"/>
        </w:rPr>
      </w:pPr>
      <w:r>
        <w:rPr>
          <w:rFonts w:hint="eastAsia" w:ascii="仿宋" w:eastAsia="仿宋"/>
          <w:sz w:val="28"/>
          <w:szCs w:val="28"/>
          <w:lang w:bidi="ar-SA"/>
        </w:rPr>
        <w:t>最终考勤考核以打卡机为准。</w:t>
      </w:r>
    </w:p>
    <w:p>
      <w:pPr>
        <w:spacing w:beforeAutospacing="0" w:afterAutospacing="0" w:line="500" w:lineRule="exact"/>
        <w:ind w:firstLine="1120" w:firstLineChars="400"/>
        <w:rPr>
          <w:rFonts w:hint="eastAsia" w:ascii="仿宋" w:eastAsia="仿宋"/>
          <w:sz w:val="28"/>
          <w:szCs w:val="28"/>
          <w:lang w:bidi="ar-SA"/>
        </w:rPr>
      </w:pPr>
      <w:r>
        <w:rPr>
          <w:rFonts w:hint="eastAsia" w:ascii="仿宋" w:eastAsia="仿宋"/>
          <w:sz w:val="28"/>
          <w:szCs w:val="28"/>
          <w:lang w:bidi="ar-SA"/>
        </w:rPr>
        <w:t>4、该标段保洁人员及设备设施根据招标要求安排到位，不得低于配置标准。</w:t>
      </w:r>
    </w:p>
    <w:p>
      <w:pPr>
        <w:spacing w:beforeAutospacing="0" w:afterAutospacing="0" w:line="500" w:lineRule="exact"/>
        <w:ind w:firstLine="1120" w:firstLineChars="400"/>
        <w:rPr>
          <w:rFonts w:hint="eastAsia" w:ascii="仿宋" w:eastAsia="仿宋"/>
          <w:sz w:val="28"/>
          <w:szCs w:val="28"/>
          <w:lang w:bidi="ar-SA"/>
        </w:rPr>
      </w:pPr>
      <w:r>
        <w:rPr>
          <w:rFonts w:hint="eastAsia" w:ascii="仿宋" w:eastAsia="仿宋"/>
          <w:sz w:val="28"/>
          <w:szCs w:val="28"/>
          <w:lang w:bidi="ar-SA"/>
        </w:rPr>
        <w:t>5、周六日、重大活动日及节假日期间，必须保证所负责区域内的每个客用卫生间内有专人负责，不允许一人同时负责两个卫生间的情况出现，保洁公司可采取半班员工加班的方式，保证客用卫生间的干净整洁。</w:t>
      </w:r>
    </w:p>
    <w:p>
      <w:pPr>
        <w:spacing w:beforeAutospacing="0" w:afterAutospacing="0" w:line="500" w:lineRule="exact"/>
        <w:rPr>
          <w:rFonts w:hint="eastAsia" w:ascii="仿宋" w:eastAsia="仿宋"/>
          <w:b/>
          <w:sz w:val="28"/>
          <w:szCs w:val="28"/>
          <w:lang w:bidi="ar-SA"/>
        </w:rPr>
      </w:pPr>
    </w:p>
    <w:p>
      <w:pPr>
        <w:spacing w:beforeAutospacing="0" w:afterAutospacing="0" w:line="500" w:lineRule="exact"/>
        <w:rPr>
          <w:rFonts w:hint="eastAsia" w:ascii="仿宋" w:eastAsia="仿宋"/>
          <w:b/>
          <w:sz w:val="28"/>
          <w:szCs w:val="28"/>
          <w:lang w:bidi="ar-SA"/>
        </w:rPr>
      </w:pPr>
    </w:p>
    <w:p>
      <w:pPr>
        <w:spacing w:beforeAutospacing="0" w:afterAutospacing="0" w:line="500" w:lineRule="exact"/>
        <w:rPr>
          <w:rFonts w:hint="eastAsia" w:ascii="仿宋" w:eastAsia="仿宋"/>
          <w:b/>
          <w:sz w:val="28"/>
          <w:szCs w:val="28"/>
          <w:lang w:bidi="ar-SA"/>
        </w:rPr>
      </w:pPr>
      <w:r>
        <w:rPr>
          <w:rFonts w:hint="eastAsia" w:ascii="仿宋" w:eastAsia="仿宋"/>
          <w:b/>
          <w:sz w:val="28"/>
          <w:szCs w:val="28"/>
          <w:lang w:bidi="ar-SA"/>
        </w:rPr>
        <w:t>附：表一：项目报价单</w:t>
      </w:r>
    </w:p>
    <w:p>
      <w:pPr>
        <w:spacing w:beforeAutospacing="0" w:afterAutospacing="0" w:line="500" w:lineRule="exact"/>
        <w:ind w:firstLine="540" w:firstLineChars="192"/>
        <w:rPr>
          <w:rFonts w:hint="eastAsia" w:ascii="仿宋" w:eastAsia="仿宋"/>
          <w:b/>
          <w:sz w:val="28"/>
          <w:szCs w:val="28"/>
          <w:lang w:bidi="ar-SA"/>
        </w:rPr>
      </w:pPr>
      <w:r>
        <w:rPr>
          <w:rFonts w:hint="eastAsia" w:ascii="仿宋" w:eastAsia="仿宋"/>
          <w:b/>
          <w:sz w:val="28"/>
          <w:szCs w:val="28"/>
          <w:lang w:bidi="ar-SA"/>
        </w:rPr>
        <w:t>表二：保洁工具及物耗用品明细及月费用表</w:t>
      </w:r>
    </w:p>
    <w:p>
      <w:pPr>
        <w:spacing w:beforeAutospacing="0" w:afterAutospacing="0" w:line="500" w:lineRule="exact"/>
        <w:ind w:firstLine="540" w:firstLineChars="192"/>
        <w:rPr>
          <w:rFonts w:hint="eastAsia" w:ascii="仿宋" w:eastAsia="仿宋"/>
          <w:b/>
          <w:sz w:val="28"/>
          <w:szCs w:val="28"/>
          <w:lang w:bidi="ar-SA"/>
        </w:rPr>
      </w:pPr>
      <w:r>
        <w:rPr>
          <w:rFonts w:hint="eastAsia" w:ascii="仿宋" w:eastAsia="仿宋"/>
          <w:b/>
          <w:sz w:val="28"/>
          <w:szCs w:val="28"/>
          <w:lang w:bidi="ar-SA"/>
        </w:rPr>
        <w:t>表三：各种保洁设备配置表</w:t>
      </w:r>
    </w:p>
    <w:p>
      <w:pPr>
        <w:spacing w:beforeAutospacing="0" w:afterAutospacing="0" w:line="480" w:lineRule="atLeast"/>
        <w:ind w:firstLine="540" w:firstLineChars="192"/>
        <w:rPr>
          <w:rFonts w:hint="eastAsia" w:ascii="仿宋" w:eastAsia="仿宋"/>
          <w:b/>
          <w:sz w:val="28"/>
          <w:szCs w:val="28"/>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p>
    <w:p>
      <w:pPr>
        <w:spacing w:beforeAutospacing="0" w:afterAutospacing="0" w:line="420" w:lineRule="exact"/>
        <w:jc w:val="center"/>
        <w:rPr>
          <w:rFonts w:hint="eastAsia" w:ascii="仿宋" w:eastAsia="仿宋"/>
          <w:b/>
          <w:sz w:val="32"/>
          <w:szCs w:val="32"/>
          <w:lang w:bidi="ar-SA"/>
        </w:rPr>
      </w:pPr>
      <w:r>
        <w:rPr>
          <w:rFonts w:hint="eastAsia" w:ascii="仿宋" w:eastAsia="仿宋"/>
          <w:b/>
          <w:sz w:val="32"/>
          <w:szCs w:val="32"/>
          <w:lang w:bidi="ar-SA"/>
        </w:rPr>
        <w:t xml:space="preserve"> 附表一：项目报价单</w:t>
      </w:r>
    </w:p>
    <w:p>
      <w:pPr>
        <w:spacing w:beforeAutospacing="0" w:afterAutospacing="0" w:line="420" w:lineRule="exact"/>
        <w:rPr>
          <w:rFonts w:hint="eastAsia" w:ascii="仿宋" w:eastAsia="仿宋"/>
          <w:b/>
          <w:sz w:val="28"/>
          <w:szCs w:val="28"/>
          <w:lang w:bidi="ar-SA"/>
        </w:rPr>
      </w:pPr>
      <w:r>
        <w:rPr>
          <w:rFonts w:hint="eastAsia" w:ascii="仿宋" w:eastAsia="仿宋"/>
          <w:b/>
          <w:sz w:val="28"/>
          <w:szCs w:val="28"/>
          <w:lang w:bidi="ar-SA"/>
        </w:rPr>
        <w:t>（  ）标段</w:t>
      </w:r>
    </w:p>
    <w:p>
      <w:pPr>
        <w:spacing w:beforeAutospacing="0" w:afterAutospacing="0" w:line="420" w:lineRule="exact"/>
        <w:rPr>
          <w:rFonts w:hint="eastAsia" w:ascii="仿宋" w:eastAsia="仿宋"/>
          <w:b/>
          <w:sz w:val="28"/>
          <w:szCs w:val="28"/>
          <w:lang w:bidi="ar-SA"/>
        </w:rPr>
      </w:pPr>
      <w:r>
        <w:rPr>
          <w:rFonts w:hint="eastAsia" w:ascii="仿宋" w:eastAsia="仿宋"/>
          <w:b/>
          <w:sz w:val="28"/>
          <w:szCs w:val="28"/>
          <w:lang w:bidi="ar-SA"/>
        </w:rPr>
        <w:t>（一）日常保洁费用——人工费用表                      单位（元）</w:t>
      </w:r>
    </w:p>
    <w:tbl>
      <w:tblPr>
        <w:tblStyle w:val="3"/>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36"/>
        <w:gridCol w:w="1407"/>
        <w:gridCol w:w="1408"/>
        <w:gridCol w:w="1408"/>
        <w:gridCol w:w="1408"/>
        <w:gridCol w:w="16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岗位</w:t>
            </w:r>
          </w:p>
        </w:tc>
        <w:tc>
          <w:tcPr>
            <w:tcW w:w="1407"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人数</w:t>
            </w:r>
          </w:p>
        </w:tc>
        <w:tc>
          <w:tcPr>
            <w:tcW w:w="1408"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工资标准</w:t>
            </w:r>
          </w:p>
        </w:tc>
        <w:tc>
          <w:tcPr>
            <w:tcW w:w="1408"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每月</w:t>
            </w:r>
          </w:p>
        </w:tc>
        <w:tc>
          <w:tcPr>
            <w:tcW w:w="1408"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每年</w:t>
            </w:r>
          </w:p>
        </w:tc>
        <w:tc>
          <w:tcPr>
            <w:tcW w:w="1648"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rPr>
                <w:rFonts w:hint="eastAsia" w:ascii="仿宋" w:eastAsia="仿宋"/>
                <w:sz w:val="28"/>
                <w:szCs w:val="28"/>
                <w:lang w:bidi="ar-SA"/>
              </w:rPr>
            </w:pPr>
          </w:p>
        </w:tc>
        <w:tc>
          <w:tcPr>
            <w:tcW w:w="1407"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648" w:type="dxa"/>
            <w:vAlign w:val="top"/>
          </w:tcPr>
          <w:p>
            <w:pPr>
              <w:spacing w:beforeAutospacing="0" w:afterAutospacing="0" w:line="420" w:lineRule="exact"/>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rPr>
                <w:rFonts w:hint="eastAsia" w:ascii="仿宋" w:eastAsia="仿宋"/>
                <w:sz w:val="28"/>
                <w:szCs w:val="28"/>
                <w:lang w:bidi="ar-SA"/>
              </w:rPr>
            </w:pPr>
          </w:p>
        </w:tc>
        <w:tc>
          <w:tcPr>
            <w:tcW w:w="1407"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648" w:type="dxa"/>
            <w:vAlign w:val="top"/>
          </w:tcPr>
          <w:p>
            <w:pPr>
              <w:spacing w:beforeAutospacing="0" w:afterAutospacing="0" w:line="420" w:lineRule="exact"/>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rPr>
                <w:rFonts w:hint="eastAsia" w:ascii="仿宋" w:eastAsia="仿宋"/>
                <w:sz w:val="28"/>
                <w:szCs w:val="28"/>
                <w:lang w:bidi="ar-SA"/>
              </w:rPr>
            </w:pPr>
          </w:p>
        </w:tc>
        <w:tc>
          <w:tcPr>
            <w:tcW w:w="1407"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648" w:type="dxa"/>
            <w:vAlign w:val="top"/>
          </w:tcPr>
          <w:p>
            <w:pPr>
              <w:spacing w:beforeAutospacing="0" w:afterAutospacing="0" w:line="420" w:lineRule="exact"/>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rPr>
                <w:rFonts w:hint="eastAsia" w:ascii="仿宋" w:eastAsia="仿宋"/>
                <w:sz w:val="28"/>
                <w:szCs w:val="28"/>
                <w:lang w:bidi="ar-SA"/>
              </w:rPr>
            </w:pPr>
          </w:p>
        </w:tc>
        <w:tc>
          <w:tcPr>
            <w:tcW w:w="1407"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408" w:type="dxa"/>
            <w:vAlign w:val="top"/>
          </w:tcPr>
          <w:p>
            <w:pPr>
              <w:spacing w:beforeAutospacing="0" w:afterAutospacing="0" w:line="420" w:lineRule="exact"/>
              <w:rPr>
                <w:rFonts w:hint="eastAsia" w:ascii="仿宋" w:eastAsia="仿宋"/>
                <w:sz w:val="28"/>
                <w:szCs w:val="28"/>
                <w:lang w:bidi="ar-SA"/>
              </w:rPr>
            </w:pPr>
          </w:p>
        </w:tc>
        <w:tc>
          <w:tcPr>
            <w:tcW w:w="1648" w:type="dxa"/>
            <w:vAlign w:val="top"/>
          </w:tcPr>
          <w:p>
            <w:pPr>
              <w:spacing w:beforeAutospacing="0" w:afterAutospacing="0" w:line="420" w:lineRule="exact"/>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336"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合计</w:t>
            </w:r>
          </w:p>
        </w:tc>
        <w:tc>
          <w:tcPr>
            <w:tcW w:w="1407" w:type="dxa"/>
            <w:vAlign w:val="top"/>
          </w:tcPr>
          <w:p>
            <w:pPr>
              <w:spacing w:beforeAutospacing="0" w:afterAutospacing="0" w:line="420" w:lineRule="exact"/>
              <w:rPr>
                <w:rFonts w:hint="eastAsia" w:ascii="仿宋" w:eastAsia="仿宋"/>
                <w:b/>
                <w:sz w:val="28"/>
                <w:szCs w:val="28"/>
                <w:lang w:bidi="ar-SA"/>
              </w:rPr>
            </w:pPr>
          </w:p>
        </w:tc>
        <w:tc>
          <w:tcPr>
            <w:tcW w:w="1408" w:type="dxa"/>
            <w:vAlign w:val="top"/>
          </w:tcPr>
          <w:p>
            <w:pPr>
              <w:spacing w:beforeAutospacing="0" w:afterAutospacing="0" w:line="420" w:lineRule="exact"/>
              <w:rPr>
                <w:rFonts w:hint="eastAsia" w:ascii="仿宋" w:eastAsia="仿宋"/>
                <w:b/>
                <w:sz w:val="28"/>
                <w:szCs w:val="28"/>
                <w:lang w:bidi="ar-SA"/>
              </w:rPr>
            </w:pPr>
          </w:p>
        </w:tc>
        <w:tc>
          <w:tcPr>
            <w:tcW w:w="1408" w:type="dxa"/>
            <w:vAlign w:val="top"/>
          </w:tcPr>
          <w:p>
            <w:pPr>
              <w:spacing w:beforeAutospacing="0" w:afterAutospacing="0" w:line="420" w:lineRule="exact"/>
              <w:rPr>
                <w:rFonts w:hint="eastAsia" w:ascii="仿宋" w:eastAsia="仿宋"/>
                <w:b/>
                <w:sz w:val="28"/>
                <w:szCs w:val="28"/>
                <w:lang w:bidi="ar-SA"/>
              </w:rPr>
            </w:pPr>
          </w:p>
        </w:tc>
        <w:tc>
          <w:tcPr>
            <w:tcW w:w="1408" w:type="dxa"/>
            <w:vAlign w:val="top"/>
          </w:tcPr>
          <w:p>
            <w:pPr>
              <w:spacing w:beforeAutospacing="0" w:afterAutospacing="0" w:line="420" w:lineRule="exact"/>
              <w:rPr>
                <w:rFonts w:hint="eastAsia" w:ascii="仿宋" w:eastAsia="仿宋"/>
                <w:b/>
                <w:sz w:val="28"/>
                <w:szCs w:val="28"/>
                <w:lang w:bidi="ar-SA"/>
              </w:rPr>
            </w:pPr>
          </w:p>
        </w:tc>
        <w:tc>
          <w:tcPr>
            <w:tcW w:w="1648" w:type="dxa"/>
            <w:vAlign w:val="top"/>
          </w:tcPr>
          <w:p>
            <w:pPr>
              <w:spacing w:beforeAutospacing="0" w:afterAutospacing="0" w:line="420" w:lineRule="exact"/>
              <w:rPr>
                <w:rFonts w:hint="eastAsia" w:ascii="仿宋" w:eastAsia="仿宋"/>
                <w:b/>
                <w:sz w:val="28"/>
                <w:szCs w:val="28"/>
                <w:lang w:bidi="ar-SA"/>
              </w:rPr>
            </w:pPr>
          </w:p>
        </w:tc>
      </w:tr>
    </w:tbl>
    <w:p>
      <w:pPr>
        <w:spacing w:beforeAutospacing="0" w:afterAutospacing="0" w:line="420" w:lineRule="exact"/>
        <w:rPr>
          <w:rFonts w:hint="eastAsia" w:ascii="仿宋" w:eastAsia="仿宋"/>
          <w:b/>
          <w:sz w:val="28"/>
          <w:szCs w:val="28"/>
          <w:lang w:bidi="ar-SA"/>
        </w:rPr>
      </w:pPr>
    </w:p>
    <w:p>
      <w:pPr>
        <w:spacing w:beforeAutospacing="0" w:afterAutospacing="0" w:line="420" w:lineRule="exact"/>
        <w:rPr>
          <w:rFonts w:hint="eastAsia" w:ascii="仿宋" w:eastAsia="仿宋"/>
          <w:b/>
          <w:sz w:val="28"/>
          <w:szCs w:val="28"/>
          <w:lang w:bidi="ar-SA"/>
        </w:rPr>
      </w:pPr>
      <w:r>
        <w:rPr>
          <w:rFonts w:hint="eastAsia" w:ascii="仿宋" w:eastAsia="仿宋"/>
          <w:b/>
          <w:sz w:val="28"/>
          <w:szCs w:val="28"/>
          <w:lang w:bidi="ar-SA"/>
        </w:rPr>
        <w:t>(二)保洁费用总表</w:t>
      </w:r>
    </w:p>
    <w:tbl>
      <w:tblPr>
        <w:tblStyle w:val="3"/>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0"/>
        <w:gridCol w:w="1365"/>
        <w:gridCol w:w="1425"/>
        <w:gridCol w:w="1406"/>
        <w:gridCol w:w="1440"/>
        <w:gridCol w:w="900"/>
        <w:gridCol w:w="886"/>
        <w:gridCol w:w="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trPr>
        <w:tc>
          <w:tcPr>
            <w:tcW w:w="138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项目</w:t>
            </w:r>
          </w:p>
        </w:tc>
        <w:tc>
          <w:tcPr>
            <w:tcW w:w="1365"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人工费用</w:t>
            </w:r>
          </w:p>
        </w:tc>
        <w:tc>
          <w:tcPr>
            <w:tcW w:w="1425"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物耗费用</w:t>
            </w:r>
          </w:p>
        </w:tc>
        <w:tc>
          <w:tcPr>
            <w:tcW w:w="1406"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设备折旧</w:t>
            </w:r>
          </w:p>
        </w:tc>
        <w:tc>
          <w:tcPr>
            <w:tcW w:w="144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管理费用</w:t>
            </w:r>
          </w:p>
        </w:tc>
        <w:tc>
          <w:tcPr>
            <w:tcW w:w="90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利润</w:t>
            </w:r>
          </w:p>
        </w:tc>
        <w:tc>
          <w:tcPr>
            <w:tcW w:w="886"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税金</w:t>
            </w:r>
          </w:p>
        </w:tc>
        <w:tc>
          <w:tcPr>
            <w:tcW w:w="823" w:type="dxa"/>
            <w:vAlign w:val="top"/>
          </w:tcPr>
          <w:p>
            <w:pPr>
              <w:spacing w:beforeAutospacing="0" w:afterAutospacing="0" w:line="420" w:lineRule="exact"/>
              <w:ind w:right="36" w:rightChars="17"/>
              <w:jc w:val="center"/>
              <w:rPr>
                <w:rFonts w:hint="eastAsia" w:ascii="仿宋" w:eastAsia="仿宋"/>
                <w:b/>
                <w:sz w:val="28"/>
                <w:szCs w:val="28"/>
                <w:lang w:bidi="ar-SA"/>
              </w:rPr>
            </w:pPr>
            <w:r>
              <w:rPr>
                <w:rFonts w:hint="eastAsia" w:ascii="仿宋" w:eastAsia="仿宋"/>
                <w:b/>
                <w:sz w:val="28"/>
                <w:szCs w:val="28"/>
                <w:lang w:bidi="ar-SA"/>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费率</w:t>
            </w:r>
          </w:p>
        </w:tc>
        <w:tc>
          <w:tcPr>
            <w:tcW w:w="1365" w:type="dxa"/>
            <w:vAlign w:val="top"/>
          </w:tcPr>
          <w:p>
            <w:pPr>
              <w:spacing w:beforeAutospacing="0" w:afterAutospacing="0" w:line="420" w:lineRule="exact"/>
              <w:jc w:val="center"/>
              <w:rPr>
                <w:rFonts w:hint="eastAsia" w:ascii="仿宋" w:eastAsia="仿宋"/>
                <w:sz w:val="28"/>
                <w:szCs w:val="28"/>
                <w:lang w:bidi="ar-SA"/>
              </w:rPr>
            </w:pPr>
          </w:p>
        </w:tc>
        <w:tc>
          <w:tcPr>
            <w:tcW w:w="1425" w:type="dxa"/>
            <w:vAlign w:val="top"/>
          </w:tcPr>
          <w:p>
            <w:pPr>
              <w:spacing w:beforeAutospacing="0" w:afterAutospacing="0" w:line="420" w:lineRule="exact"/>
              <w:jc w:val="center"/>
              <w:rPr>
                <w:rFonts w:hint="eastAsia" w:ascii="仿宋" w:eastAsia="仿宋"/>
                <w:sz w:val="28"/>
                <w:szCs w:val="28"/>
                <w:lang w:bidi="ar-SA"/>
              </w:rPr>
            </w:pPr>
          </w:p>
        </w:tc>
        <w:tc>
          <w:tcPr>
            <w:tcW w:w="1406" w:type="dxa"/>
            <w:vAlign w:val="top"/>
          </w:tcPr>
          <w:p>
            <w:pPr>
              <w:spacing w:beforeAutospacing="0" w:afterAutospacing="0" w:line="420" w:lineRule="exact"/>
              <w:jc w:val="center"/>
              <w:rPr>
                <w:rFonts w:hint="eastAsia" w:ascii="仿宋" w:eastAsia="仿宋"/>
                <w:sz w:val="28"/>
                <w:szCs w:val="28"/>
                <w:lang w:bidi="ar-SA"/>
              </w:rPr>
            </w:pPr>
          </w:p>
        </w:tc>
        <w:tc>
          <w:tcPr>
            <w:tcW w:w="1440" w:type="dxa"/>
            <w:vAlign w:val="top"/>
          </w:tcPr>
          <w:p>
            <w:pPr>
              <w:spacing w:beforeAutospacing="0" w:afterAutospacing="0" w:line="420" w:lineRule="exact"/>
              <w:jc w:val="center"/>
              <w:rPr>
                <w:rFonts w:hint="eastAsia" w:ascii="仿宋" w:eastAsia="仿宋"/>
                <w:sz w:val="28"/>
                <w:szCs w:val="28"/>
                <w:lang w:bidi="ar-SA"/>
              </w:rPr>
            </w:pPr>
          </w:p>
        </w:tc>
        <w:tc>
          <w:tcPr>
            <w:tcW w:w="900" w:type="dxa"/>
            <w:vAlign w:val="top"/>
          </w:tcPr>
          <w:p>
            <w:pPr>
              <w:spacing w:beforeAutospacing="0" w:afterAutospacing="0" w:line="420" w:lineRule="exact"/>
              <w:jc w:val="center"/>
              <w:rPr>
                <w:rFonts w:hint="eastAsia" w:ascii="仿宋" w:eastAsia="仿宋"/>
                <w:sz w:val="28"/>
                <w:szCs w:val="28"/>
                <w:lang w:bidi="ar-SA"/>
              </w:rPr>
            </w:pPr>
          </w:p>
        </w:tc>
        <w:tc>
          <w:tcPr>
            <w:tcW w:w="886" w:type="dxa"/>
            <w:vAlign w:val="top"/>
          </w:tcPr>
          <w:p>
            <w:pPr>
              <w:spacing w:beforeAutospacing="0" w:afterAutospacing="0" w:line="420" w:lineRule="exact"/>
              <w:jc w:val="center"/>
              <w:rPr>
                <w:rFonts w:hint="eastAsia" w:ascii="仿宋" w:eastAsia="仿宋"/>
                <w:sz w:val="28"/>
                <w:szCs w:val="28"/>
                <w:lang w:bidi="ar-SA"/>
              </w:rPr>
            </w:pPr>
          </w:p>
        </w:tc>
        <w:tc>
          <w:tcPr>
            <w:tcW w:w="823" w:type="dxa"/>
            <w:vAlign w:val="top"/>
          </w:tcPr>
          <w:p>
            <w:pPr>
              <w:spacing w:beforeAutospacing="0" w:afterAutospacing="0" w:line="42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月费用</w:t>
            </w:r>
          </w:p>
        </w:tc>
        <w:tc>
          <w:tcPr>
            <w:tcW w:w="1365" w:type="dxa"/>
            <w:vAlign w:val="top"/>
          </w:tcPr>
          <w:p>
            <w:pPr>
              <w:spacing w:beforeAutospacing="0" w:afterAutospacing="0" w:line="420" w:lineRule="exact"/>
              <w:jc w:val="center"/>
              <w:rPr>
                <w:rFonts w:hint="eastAsia" w:ascii="仿宋" w:eastAsia="仿宋"/>
                <w:sz w:val="28"/>
                <w:szCs w:val="28"/>
                <w:lang w:bidi="ar-SA"/>
              </w:rPr>
            </w:pPr>
          </w:p>
        </w:tc>
        <w:tc>
          <w:tcPr>
            <w:tcW w:w="1425" w:type="dxa"/>
            <w:vAlign w:val="top"/>
          </w:tcPr>
          <w:p>
            <w:pPr>
              <w:spacing w:beforeAutospacing="0" w:afterAutospacing="0" w:line="420" w:lineRule="exact"/>
              <w:jc w:val="center"/>
              <w:rPr>
                <w:rFonts w:hint="eastAsia" w:ascii="仿宋" w:eastAsia="仿宋"/>
                <w:sz w:val="28"/>
                <w:szCs w:val="28"/>
                <w:lang w:bidi="ar-SA"/>
              </w:rPr>
            </w:pPr>
          </w:p>
        </w:tc>
        <w:tc>
          <w:tcPr>
            <w:tcW w:w="1406" w:type="dxa"/>
            <w:vAlign w:val="top"/>
          </w:tcPr>
          <w:p>
            <w:pPr>
              <w:spacing w:beforeAutospacing="0" w:afterAutospacing="0" w:line="420" w:lineRule="exact"/>
              <w:jc w:val="center"/>
              <w:rPr>
                <w:rFonts w:hint="eastAsia" w:ascii="仿宋" w:eastAsia="仿宋"/>
                <w:sz w:val="28"/>
                <w:szCs w:val="28"/>
                <w:lang w:bidi="ar-SA"/>
              </w:rPr>
            </w:pPr>
          </w:p>
        </w:tc>
        <w:tc>
          <w:tcPr>
            <w:tcW w:w="1440" w:type="dxa"/>
            <w:vAlign w:val="top"/>
          </w:tcPr>
          <w:p>
            <w:pPr>
              <w:spacing w:beforeAutospacing="0" w:afterAutospacing="0" w:line="420" w:lineRule="exact"/>
              <w:jc w:val="center"/>
              <w:rPr>
                <w:rFonts w:hint="eastAsia" w:ascii="仿宋" w:eastAsia="仿宋"/>
                <w:sz w:val="28"/>
                <w:szCs w:val="28"/>
                <w:lang w:bidi="ar-SA"/>
              </w:rPr>
            </w:pPr>
          </w:p>
        </w:tc>
        <w:tc>
          <w:tcPr>
            <w:tcW w:w="900" w:type="dxa"/>
            <w:vAlign w:val="top"/>
          </w:tcPr>
          <w:p>
            <w:pPr>
              <w:spacing w:beforeAutospacing="0" w:afterAutospacing="0" w:line="420" w:lineRule="exact"/>
              <w:jc w:val="center"/>
              <w:rPr>
                <w:rFonts w:hint="eastAsia" w:ascii="仿宋" w:eastAsia="仿宋"/>
                <w:sz w:val="28"/>
                <w:szCs w:val="28"/>
                <w:lang w:bidi="ar-SA"/>
              </w:rPr>
            </w:pPr>
          </w:p>
        </w:tc>
        <w:tc>
          <w:tcPr>
            <w:tcW w:w="886" w:type="dxa"/>
            <w:vAlign w:val="top"/>
          </w:tcPr>
          <w:p>
            <w:pPr>
              <w:spacing w:beforeAutospacing="0" w:afterAutospacing="0" w:line="420" w:lineRule="exact"/>
              <w:jc w:val="center"/>
              <w:rPr>
                <w:rFonts w:hint="eastAsia" w:ascii="仿宋" w:eastAsia="仿宋"/>
                <w:sz w:val="28"/>
                <w:szCs w:val="28"/>
                <w:lang w:bidi="ar-SA"/>
              </w:rPr>
            </w:pPr>
          </w:p>
        </w:tc>
        <w:tc>
          <w:tcPr>
            <w:tcW w:w="823" w:type="dxa"/>
            <w:vAlign w:val="top"/>
          </w:tcPr>
          <w:p>
            <w:pPr>
              <w:spacing w:beforeAutospacing="0" w:afterAutospacing="0" w:line="42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0" w:type="dxa"/>
            <w:vAlign w:val="top"/>
          </w:tcPr>
          <w:p>
            <w:pPr>
              <w:spacing w:beforeAutospacing="0" w:afterAutospacing="0" w:line="420" w:lineRule="exact"/>
              <w:jc w:val="center"/>
              <w:rPr>
                <w:rFonts w:hint="eastAsia" w:ascii="仿宋" w:eastAsia="仿宋"/>
                <w:b/>
                <w:sz w:val="28"/>
                <w:szCs w:val="28"/>
                <w:lang w:bidi="ar-SA"/>
              </w:rPr>
            </w:pPr>
            <w:r>
              <w:rPr>
                <w:rFonts w:hint="eastAsia" w:ascii="仿宋" w:eastAsia="仿宋"/>
                <w:b/>
                <w:sz w:val="28"/>
                <w:szCs w:val="28"/>
                <w:lang w:bidi="ar-SA"/>
              </w:rPr>
              <w:t>年费用</w:t>
            </w:r>
          </w:p>
        </w:tc>
        <w:tc>
          <w:tcPr>
            <w:tcW w:w="1365" w:type="dxa"/>
            <w:vAlign w:val="top"/>
          </w:tcPr>
          <w:p>
            <w:pPr>
              <w:spacing w:beforeAutospacing="0" w:afterAutospacing="0" w:line="420" w:lineRule="exact"/>
              <w:jc w:val="center"/>
              <w:rPr>
                <w:rFonts w:hint="eastAsia" w:ascii="仿宋" w:eastAsia="仿宋"/>
                <w:b/>
                <w:sz w:val="28"/>
                <w:szCs w:val="28"/>
                <w:lang w:bidi="ar-SA"/>
              </w:rPr>
            </w:pPr>
          </w:p>
        </w:tc>
        <w:tc>
          <w:tcPr>
            <w:tcW w:w="1425" w:type="dxa"/>
            <w:vAlign w:val="top"/>
          </w:tcPr>
          <w:p>
            <w:pPr>
              <w:spacing w:beforeAutospacing="0" w:afterAutospacing="0" w:line="420" w:lineRule="exact"/>
              <w:jc w:val="center"/>
              <w:rPr>
                <w:rFonts w:hint="eastAsia" w:ascii="仿宋" w:eastAsia="仿宋"/>
                <w:sz w:val="28"/>
                <w:szCs w:val="28"/>
                <w:lang w:bidi="ar-SA"/>
              </w:rPr>
            </w:pPr>
          </w:p>
        </w:tc>
        <w:tc>
          <w:tcPr>
            <w:tcW w:w="1406" w:type="dxa"/>
            <w:vAlign w:val="top"/>
          </w:tcPr>
          <w:p>
            <w:pPr>
              <w:spacing w:beforeAutospacing="0" w:afterAutospacing="0" w:line="420" w:lineRule="exact"/>
              <w:jc w:val="center"/>
              <w:rPr>
                <w:rFonts w:hint="eastAsia" w:ascii="仿宋" w:eastAsia="仿宋"/>
                <w:sz w:val="28"/>
                <w:szCs w:val="28"/>
                <w:lang w:bidi="ar-SA"/>
              </w:rPr>
            </w:pPr>
          </w:p>
        </w:tc>
        <w:tc>
          <w:tcPr>
            <w:tcW w:w="1440" w:type="dxa"/>
            <w:vAlign w:val="top"/>
          </w:tcPr>
          <w:p>
            <w:pPr>
              <w:spacing w:beforeAutospacing="0" w:afterAutospacing="0" w:line="420" w:lineRule="exact"/>
              <w:jc w:val="center"/>
              <w:rPr>
                <w:rFonts w:hint="eastAsia" w:ascii="仿宋" w:eastAsia="仿宋"/>
                <w:sz w:val="28"/>
                <w:szCs w:val="28"/>
                <w:lang w:bidi="ar-SA"/>
              </w:rPr>
            </w:pPr>
          </w:p>
        </w:tc>
        <w:tc>
          <w:tcPr>
            <w:tcW w:w="900" w:type="dxa"/>
            <w:vAlign w:val="top"/>
          </w:tcPr>
          <w:p>
            <w:pPr>
              <w:spacing w:beforeAutospacing="0" w:afterAutospacing="0" w:line="420" w:lineRule="exact"/>
              <w:jc w:val="center"/>
              <w:rPr>
                <w:rFonts w:hint="eastAsia" w:ascii="仿宋" w:eastAsia="仿宋"/>
                <w:sz w:val="28"/>
                <w:szCs w:val="28"/>
                <w:lang w:bidi="ar-SA"/>
              </w:rPr>
            </w:pPr>
          </w:p>
        </w:tc>
        <w:tc>
          <w:tcPr>
            <w:tcW w:w="886" w:type="dxa"/>
            <w:vAlign w:val="top"/>
          </w:tcPr>
          <w:p>
            <w:pPr>
              <w:spacing w:beforeAutospacing="0" w:afterAutospacing="0" w:line="420" w:lineRule="exact"/>
              <w:jc w:val="center"/>
              <w:rPr>
                <w:rFonts w:hint="eastAsia" w:ascii="仿宋" w:eastAsia="仿宋"/>
                <w:sz w:val="28"/>
                <w:szCs w:val="28"/>
                <w:lang w:bidi="ar-SA"/>
              </w:rPr>
            </w:pPr>
          </w:p>
        </w:tc>
        <w:tc>
          <w:tcPr>
            <w:tcW w:w="823" w:type="dxa"/>
            <w:vAlign w:val="top"/>
          </w:tcPr>
          <w:p>
            <w:pPr>
              <w:spacing w:beforeAutospacing="0" w:afterAutospacing="0" w:line="420" w:lineRule="exact"/>
              <w:jc w:val="center"/>
              <w:rPr>
                <w:rFonts w:hint="eastAsia" w:ascii="仿宋" w:eastAsia="仿宋"/>
                <w:b/>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25" w:type="dxa"/>
            <w:gridSpan w:val="8"/>
            <w:vAlign w:val="top"/>
          </w:tcPr>
          <w:p>
            <w:pPr>
              <w:spacing w:beforeAutospacing="0" w:afterAutospacing="0" w:line="420" w:lineRule="exact"/>
              <w:rPr>
                <w:rFonts w:hint="eastAsia" w:ascii="仿宋" w:eastAsia="仿宋"/>
                <w:b/>
                <w:sz w:val="28"/>
                <w:szCs w:val="28"/>
                <w:lang w:bidi="ar-SA"/>
              </w:rPr>
            </w:pPr>
            <w:r>
              <w:rPr>
                <w:rFonts w:hint="eastAsia" w:ascii="仿宋" w:eastAsia="仿宋"/>
                <w:b/>
                <w:sz w:val="28"/>
                <w:szCs w:val="28"/>
                <w:lang w:bidi="ar-SA"/>
              </w:rPr>
              <w:t>说明：物耗费用不含卫生间客用品</w:t>
            </w:r>
          </w:p>
        </w:tc>
      </w:tr>
    </w:tbl>
    <w:p>
      <w:pPr>
        <w:spacing w:beforeAutospacing="0" w:afterAutospacing="0" w:line="420" w:lineRule="exact"/>
        <w:rPr>
          <w:rFonts w:hint="eastAsia" w:ascii="仿宋" w:eastAsia="仿宋"/>
          <w:b/>
          <w:sz w:val="28"/>
          <w:szCs w:val="28"/>
          <w:lang w:bidi="ar-SA"/>
        </w:rPr>
      </w:pPr>
      <w:r>
        <w:rPr>
          <w:rFonts w:hint="eastAsia" w:ascii="仿宋" w:eastAsia="仿宋"/>
          <w:b/>
          <w:sz w:val="28"/>
          <w:szCs w:val="28"/>
          <w:lang w:bidi="ar-SA"/>
        </w:rPr>
        <w:t xml:space="preserve">  </w:t>
      </w:r>
    </w:p>
    <w:p>
      <w:pPr>
        <w:spacing w:beforeAutospacing="0" w:afterAutospacing="0" w:line="420" w:lineRule="exact"/>
        <w:ind w:left="9547" w:leftChars="4546"/>
        <w:rPr>
          <w:rFonts w:hint="eastAsia" w:ascii="仿宋" w:eastAsia="仿宋"/>
          <w:b/>
          <w:sz w:val="28"/>
          <w:szCs w:val="28"/>
          <w:lang w:bidi="ar-SA"/>
        </w:rPr>
      </w:pPr>
      <w:r>
        <w:rPr>
          <w:rFonts w:hint="eastAsia" w:ascii="仿宋" w:eastAsia="仿宋"/>
          <w:b/>
          <w:sz w:val="28"/>
          <w:szCs w:val="28"/>
          <w:lang w:bidi="ar-SA"/>
        </w:rPr>
        <w:t xml:space="preserve">               </w:t>
      </w: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r>
        <w:rPr>
          <w:rFonts w:hint="eastAsia" w:ascii="仿宋" w:eastAsia="仿宋"/>
          <w:b/>
          <w:sz w:val="32"/>
          <w:szCs w:val="32"/>
          <w:lang w:bidi="ar-SA"/>
        </w:rPr>
        <w:t>附表二：保洁工具及物耗用品明细及月费用表</w:t>
      </w:r>
    </w:p>
    <w:p>
      <w:pPr>
        <w:spacing w:beforeAutospacing="0" w:afterAutospacing="0" w:line="500" w:lineRule="exact"/>
        <w:jc w:val="center"/>
        <w:rPr>
          <w:rFonts w:hint="eastAsia" w:ascii="仿宋" w:eastAsia="仿宋"/>
          <w:b/>
          <w:sz w:val="28"/>
          <w:szCs w:val="28"/>
          <w:lang w:bidi="ar-SA"/>
        </w:rPr>
      </w:pPr>
    </w:p>
    <w:tbl>
      <w:tblPr>
        <w:tblStyle w:val="3"/>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07"/>
        <w:gridCol w:w="1407"/>
        <w:gridCol w:w="1408"/>
        <w:gridCol w:w="1408"/>
        <w:gridCol w:w="1030"/>
        <w:gridCol w:w="1620"/>
        <w:gridCol w:w="13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项目</w:t>
            </w:r>
          </w:p>
        </w:tc>
        <w:tc>
          <w:tcPr>
            <w:tcW w:w="1407"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单位</w:t>
            </w:r>
          </w:p>
        </w:tc>
        <w:tc>
          <w:tcPr>
            <w:tcW w:w="1408"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单价</w:t>
            </w:r>
          </w:p>
        </w:tc>
        <w:tc>
          <w:tcPr>
            <w:tcW w:w="1408"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数量</w:t>
            </w:r>
          </w:p>
        </w:tc>
        <w:tc>
          <w:tcPr>
            <w:tcW w:w="1030"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总价</w:t>
            </w:r>
          </w:p>
        </w:tc>
        <w:tc>
          <w:tcPr>
            <w:tcW w:w="1620"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使用周期</w:t>
            </w:r>
          </w:p>
        </w:tc>
        <w:tc>
          <w:tcPr>
            <w:tcW w:w="1354" w:type="dxa"/>
            <w:vAlign w:val="top"/>
          </w:tcPr>
          <w:p>
            <w:pPr>
              <w:spacing w:beforeAutospacing="0" w:afterAutospacing="0" w:line="500" w:lineRule="exact"/>
              <w:jc w:val="center"/>
              <w:rPr>
                <w:rFonts w:hint="eastAsia" w:ascii="仿宋" w:eastAsia="仿宋"/>
                <w:b/>
                <w:sz w:val="28"/>
                <w:szCs w:val="28"/>
                <w:lang w:bidi="ar-SA"/>
              </w:rPr>
            </w:pPr>
            <w:r>
              <w:rPr>
                <w:rFonts w:hint="eastAsia" w:ascii="仿宋" w:eastAsia="仿宋"/>
                <w:b/>
                <w:sz w:val="28"/>
                <w:szCs w:val="28"/>
                <w:lang w:bidi="ar-SA"/>
              </w:rPr>
              <w:t>费用（月）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030" w:type="dxa"/>
            <w:vAlign w:val="top"/>
          </w:tcPr>
          <w:p>
            <w:pPr>
              <w:spacing w:beforeAutospacing="0" w:afterAutospacing="0" w:line="500" w:lineRule="exact"/>
              <w:jc w:val="center"/>
              <w:rPr>
                <w:rFonts w:hint="eastAsia" w:ascii="仿宋" w:eastAsia="仿宋"/>
                <w:b/>
                <w:sz w:val="28"/>
                <w:szCs w:val="28"/>
                <w:lang w:bidi="ar-SA"/>
              </w:rPr>
            </w:pPr>
          </w:p>
        </w:tc>
        <w:tc>
          <w:tcPr>
            <w:tcW w:w="1620" w:type="dxa"/>
            <w:vAlign w:val="top"/>
          </w:tcPr>
          <w:p>
            <w:pPr>
              <w:spacing w:beforeAutospacing="0" w:afterAutospacing="0" w:line="500" w:lineRule="exact"/>
              <w:jc w:val="center"/>
              <w:rPr>
                <w:rFonts w:hint="eastAsia" w:ascii="仿宋" w:eastAsia="仿宋"/>
                <w:b/>
                <w:sz w:val="28"/>
                <w:szCs w:val="28"/>
                <w:lang w:bidi="ar-SA"/>
              </w:rPr>
            </w:pPr>
          </w:p>
        </w:tc>
        <w:tc>
          <w:tcPr>
            <w:tcW w:w="1354" w:type="dxa"/>
            <w:vAlign w:val="top"/>
          </w:tcPr>
          <w:p>
            <w:pPr>
              <w:spacing w:beforeAutospacing="0" w:afterAutospacing="0" w:line="500" w:lineRule="exact"/>
              <w:jc w:val="center"/>
              <w:rPr>
                <w:rFonts w:hint="eastAsia" w:ascii="仿宋" w:eastAsia="仿宋"/>
                <w:b/>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030" w:type="dxa"/>
            <w:vAlign w:val="top"/>
          </w:tcPr>
          <w:p>
            <w:pPr>
              <w:spacing w:beforeAutospacing="0" w:afterAutospacing="0" w:line="500" w:lineRule="exact"/>
              <w:jc w:val="center"/>
              <w:rPr>
                <w:rFonts w:hint="eastAsia" w:ascii="仿宋" w:eastAsia="仿宋"/>
                <w:b/>
                <w:sz w:val="28"/>
                <w:szCs w:val="28"/>
                <w:lang w:bidi="ar-SA"/>
              </w:rPr>
            </w:pPr>
          </w:p>
        </w:tc>
        <w:tc>
          <w:tcPr>
            <w:tcW w:w="1620" w:type="dxa"/>
            <w:vAlign w:val="top"/>
          </w:tcPr>
          <w:p>
            <w:pPr>
              <w:spacing w:beforeAutospacing="0" w:afterAutospacing="0" w:line="500" w:lineRule="exact"/>
              <w:jc w:val="center"/>
              <w:rPr>
                <w:rFonts w:hint="eastAsia" w:ascii="仿宋" w:eastAsia="仿宋"/>
                <w:b/>
                <w:sz w:val="28"/>
                <w:szCs w:val="28"/>
                <w:lang w:bidi="ar-SA"/>
              </w:rPr>
            </w:pPr>
          </w:p>
        </w:tc>
        <w:tc>
          <w:tcPr>
            <w:tcW w:w="1354" w:type="dxa"/>
            <w:vAlign w:val="top"/>
          </w:tcPr>
          <w:p>
            <w:pPr>
              <w:spacing w:beforeAutospacing="0" w:afterAutospacing="0" w:line="500" w:lineRule="exact"/>
              <w:jc w:val="center"/>
              <w:rPr>
                <w:rFonts w:hint="eastAsia" w:ascii="仿宋" w:eastAsia="仿宋"/>
                <w:b/>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030" w:type="dxa"/>
            <w:vAlign w:val="top"/>
          </w:tcPr>
          <w:p>
            <w:pPr>
              <w:spacing w:beforeAutospacing="0" w:afterAutospacing="0" w:line="500" w:lineRule="exact"/>
              <w:jc w:val="center"/>
              <w:rPr>
                <w:rFonts w:hint="eastAsia" w:ascii="仿宋" w:eastAsia="仿宋"/>
                <w:b/>
                <w:sz w:val="28"/>
                <w:szCs w:val="28"/>
                <w:lang w:bidi="ar-SA"/>
              </w:rPr>
            </w:pPr>
          </w:p>
        </w:tc>
        <w:tc>
          <w:tcPr>
            <w:tcW w:w="1620" w:type="dxa"/>
            <w:vAlign w:val="top"/>
          </w:tcPr>
          <w:p>
            <w:pPr>
              <w:spacing w:beforeAutospacing="0" w:afterAutospacing="0" w:line="500" w:lineRule="exact"/>
              <w:jc w:val="center"/>
              <w:rPr>
                <w:rFonts w:hint="eastAsia" w:ascii="仿宋" w:eastAsia="仿宋"/>
                <w:b/>
                <w:sz w:val="28"/>
                <w:szCs w:val="28"/>
                <w:lang w:bidi="ar-SA"/>
              </w:rPr>
            </w:pPr>
          </w:p>
        </w:tc>
        <w:tc>
          <w:tcPr>
            <w:tcW w:w="1354" w:type="dxa"/>
            <w:vAlign w:val="top"/>
          </w:tcPr>
          <w:p>
            <w:pPr>
              <w:spacing w:beforeAutospacing="0" w:afterAutospacing="0" w:line="500" w:lineRule="exact"/>
              <w:jc w:val="center"/>
              <w:rPr>
                <w:rFonts w:hint="eastAsia" w:ascii="仿宋" w:eastAsia="仿宋"/>
                <w:b/>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030" w:type="dxa"/>
            <w:vAlign w:val="top"/>
          </w:tcPr>
          <w:p>
            <w:pPr>
              <w:spacing w:beforeAutospacing="0" w:afterAutospacing="0" w:line="500" w:lineRule="exact"/>
              <w:jc w:val="center"/>
              <w:rPr>
                <w:rFonts w:hint="eastAsia" w:ascii="仿宋" w:eastAsia="仿宋"/>
                <w:b/>
                <w:sz w:val="28"/>
                <w:szCs w:val="28"/>
                <w:lang w:bidi="ar-SA"/>
              </w:rPr>
            </w:pPr>
          </w:p>
        </w:tc>
        <w:tc>
          <w:tcPr>
            <w:tcW w:w="1620" w:type="dxa"/>
            <w:vAlign w:val="top"/>
          </w:tcPr>
          <w:p>
            <w:pPr>
              <w:spacing w:beforeAutospacing="0" w:afterAutospacing="0" w:line="500" w:lineRule="exact"/>
              <w:jc w:val="center"/>
              <w:rPr>
                <w:rFonts w:hint="eastAsia" w:ascii="仿宋" w:eastAsia="仿宋"/>
                <w:b/>
                <w:sz w:val="28"/>
                <w:szCs w:val="28"/>
                <w:lang w:bidi="ar-SA"/>
              </w:rPr>
            </w:pPr>
          </w:p>
        </w:tc>
        <w:tc>
          <w:tcPr>
            <w:tcW w:w="1354" w:type="dxa"/>
            <w:vAlign w:val="top"/>
          </w:tcPr>
          <w:p>
            <w:pPr>
              <w:spacing w:beforeAutospacing="0" w:afterAutospacing="0" w:line="500" w:lineRule="exact"/>
              <w:jc w:val="center"/>
              <w:rPr>
                <w:rFonts w:hint="eastAsia" w:ascii="仿宋" w:eastAsia="仿宋"/>
                <w:b/>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7"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408" w:type="dxa"/>
            <w:vAlign w:val="top"/>
          </w:tcPr>
          <w:p>
            <w:pPr>
              <w:spacing w:beforeAutospacing="0" w:afterAutospacing="0" w:line="500" w:lineRule="exact"/>
              <w:jc w:val="center"/>
              <w:rPr>
                <w:rFonts w:hint="eastAsia" w:ascii="仿宋" w:eastAsia="仿宋"/>
                <w:b/>
                <w:sz w:val="28"/>
                <w:szCs w:val="28"/>
                <w:lang w:bidi="ar-SA"/>
              </w:rPr>
            </w:pPr>
          </w:p>
        </w:tc>
        <w:tc>
          <w:tcPr>
            <w:tcW w:w="1030" w:type="dxa"/>
            <w:vAlign w:val="top"/>
          </w:tcPr>
          <w:p>
            <w:pPr>
              <w:spacing w:beforeAutospacing="0" w:afterAutospacing="0" w:line="500" w:lineRule="exact"/>
              <w:jc w:val="center"/>
              <w:rPr>
                <w:rFonts w:hint="eastAsia" w:ascii="仿宋" w:eastAsia="仿宋"/>
                <w:b/>
                <w:sz w:val="28"/>
                <w:szCs w:val="28"/>
                <w:lang w:bidi="ar-SA"/>
              </w:rPr>
            </w:pPr>
          </w:p>
        </w:tc>
        <w:tc>
          <w:tcPr>
            <w:tcW w:w="1620" w:type="dxa"/>
            <w:vAlign w:val="top"/>
          </w:tcPr>
          <w:p>
            <w:pPr>
              <w:spacing w:beforeAutospacing="0" w:afterAutospacing="0" w:line="500" w:lineRule="exact"/>
              <w:jc w:val="center"/>
              <w:rPr>
                <w:rFonts w:hint="eastAsia" w:ascii="仿宋" w:eastAsia="仿宋"/>
                <w:b/>
                <w:sz w:val="28"/>
                <w:szCs w:val="28"/>
                <w:lang w:bidi="ar-SA"/>
              </w:rPr>
            </w:pPr>
          </w:p>
        </w:tc>
        <w:tc>
          <w:tcPr>
            <w:tcW w:w="1354" w:type="dxa"/>
            <w:vAlign w:val="top"/>
          </w:tcPr>
          <w:p>
            <w:pPr>
              <w:spacing w:beforeAutospacing="0" w:afterAutospacing="0" w:line="500" w:lineRule="exact"/>
              <w:jc w:val="center"/>
              <w:rPr>
                <w:rFonts w:hint="eastAsia" w:ascii="仿宋" w:eastAsia="仿宋"/>
                <w:b/>
                <w:sz w:val="28"/>
                <w:szCs w:val="28"/>
                <w:lang w:bidi="ar-SA"/>
              </w:rPr>
            </w:pPr>
          </w:p>
        </w:tc>
      </w:tr>
    </w:tbl>
    <w:p>
      <w:pPr>
        <w:spacing w:beforeAutospacing="0" w:afterAutospacing="0" w:line="480" w:lineRule="atLeast"/>
        <w:jc w:val="center"/>
        <w:rPr>
          <w:rFonts w:hint="eastAsia" w:ascii="仿宋" w:eastAsia="仿宋"/>
          <w:b/>
          <w:sz w:val="32"/>
          <w:szCs w:val="32"/>
          <w:lang w:bidi="ar-SA"/>
        </w:rPr>
      </w:pPr>
    </w:p>
    <w:p>
      <w:pPr>
        <w:spacing w:beforeAutospacing="0" w:afterAutospacing="0" w:line="480" w:lineRule="atLeast"/>
        <w:rPr>
          <w:rFonts w:hint="eastAsia" w:ascii="仿宋" w:eastAsia="仿宋"/>
          <w:b/>
          <w:sz w:val="32"/>
          <w:szCs w:val="32"/>
          <w:lang w:bidi="ar-SA"/>
        </w:rPr>
      </w:pPr>
    </w:p>
    <w:p>
      <w:pPr>
        <w:spacing w:beforeAutospacing="0" w:afterAutospacing="0" w:line="480" w:lineRule="atLeast"/>
        <w:jc w:val="center"/>
        <w:rPr>
          <w:rFonts w:hint="eastAsia" w:ascii="仿宋" w:eastAsia="仿宋"/>
          <w:b/>
          <w:sz w:val="32"/>
          <w:szCs w:val="32"/>
          <w:lang w:bidi="ar-SA"/>
        </w:rPr>
      </w:pPr>
      <w:r>
        <w:rPr>
          <w:rFonts w:hint="eastAsia" w:ascii="仿宋" w:eastAsia="仿宋"/>
          <w:b/>
          <w:sz w:val="32"/>
          <w:szCs w:val="32"/>
          <w:lang w:bidi="ar-SA"/>
        </w:rPr>
        <w:t>附表三：各种保洁设备配置表</w:t>
      </w:r>
    </w:p>
    <w:p>
      <w:pPr>
        <w:spacing w:beforeAutospacing="0" w:afterAutospacing="0" w:line="480" w:lineRule="atLeast"/>
        <w:jc w:val="center"/>
        <w:rPr>
          <w:rFonts w:hint="eastAsia" w:ascii="仿宋" w:eastAsia="仿宋"/>
          <w:b/>
          <w:sz w:val="28"/>
          <w:szCs w:val="28"/>
          <w:lang w:bidi="ar-SA"/>
        </w:rPr>
      </w:pPr>
    </w:p>
    <w:tbl>
      <w:tblPr>
        <w:tblStyle w:val="3"/>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60"/>
        <w:gridCol w:w="1440"/>
        <w:gridCol w:w="1440"/>
        <w:gridCol w:w="1980"/>
        <w:gridCol w:w="2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b/>
                <w:sz w:val="28"/>
                <w:szCs w:val="28"/>
                <w:lang w:bidi="ar-SA"/>
              </w:rPr>
            </w:pPr>
            <w:r>
              <w:rPr>
                <w:rFonts w:hint="eastAsia" w:ascii="仿宋" w:eastAsia="仿宋"/>
                <w:b/>
                <w:sz w:val="28"/>
                <w:szCs w:val="28"/>
                <w:lang w:bidi="ar-SA"/>
              </w:rPr>
              <w:t>设备名称</w:t>
            </w:r>
          </w:p>
        </w:tc>
        <w:tc>
          <w:tcPr>
            <w:tcW w:w="1440" w:type="dxa"/>
            <w:vAlign w:val="center"/>
          </w:tcPr>
          <w:p>
            <w:pPr>
              <w:spacing w:beforeAutospacing="0" w:afterAutospacing="0" w:line="480" w:lineRule="atLeast"/>
              <w:jc w:val="center"/>
              <w:rPr>
                <w:rFonts w:hint="eastAsia" w:ascii="仿宋" w:eastAsia="仿宋"/>
                <w:b/>
                <w:sz w:val="28"/>
                <w:szCs w:val="28"/>
                <w:lang w:bidi="ar-SA"/>
              </w:rPr>
            </w:pPr>
            <w:r>
              <w:rPr>
                <w:rFonts w:hint="eastAsia" w:ascii="仿宋" w:eastAsia="仿宋"/>
                <w:b/>
                <w:sz w:val="28"/>
                <w:szCs w:val="28"/>
                <w:lang w:bidi="ar-SA"/>
              </w:rPr>
              <w:t>品牌</w:t>
            </w:r>
          </w:p>
        </w:tc>
        <w:tc>
          <w:tcPr>
            <w:tcW w:w="1440" w:type="dxa"/>
            <w:vAlign w:val="center"/>
          </w:tcPr>
          <w:p>
            <w:pPr>
              <w:spacing w:beforeAutospacing="0" w:afterAutospacing="0" w:line="480" w:lineRule="atLeast"/>
              <w:jc w:val="center"/>
              <w:rPr>
                <w:rFonts w:hint="eastAsia" w:ascii="仿宋" w:eastAsia="仿宋"/>
                <w:b/>
                <w:sz w:val="28"/>
                <w:szCs w:val="28"/>
                <w:lang w:bidi="ar-SA"/>
              </w:rPr>
            </w:pPr>
            <w:r>
              <w:rPr>
                <w:rFonts w:hint="eastAsia" w:ascii="仿宋" w:eastAsia="仿宋"/>
                <w:b/>
                <w:sz w:val="28"/>
                <w:szCs w:val="28"/>
                <w:lang w:bidi="ar-SA"/>
              </w:rPr>
              <w:t>型号</w:t>
            </w:r>
          </w:p>
        </w:tc>
        <w:tc>
          <w:tcPr>
            <w:tcW w:w="1980" w:type="dxa"/>
            <w:vAlign w:val="center"/>
          </w:tcPr>
          <w:p>
            <w:pPr>
              <w:spacing w:beforeAutospacing="0" w:afterAutospacing="0" w:line="480" w:lineRule="atLeast"/>
              <w:jc w:val="center"/>
              <w:rPr>
                <w:rFonts w:hint="eastAsia" w:ascii="仿宋" w:eastAsia="仿宋"/>
                <w:b/>
                <w:sz w:val="28"/>
                <w:szCs w:val="28"/>
                <w:lang w:bidi="ar-SA"/>
              </w:rPr>
            </w:pPr>
            <w:r>
              <w:rPr>
                <w:rFonts w:hint="eastAsia" w:ascii="仿宋" w:eastAsia="仿宋"/>
                <w:b/>
                <w:sz w:val="28"/>
                <w:szCs w:val="28"/>
                <w:lang w:bidi="ar-SA"/>
              </w:rPr>
              <w:t>数量</w:t>
            </w:r>
          </w:p>
        </w:tc>
        <w:tc>
          <w:tcPr>
            <w:tcW w:w="2700" w:type="dxa"/>
            <w:vAlign w:val="center"/>
          </w:tcPr>
          <w:p>
            <w:pPr>
              <w:spacing w:beforeAutospacing="0" w:afterAutospacing="0" w:line="480" w:lineRule="atLeast"/>
              <w:jc w:val="center"/>
              <w:rPr>
                <w:rFonts w:hint="eastAsia" w:ascii="仿宋" w:eastAsia="仿宋"/>
                <w:b/>
                <w:sz w:val="28"/>
                <w:szCs w:val="28"/>
                <w:lang w:bidi="ar-SA"/>
              </w:rPr>
            </w:pPr>
            <w:r>
              <w:rPr>
                <w:rFonts w:hint="eastAsia" w:ascii="仿宋" w:eastAsia="仿宋"/>
                <w:b/>
                <w:sz w:val="28"/>
                <w:szCs w:val="28"/>
                <w:lang w:bidi="ar-SA"/>
              </w:rPr>
              <w:t>使用岗位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216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440" w:type="dxa"/>
            <w:vAlign w:val="center"/>
          </w:tcPr>
          <w:p>
            <w:pPr>
              <w:spacing w:beforeAutospacing="0" w:afterAutospacing="0" w:line="480" w:lineRule="atLeast"/>
              <w:jc w:val="center"/>
              <w:rPr>
                <w:rFonts w:hint="eastAsia" w:ascii="仿宋" w:eastAsia="仿宋"/>
                <w:sz w:val="28"/>
                <w:szCs w:val="28"/>
                <w:lang w:bidi="ar-SA"/>
              </w:rPr>
            </w:pPr>
          </w:p>
        </w:tc>
        <w:tc>
          <w:tcPr>
            <w:tcW w:w="1980" w:type="dxa"/>
            <w:vAlign w:val="center"/>
          </w:tcPr>
          <w:p>
            <w:pPr>
              <w:spacing w:beforeAutospacing="0" w:afterAutospacing="0" w:line="480" w:lineRule="atLeast"/>
              <w:jc w:val="center"/>
              <w:rPr>
                <w:rFonts w:hint="eastAsia" w:ascii="仿宋" w:eastAsia="仿宋"/>
                <w:sz w:val="28"/>
                <w:szCs w:val="28"/>
                <w:lang w:bidi="ar-SA"/>
              </w:rPr>
            </w:pPr>
          </w:p>
        </w:tc>
        <w:tc>
          <w:tcPr>
            <w:tcW w:w="2700" w:type="dxa"/>
            <w:vAlign w:val="center"/>
          </w:tcPr>
          <w:p>
            <w:pPr>
              <w:spacing w:beforeAutospacing="0" w:afterAutospacing="0" w:line="480" w:lineRule="atLeast"/>
              <w:jc w:val="center"/>
              <w:rPr>
                <w:rFonts w:hint="eastAsia" w:ascii="仿宋" w:eastAsia="仿宋"/>
                <w:sz w:val="28"/>
                <w:szCs w:val="28"/>
                <w:lang w:bidi="ar-SA"/>
              </w:rPr>
            </w:pPr>
          </w:p>
        </w:tc>
      </w:tr>
    </w:tbl>
    <w:p>
      <w:pPr>
        <w:spacing w:beforeAutospacing="0" w:afterAutospacing="0" w:line="500" w:lineRule="exact"/>
        <w:jc w:val="center"/>
        <w:rPr>
          <w:rFonts w:hint="eastAsia" w:ascii="仿宋" w:eastAsia="仿宋"/>
          <w:b/>
          <w:sz w:val="28"/>
          <w:szCs w:val="28"/>
          <w:lang w:bidi="ar-SA"/>
        </w:rPr>
      </w:pPr>
    </w:p>
    <w:p>
      <w:pPr>
        <w:spacing w:beforeAutospacing="0" w:afterAutospacing="0" w:line="500" w:lineRule="exact"/>
        <w:rPr>
          <w:rFonts w:hint="eastAsia" w:ascii="仿宋" w:eastAsia="仿宋"/>
          <w:b/>
          <w:sz w:val="28"/>
          <w:szCs w:val="28"/>
          <w:lang w:bidi="ar-SA"/>
        </w:rPr>
      </w:pPr>
    </w:p>
    <w:p>
      <w:pPr>
        <w:spacing w:beforeAutospacing="0" w:afterAutospacing="0" w:line="500" w:lineRule="exact"/>
        <w:ind w:firstLine="3373" w:firstLineChars="1200"/>
        <w:rPr>
          <w:rFonts w:hint="eastAsia" w:ascii="仿宋" w:eastAsia="仿宋"/>
          <w:b/>
          <w:sz w:val="28"/>
          <w:szCs w:val="28"/>
          <w:lang w:bidi="ar-SA"/>
        </w:rPr>
      </w:pPr>
    </w:p>
    <w:p>
      <w:pPr>
        <w:spacing w:beforeAutospacing="0" w:afterAutospacing="0" w:line="500" w:lineRule="exact"/>
        <w:ind w:firstLine="3373" w:firstLineChars="1200"/>
        <w:rPr>
          <w:rFonts w:hint="eastAsia" w:ascii="仿宋" w:eastAsia="仿宋"/>
          <w:b/>
          <w:sz w:val="28"/>
          <w:szCs w:val="28"/>
          <w:lang w:bidi="ar-SA"/>
        </w:rPr>
      </w:pPr>
    </w:p>
    <w:p>
      <w:pPr>
        <w:spacing w:beforeAutospacing="0" w:afterAutospacing="0" w:line="500" w:lineRule="exact"/>
        <w:ind w:firstLine="3373" w:firstLineChars="1200"/>
        <w:rPr>
          <w:rFonts w:hint="eastAsia" w:ascii="仿宋" w:eastAsia="仿宋"/>
          <w:b/>
          <w:sz w:val="28"/>
          <w:szCs w:val="28"/>
          <w:lang w:bidi="ar-SA"/>
        </w:rPr>
      </w:pPr>
    </w:p>
    <w:p>
      <w:pPr>
        <w:spacing w:beforeAutospacing="0" w:afterAutospacing="0" w:line="500" w:lineRule="exact"/>
        <w:ind w:firstLine="3373" w:firstLineChars="1200"/>
        <w:rPr>
          <w:rFonts w:hint="eastAsia" w:ascii="仿宋" w:eastAsia="仿宋"/>
          <w:b/>
          <w:sz w:val="28"/>
          <w:szCs w:val="28"/>
          <w:lang w:bidi="ar-SA"/>
        </w:rPr>
      </w:pPr>
    </w:p>
    <w:p>
      <w:pPr>
        <w:spacing w:beforeAutospacing="0" w:afterAutospacing="0" w:line="500" w:lineRule="exact"/>
        <w:ind w:firstLine="3373" w:firstLineChars="1200"/>
        <w:rPr>
          <w:rFonts w:hint="eastAsia" w:ascii="仿宋" w:eastAsia="仿宋"/>
          <w:b/>
          <w:sz w:val="28"/>
          <w:szCs w:val="28"/>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p>
    <w:p>
      <w:pPr>
        <w:spacing w:beforeAutospacing="0" w:afterAutospacing="0" w:line="500" w:lineRule="exact"/>
        <w:jc w:val="center"/>
        <w:rPr>
          <w:rFonts w:hint="eastAsia" w:ascii="仿宋" w:eastAsia="仿宋"/>
          <w:b/>
          <w:sz w:val="32"/>
          <w:szCs w:val="32"/>
          <w:lang w:bidi="ar-SA"/>
        </w:rPr>
      </w:pPr>
      <w:r>
        <w:rPr>
          <w:rFonts w:hint="eastAsia" w:ascii="仿宋" w:eastAsia="仿宋"/>
          <w:b/>
          <w:sz w:val="32"/>
          <w:szCs w:val="32"/>
          <w:lang w:bidi="ar-SA"/>
        </w:rPr>
        <w:t>第四章 重要说明</w:t>
      </w:r>
    </w:p>
    <w:p>
      <w:pPr>
        <w:spacing w:beforeAutospacing="0" w:afterAutospacing="0" w:line="50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一、</w:t>
      </w:r>
      <w:r>
        <w:rPr>
          <w:rFonts w:hint="eastAsia" w:ascii="仿宋" w:eastAsia="仿宋"/>
          <w:sz w:val="28"/>
          <w:szCs w:val="28"/>
          <w:lang w:bidi="ar-SA"/>
        </w:rPr>
        <w:t>承包方保洁人员的住宿、就餐、医疗、工伤、意外保险、治安等问题由保洁公司自行解决，与招标方无任何关系。</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二、承包方在日常工作中应为</w:t>
      </w:r>
      <w:r>
        <w:rPr>
          <w:rFonts w:hint="eastAsia" w:ascii="仿宋" w:eastAsia="仿宋"/>
          <w:kern w:val="0"/>
          <w:sz w:val="28"/>
          <w:szCs w:val="28"/>
          <w:lang w:bidi="ar-SA"/>
        </w:rPr>
        <w:t>保洁人员提供安全防护服装、设备及工具，并进行安全培训，确保其作业过程中人身安全。如保洁人员在作业中发生安全事故导致受伤或死亡，或者造成第三方人身伤亡或财产损失，乙方承担全部责任；</w:t>
      </w:r>
    </w:p>
    <w:p>
      <w:pPr>
        <w:spacing w:beforeAutospacing="0" w:afterAutospacing="0" w:line="50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三、</w:t>
      </w:r>
      <w:r>
        <w:rPr>
          <w:rFonts w:hint="eastAsia" w:ascii="仿宋" w:eastAsia="仿宋"/>
          <w:sz w:val="28"/>
          <w:szCs w:val="28"/>
          <w:lang w:bidi="ar-SA"/>
        </w:rPr>
        <w:t>承包方日常保洁所需的清洁设备、工具、清洁剂、药剂等清洁用品费用由承包方承担，招标方只需承担保洁协议期内的承包劳务费用。</w:t>
      </w:r>
    </w:p>
    <w:p>
      <w:pPr>
        <w:spacing w:beforeAutospacing="0" w:afterAutospacing="0" w:line="50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四、</w:t>
      </w:r>
      <w:r>
        <w:rPr>
          <w:rFonts w:hint="eastAsia" w:ascii="仿宋" w:eastAsia="仿宋"/>
          <w:sz w:val="28"/>
          <w:szCs w:val="28"/>
          <w:lang w:bidi="ar-SA"/>
        </w:rPr>
        <w:t>承包方的保洁人员必须统一着装，服从招标方日常临时工作安排。</w:t>
      </w:r>
    </w:p>
    <w:p>
      <w:pPr>
        <w:spacing w:beforeAutospacing="0" w:afterAutospacing="0" w:line="50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五、</w:t>
      </w:r>
      <w:r>
        <w:rPr>
          <w:rFonts w:hint="eastAsia" w:ascii="仿宋" w:eastAsia="仿宋"/>
          <w:sz w:val="28"/>
          <w:szCs w:val="28"/>
          <w:lang w:bidi="ar-SA"/>
        </w:rPr>
        <w:t>承包方的保洁人员必须遵守招标方各项规章制度的规定，绝对禁止保洁人员进入及动用与基本工作无关的区域及物品。</w:t>
      </w:r>
    </w:p>
    <w:p>
      <w:pPr>
        <w:spacing w:beforeAutospacing="0" w:afterAutospacing="0" w:line="500" w:lineRule="exact"/>
        <w:ind w:firstLine="562" w:firstLineChars="200"/>
        <w:rPr>
          <w:rFonts w:hint="eastAsia" w:ascii="仿宋" w:eastAsia="仿宋"/>
          <w:b/>
          <w:bCs/>
          <w:sz w:val="28"/>
          <w:szCs w:val="28"/>
          <w:lang w:bidi="ar-SA"/>
        </w:rPr>
      </w:pPr>
      <w:r>
        <w:rPr>
          <w:rFonts w:hint="eastAsia" w:ascii="仿宋" w:eastAsia="仿宋"/>
          <w:b/>
          <w:bCs/>
          <w:sz w:val="28"/>
          <w:szCs w:val="28"/>
          <w:lang w:bidi="ar-SA"/>
        </w:rPr>
        <w:t>六、</w:t>
      </w:r>
      <w:r>
        <w:rPr>
          <w:rFonts w:hint="eastAsia" w:ascii="仿宋" w:eastAsia="仿宋"/>
          <w:sz w:val="28"/>
          <w:szCs w:val="28"/>
          <w:lang w:bidi="ar-SA"/>
        </w:rPr>
        <w:t>承包方配备使用的全自动洗吸一体机、清扫车、尘推车、高压水枪、单刷机、清洁剂、药剂等设备、物料必须是</w:t>
      </w:r>
      <w:r>
        <w:rPr>
          <w:rFonts w:hint="eastAsia" w:ascii="仿宋" w:eastAsia="仿宋"/>
          <w:kern w:val="0"/>
          <w:sz w:val="28"/>
          <w:szCs w:val="28"/>
          <w:lang w:bidi="ar-SA"/>
        </w:rPr>
        <w:t>正规厂家生产的合格安全产品且适合于本项目内各项设施设备及清洁材料</w:t>
      </w:r>
      <w:r>
        <w:rPr>
          <w:rFonts w:hint="eastAsia" w:ascii="仿宋" w:eastAsia="仿宋"/>
          <w:sz w:val="28"/>
          <w:szCs w:val="28"/>
          <w:lang w:bidi="ar-SA"/>
        </w:rPr>
        <w:t>。</w:t>
      </w:r>
    </w:p>
    <w:p>
      <w:pPr>
        <w:spacing w:beforeAutospacing="0" w:afterAutospacing="0" w:line="440" w:lineRule="atLeast"/>
        <w:rPr>
          <w:rFonts w:hint="eastAsia" w:ascii="仿宋" w:eastAsia="仿宋"/>
          <w:kern w:val="0"/>
          <w:sz w:val="28"/>
          <w:szCs w:val="28"/>
          <w:lang w:bidi="ar-SA"/>
        </w:rPr>
      </w:pPr>
    </w:p>
    <w:p>
      <w:pPr>
        <w:spacing w:beforeAutospacing="0" w:afterAutospacing="0" w:line="500" w:lineRule="exact"/>
        <w:ind w:firstLine="560" w:firstLineChars="200"/>
        <w:rPr>
          <w:rFonts w:hint="eastAsia" w:ascii="仿宋" w:eastAsia="仿宋"/>
          <w:sz w:val="28"/>
          <w:szCs w:val="28"/>
          <w:lang w:bidi="ar-SA"/>
        </w:rPr>
      </w:pPr>
    </w:p>
    <w:p>
      <w:pPr>
        <w:spacing w:beforeAutospacing="0" w:afterAutospacing="0" w:line="500" w:lineRule="exact"/>
        <w:jc w:val="center"/>
        <w:rPr>
          <w:rFonts w:hint="eastAsia" w:ascii="仿宋" w:eastAsia="仿宋"/>
          <w:b/>
          <w:sz w:val="32"/>
          <w:szCs w:val="32"/>
          <w:lang w:bidi="ar-SA"/>
        </w:rPr>
      </w:pPr>
      <w:r>
        <w:rPr>
          <w:rFonts w:hint="eastAsia" w:ascii="仿宋" w:eastAsia="仿宋"/>
          <w:b/>
          <w:sz w:val="32"/>
          <w:szCs w:val="32"/>
          <w:lang w:bidi="ar-SA"/>
        </w:rPr>
        <w:t>第五章  日常保洁标准</w:t>
      </w:r>
    </w:p>
    <w:p>
      <w:pPr>
        <w:spacing w:beforeAutospacing="0" w:afterAutospacing="0" w:line="500" w:lineRule="exact"/>
        <w:rPr>
          <w:rFonts w:hint="eastAsia" w:ascii="仿宋" w:eastAsia="仿宋"/>
          <w:b/>
          <w:sz w:val="28"/>
          <w:szCs w:val="28"/>
          <w:lang w:bidi="ar-SA"/>
        </w:rPr>
      </w:pPr>
      <w:r>
        <w:rPr>
          <w:rFonts w:hint="eastAsia" w:ascii="仿宋" w:eastAsia="仿宋"/>
          <w:b/>
          <w:sz w:val="28"/>
          <w:szCs w:val="28"/>
          <w:lang w:bidi="ar-SA"/>
        </w:rPr>
        <w:t>一、日常保洁的主要数据指标</w:t>
      </w:r>
    </w:p>
    <w:p>
      <w:pPr>
        <w:spacing w:beforeAutospacing="0" w:afterAutospacing="0" w:line="500" w:lineRule="exact"/>
        <w:ind w:firstLine="422" w:firstLineChars="150"/>
        <w:rPr>
          <w:rFonts w:hint="eastAsia" w:ascii="仿宋" w:eastAsia="仿宋"/>
          <w:b/>
          <w:sz w:val="28"/>
          <w:szCs w:val="28"/>
          <w:lang w:bidi="ar-SA"/>
        </w:rPr>
      </w:pPr>
      <w:r>
        <w:rPr>
          <w:rFonts w:hint="eastAsia" w:ascii="仿宋" w:eastAsia="仿宋"/>
          <w:b/>
          <w:sz w:val="28"/>
          <w:szCs w:val="28"/>
          <w:lang w:bidi="ar-SA"/>
        </w:rPr>
        <w:t>（一）日常保洁内容包括：</w:t>
      </w:r>
    </w:p>
    <w:p>
      <w:pPr>
        <w:spacing w:beforeAutospacing="0" w:afterAutospacing="0" w:line="500" w:lineRule="exact"/>
        <w:ind w:firstLine="560" w:firstLineChars="200"/>
        <w:rPr>
          <w:rFonts w:hint="eastAsia" w:ascii="仿宋" w:eastAsia="仿宋"/>
          <w:bCs/>
          <w:sz w:val="28"/>
          <w:szCs w:val="28"/>
          <w:lang w:bidi="ar-SA"/>
        </w:rPr>
      </w:pPr>
      <w:r>
        <w:rPr>
          <w:rFonts w:hint="eastAsia" w:ascii="仿宋" w:eastAsia="仿宋"/>
          <w:bCs/>
          <w:sz w:val="28"/>
          <w:szCs w:val="28"/>
          <w:lang w:bidi="ar-SA"/>
        </w:rPr>
        <w:t>北国奥特莱斯商城有限公司全部公共区域（超市、商铺内除外）及相关设施设备及垃圾。</w:t>
      </w:r>
    </w:p>
    <w:p>
      <w:pPr>
        <w:spacing w:beforeAutospacing="0" w:afterAutospacing="0" w:line="500" w:lineRule="exact"/>
        <w:ind w:firstLine="422" w:firstLineChars="150"/>
        <w:rPr>
          <w:rFonts w:hint="eastAsia" w:ascii="仿宋" w:eastAsia="仿宋"/>
          <w:b/>
          <w:sz w:val="28"/>
          <w:szCs w:val="28"/>
          <w:lang w:bidi="ar-SA"/>
        </w:rPr>
      </w:pPr>
      <w:r>
        <w:rPr>
          <w:rFonts w:hint="eastAsia" w:ascii="仿宋" w:eastAsia="仿宋"/>
          <w:b/>
          <w:sz w:val="28"/>
          <w:szCs w:val="28"/>
          <w:lang w:bidi="ar-SA"/>
        </w:rPr>
        <w:t>（二 ）项目简介：</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北国奥特莱斯商城有有限公司商业面积约为 20万平方米，地上2层，局部3层，地下1层（不含超市），外围停车场。</w:t>
      </w:r>
    </w:p>
    <w:p>
      <w:pPr>
        <w:spacing w:beforeAutospacing="0" w:afterAutospacing="0" w:line="500" w:lineRule="exact"/>
        <w:ind w:firstLine="422" w:firstLineChars="150"/>
        <w:rPr>
          <w:rFonts w:hint="eastAsia" w:ascii="仿宋" w:eastAsia="仿宋"/>
          <w:b/>
          <w:sz w:val="28"/>
          <w:szCs w:val="28"/>
          <w:lang w:bidi="ar-SA"/>
        </w:rPr>
      </w:pPr>
      <w:r>
        <w:rPr>
          <w:rFonts w:hint="eastAsia" w:ascii="仿宋" w:eastAsia="仿宋"/>
          <w:b/>
          <w:sz w:val="28"/>
          <w:szCs w:val="28"/>
          <w:lang w:bidi="ar-SA"/>
        </w:rPr>
        <w:t>（三）保洁服务内容（四个标段全部）：</w:t>
      </w:r>
    </w:p>
    <w:p>
      <w:pPr>
        <w:spacing w:beforeAutospacing="0" w:afterAutospacing="0" w:line="500" w:lineRule="exact"/>
        <w:ind w:firstLine="560" w:firstLineChars="200"/>
        <w:rPr>
          <w:rFonts w:hint="eastAsia" w:ascii="仿宋" w:eastAsia="仿宋"/>
          <w:sz w:val="28"/>
          <w:szCs w:val="28"/>
          <w:lang w:bidi="ar-SA"/>
        </w:rPr>
      </w:pPr>
      <w:r>
        <w:rPr>
          <w:rFonts w:hint="eastAsia" w:ascii="仿宋" w:eastAsia="仿宋"/>
          <w:sz w:val="28"/>
          <w:szCs w:val="28"/>
          <w:lang w:bidi="ar-SA"/>
        </w:rPr>
        <w:t>主要数据指标，表中所列出部位的面积仅为招标方善意提供，建议由各投标单位核实。</w:t>
      </w:r>
    </w:p>
    <w:tbl>
      <w:tblPr>
        <w:tblStyle w:val="3"/>
        <w:tblW w:w="0" w:type="auto"/>
        <w:tblInd w:w="93" w:type="dxa"/>
        <w:tblLayout w:type="fixed"/>
        <w:tblCellMar>
          <w:top w:w="0" w:type="dxa"/>
          <w:left w:w="108" w:type="dxa"/>
          <w:bottom w:w="0" w:type="dxa"/>
          <w:right w:w="108" w:type="dxa"/>
        </w:tblCellMar>
      </w:tblPr>
      <w:tblGrid>
        <w:gridCol w:w="915"/>
        <w:gridCol w:w="2520"/>
        <w:gridCol w:w="3919"/>
        <w:gridCol w:w="2521"/>
      </w:tblGrid>
      <w:tr>
        <w:tblPrEx>
          <w:tblCellMar>
            <w:top w:w="0" w:type="dxa"/>
            <w:left w:w="108" w:type="dxa"/>
            <w:bottom w:w="0" w:type="dxa"/>
            <w:right w:w="108" w:type="dxa"/>
          </w:tblCellMar>
        </w:tblPrEx>
        <w:trPr>
          <w:trHeight w:val="498"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序号</w:t>
            </w:r>
          </w:p>
        </w:tc>
        <w:tc>
          <w:tcPr>
            <w:tcW w:w="2520" w:type="dxa"/>
            <w:tcBorders>
              <w:top w:val="single" w:color="000000" w:sz="4" w:space="0"/>
              <w:left w:val="nil"/>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项目</w:t>
            </w:r>
          </w:p>
        </w:tc>
        <w:tc>
          <w:tcPr>
            <w:tcW w:w="3919" w:type="dxa"/>
            <w:tcBorders>
              <w:top w:val="single" w:color="000000" w:sz="4" w:space="0"/>
              <w:left w:val="nil"/>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工作量</w:t>
            </w:r>
          </w:p>
        </w:tc>
        <w:tc>
          <w:tcPr>
            <w:tcW w:w="2521" w:type="dxa"/>
            <w:tcBorders>
              <w:top w:val="single" w:color="000000" w:sz="4" w:space="0"/>
              <w:left w:val="nil"/>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说明</w:t>
            </w:r>
          </w:p>
        </w:tc>
      </w:tr>
      <w:tr>
        <w:tblPrEx>
          <w:tblCellMar>
            <w:top w:w="0" w:type="dxa"/>
            <w:left w:w="108" w:type="dxa"/>
            <w:bottom w:w="0" w:type="dxa"/>
            <w:right w:w="108" w:type="dxa"/>
          </w:tblCellMar>
        </w:tblPrEx>
        <w:trPr>
          <w:trHeight w:val="462"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1</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建筑面积</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150000㎡</w:t>
            </w:r>
          </w:p>
        </w:tc>
        <w:tc>
          <w:tcPr>
            <w:tcW w:w="2521" w:type="dxa"/>
            <w:tcBorders>
              <w:top w:val="nil"/>
              <w:left w:val="nil"/>
              <w:bottom w:val="single" w:color="000000" w:sz="4" w:space="0"/>
              <w:right w:val="single" w:color="000000" w:sz="4" w:space="0"/>
            </w:tcBorders>
            <w:vAlign w:val="center"/>
          </w:tcPr>
          <w:p>
            <w:pPr>
              <w:rPr>
                <w:rFonts w:hint="eastAsia" w:ascii="仿宋" w:eastAsia="仿宋"/>
                <w:sz w:val="28"/>
                <w:szCs w:val="28"/>
                <w:lang w:bidi="ar-SA"/>
              </w:rPr>
            </w:pPr>
          </w:p>
        </w:tc>
      </w:tr>
      <w:tr>
        <w:tblPrEx>
          <w:tblCellMar>
            <w:top w:w="0" w:type="dxa"/>
            <w:left w:w="108" w:type="dxa"/>
            <w:bottom w:w="0" w:type="dxa"/>
            <w:right w:w="108" w:type="dxa"/>
          </w:tblCellMar>
        </w:tblPrEx>
        <w:trPr>
          <w:trHeight w:val="462"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2</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外围广场</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90000㎡</w:t>
            </w:r>
          </w:p>
        </w:tc>
        <w:tc>
          <w:tcPr>
            <w:tcW w:w="2521"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含地上停车场</w:t>
            </w:r>
          </w:p>
        </w:tc>
      </w:tr>
      <w:tr>
        <w:tblPrEx>
          <w:tblCellMar>
            <w:top w:w="0" w:type="dxa"/>
            <w:left w:w="108" w:type="dxa"/>
            <w:bottom w:w="0" w:type="dxa"/>
            <w:right w:w="108" w:type="dxa"/>
          </w:tblCellMar>
        </w:tblPrEx>
        <w:trPr>
          <w:trHeight w:val="462"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3</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地下停车场</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7000㎡</w:t>
            </w:r>
          </w:p>
        </w:tc>
        <w:tc>
          <w:tcPr>
            <w:tcW w:w="2521" w:type="dxa"/>
            <w:tcBorders>
              <w:top w:val="nil"/>
              <w:left w:val="nil"/>
              <w:bottom w:val="single" w:color="000000" w:sz="4" w:space="0"/>
              <w:right w:val="single" w:color="000000" w:sz="4" w:space="0"/>
            </w:tcBorders>
            <w:vAlign w:val="center"/>
          </w:tcPr>
          <w:p>
            <w:pPr>
              <w:rPr>
                <w:rFonts w:hint="eastAsia" w:ascii="仿宋" w:eastAsia="仿宋"/>
                <w:sz w:val="28"/>
                <w:szCs w:val="28"/>
                <w:lang w:bidi="ar-SA"/>
              </w:rPr>
            </w:pPr>
          </w:p>
        </w:tc>
      </w:tr>
      <w:tr>
        <w:tblPrEx>
          <w:tblCellMar>
            <w:top w:w="0" w:type="dxa"/>
            <w:left w:w="108" w:type="dxa"/>
            <w:bottom w:w="0" w:type="dxa"/>
            <w:right w:w="108" w:type="dxa"/>
          </w:tblCellMar>
        </w:tblPrEx>
        <w:trPr>
          <w:trHeight w:val="440"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4</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扶梯</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24部</w:t>
            </w:r>
          </w:p>
        </w:tc>
        <w:tc>
          <w:tcPr>
            <w:tcW w:w="2521"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不含超市人行道</w:t>
            </w:r>
          </w:p>
        </w:tc>
      </w:tr>
      <w:tr>
        <w:tblPrEx>
          <w:tblCellMar>
            <w:top w:w="0" w:type="dxa"/>
            <w:left w:w="108" w:type="dxa"/>
            <w:bottom w:w="0" w:type="dxa"/>
            <w:right w:w="108" w:type="dxa"/>
          </w:tblCellMar>
        </w:tblPrEx>
        <w:trPr>
          <w:trHeight w:val="1368"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5</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直梯</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24部</w:t>
            </w:r>
          </w:p>
        </w:tc>
        <w:tc>
          <w:tcPr>
            <w:tcW w:w="2521"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货梯13部</w:t>
            </w:r>
          </w:p>
          <w:p>
            <w:pPr>
              <w:jc w:val="center"/>
              <w:rPr>
                <w:rFonts w:hint="eastAsia" w:ascii="仿宋" w:eastAsia="仿宋"/>
                <w:sz w:val="28"/>
                <w:szCs w:val="28"/>
                <w:lang w:bidi="ar-SA"/>
              </w:rPr>
            </w:pPr>
            <w:r>
              <w:rPr>
                <w:rFonts w:hint="eastAsia" w:ascii="仿宋" w:eastAsia="仿宋"/>
                <w:sz w:val="28"/>
                <w:szCs w:val="28"/>
                <w:lang w:bidi="ar-SA"/>
              </w:rPr>
              <w:t>客梯11部</w:t>
            </w:r>
          </w:p>
        </w:tc>
      </w:tr>
      <w:tr>
        <w:tblPrEx>
          <w:tblCellMar>
            <w:top w:w="0" w:type="dxa"/>
            <w:left w:w="108" w:type="dxa"/>
            <w:bottom w:w="0" w:type="dxa"/>
            <w:right w:w="108" w:type="dxa"/>
          </w:tblCellMar>
        </w:tblPrEx>
        <w:trPr>
          <w:trHeight w:val="467" w:hRule="atLeast"/>
        </w:trPr>
        <w:tc>
          <w:tcPr>
            <w:tcW w:w="915" w:type="dxa"/>
            <w:tcBorders>
              <w:top w:val="nil"/>
              <w:left w:val="single" w:color="000000" w:sz="4" w:space="0"/>
              <w:bottom w:val="single" w:color="000000" w:sz="4" w:space="0"/>
              <w:right w:val="single" w:color="000000" w:sz="4" w:space="0"/>
            </w:tcBorders>
            <w:vAlign w:val="center"/>
          </w:tcPr>
          <w:p>
            <w:pPr>
              <w:jc w:val="center"/>
              <w:rPr>
                <w:rFonts w:hint="eastAsia" w:ascii="仿宋" w:eastAsia="仿宋"/>
                <w:b/>
                <w:bCs/>
                <w:sz w:val="28"/>
                <w:szCs w:val="28"/>
                <w:lang w:bidi="ar-SA"/>
              </w:rPr>
            </w:pPr>
            <w:r>
              <w:rPr>
                <w:rFonts w:hint="eastAsia" w:ascii="仿宋" w:eastAsia="仿宋"/>
                <w:b/>
                <w:bCs/>
                <w:sz w:val="28"/>
                <w:szCs w:val="28"/>
                <w:lang w:bidi="ar-SA"/>
              </w:rPr>
              <w:t>6</w:t>
            </w:r>
          </w:p>
        </w:tc>
        <w:tc>
          <w:tcPr>
            <w:tcW w:w="2520"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卫生间</w:t>
            </w:r>
          </w:p>
        </w:tc>
        <w:tc>
          <w:tcPr>
            <w:tcW w:w="3919"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38套</w:t>
            </w:r>
          </w:p>
        </w:tc>
        <w:tc>
          <w:tcPr>
            <w:tcW w:w="2521" w:type="dxa"/>
            <w:tcBorders>
              <w:top w:val="nil"/>
              <w:left w:val="nil"/>
              <w:bottom w:val="single" w:color="000000" w:sz="4" w:space="0"/>
              <w:right w:val="single" w:color="000000" w:sz="4" w:space="0"/>
            </w:tcBorders>
            <w:vAlign w:val="center"/>
          </w:tcPr>
          <w:p>
            <w:pPr>
              <w:jc w:val="center"/>
              <w:rPr>
                <w:rFonts w:hint="eastAsia" w:ascii="仿宋" w:eastAsia="仿宋"/>
                <w:sz w:val="28"/>
                <w:szCs w:val="28"/>
                <w:lang w:bidi="ar-SA"/>
              </w:rPr>
            </w:pPr>
            <w:r>
              <w:rPr>
                <w:rFonts w:hint="eastAsia" w:ascii="仿宋" w:eastAsia="仿宋"/>
                <w:sz w:val="28"/>
                <w:szCs w:val="28"/>
                <w:lang w:bidi="ar-SA"/>
              </w:rPr>
              <w:t>客用卫生间15套</w:t>
            </w:r>
          </w:p>
          <w:p>
            <w:pPr>
              <w:jc w:val="center"/>
              <w:rPr>
                <w:rFonts w:hint="eastAsia" w:ascii="仿宋" w:eastAsia="仿宋"/>
                <w:sz w:val="28"/>
                <w:szCs w:val="28"/>
                <w:lang w:bidi="ar-SA"/>
              </w:rPr>
            </w:pPr>
            <w:r>
              <w:rPr>
                <w:rFonts w:hint="eastAsia" w:ascii="仿宋" w:eastAsia="仿宋"/>
                <w:sz w:val="28"/>
                <w:szCs w:val="28"/>
                <w:lang w:bidi="ar-SA"/>
              </w:rPr>
              <w:t>员工卫生间23套</w:t>
            </w:r>
          </w:p>
        </w:tc>
      </w:tr>
    </w:tbl>
    <w:p>
      <w:pPr>
        <w:spacing w:beforeAutospacing="0" w:afterAutospacing="0" w:line="500" w:lineRule="exact"/>
        <w:rPr>
          <w:rFonts w:hint="eastAsia" w:ascii="仿宋" w:eastAsia="仿宋"/>
          <w:sz w:val="28"/>
          <w:szCs w:val="28"/>
          <w:lang w:bidi="ar-SA"/>
        </w:rPr>
      </w:pPr>
    </w:p>
    <w:p>
      <w:pPr>
        <w:spacing w:beforeAutospacing="0" w:afterAutospacing="0" w:line="500" w:lineRule="exact"/>
        <w:ind w:left="359" w:leftChars="171"/>
        <w:rPr>
          <w:rFonts w:hint="eastAsia" w:ascii="仿宋" w:eastAsia="仿宋"/>
          <w:b/>
          <w:bCs/>
          <w:sz w:val="28"/>
          <w:szCs w:val="28"/>
          <w:lang w:bidi="ar-SA"/>
        </w:rPr>
      </w:pPr>
      <w:r>
        <w:rPr>
          <w:rFonts w:hint="eastAsia" w:ascii="仿宋" w:eastAsia="仿宋"/>
          <w:b/>
          <w:bCs/>
          <w:sz w:val="28"/>
          <w:szCs w:val="28"/>
          <w:lang w:bidi="ar-SA"/>
        </w:rPr>
        <w:t>二、卫生保洁要求及标准</w:t>
      </w:r>
    </w:p>
    <w:p>
      <w:pPr>
        <w:spacing w:beforeAutospacing="0" w:afterAutospacing="0" w:line="500" w:lineRule="exact"/>
        <w:ind w:left="359" w:leftChars="171"/>
        <w:rPr>
          <w:rFonts w:hint="eastAsia" w:ascii="仿宋" w:eastAsia="仿宋"/>
          <w:sz w:val="28"/>
          <w:szCs w:val="28"/>
          <w:lang w:bidi="ar-SA"/>
        </w:rPr>
      </w:pPr>
      <w:r>
        <w:rPr>
          <w:rFonts w:hint="eastAsia" w:ascii="仿宋" w:eastAsia="仿宋"/>
          <w:sz w:val="28"/>
          <w:szCs w:val="28"/>
          <w:lang w:bidi="ar-SA"/>
        </w:rPr>
        <w:t>1、具体内容见附件</w:t>
      </w:r>
    </w:p>
    <w:p>
      <w:pPr>
        <w:spacing w:beforeAutospacing="0" w:afterAutospacing="0" w:line="500" w:lineRule="exact"/>
        <w:ind w:left="359" w:leftChars="171"/>
        <w:rPr>
          <w:rFonts w:hint="eastAsia" w:ascii="仿宋" w:eastAsia="仿宋"/>
          <w:sz w:val="28"/>
          <w:szCs w:val="28"/>
          <w:lang w:bidi="ar-SA"/>
        </w:rPr>
      </w:pPr>
      <w:r>
        <w:rPr>
          <w:rFonts w:hint="eastAsia" w:ascii="仿宋" w:eastAsia="仿宋"/>
          <w:sz w:val="28"/>
          <w:szCs w:val="28"/>
          <w:lang w:bidi="ar-SA"/>
        </w:rPr>
        <w:t>2、日常保洁过程中必须使用与被保洁对象材质相对应的保洁设备和保洁用品（须经甲方品牌认定 ）及日常护理用品。</w:t>
      </w:r>
    </w:p>
    <w:p>
      <w:pPr>
        <w:spacing w:beforeAutospacing="0" w:afterAutospacing="0" w:line="500" w:lineRule="exact"/>
        <w:ind w:left="359" w:leftChars="171"/>
        <w:rPr>
          <w:rFonts w:hint="eastAsia" w:ascii="仿宋" w:eastAsia="仿宋"/>
          <w:b/>
          <w:bCs/>
          <w:sz w:val="28"/>
          <w:szCs w:val="28"/>
          <w:lang w:bidi="ar-SA"/>
        </w:rPr>
      </w:pPr>
      <w:r>
        <w:rPr>
          <w:rFonts w:hint="eastAsia" w:ascii="仿宋" w:eastAsia="仿宋"/>
          <w:b/>
          <w:bCs/>
          <w:sz w:val="28"/>
          <w:szCs w:val="28"/>
          <w:lang w:bidi="ar-SA"/>
        </w:rPr>
        <w:t>附件：</w:t>
      </w:r>
    </w:p>
    <w:p>
      <w:pPr>
        <w:spacing w:beforeAutospacing="0" w:afterAutospacing="0" w:line="500" w:lineRule="exact"/>
        <w:ind w:left="359" w:leftChars="171"/>
        <w:jc w:val="center"/>
        <w:rPr>
          <w:rFonts w:hint="eastAsia" w:ascii="仿宋" w:eastAsia="仿宋"/>
          <w:b/>
          <w:bCs/>
          <w:sz w:val="32"/>
          <w:szCs w:val="32"/>
          <w:lang w:bidi="ar-SA"/>
        </w:rPr>
      </w:pPr>
      <w:r>
        <w:rPr>
          <w:rFonts w:hint="eastAsia" w:ascii="仿宋" w:eastAsia="仿宋"/>
          <w:b/>
          <w:bCs/>
          <w:sz w:val="32"/>
          <w:szCs w:val="32"/>
          <w:lang w:bidi="ar-SA"/>
        </w:rPr>
        <w:t>卫生保洁标准</w:t>
      </w:r>
    </w:p>
    <w:tbl>
      <w:tblPr>
        <w:tblStyle w:val="3"/>
        <w:tblW w:w="0" w:type="auto"/>
        <w:tblInd w:w="340" w:type="dxa"/>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Layout w:type="fixed"/>
        <w:tblCellMar>
          <w:top w:w="0" w:type="dxa"/>
          <w:left w:w="108" w:type="dxa"/>
          <w:bottom w:w="0" w:type="dxa"/>
          <w:right w:w="108" w:type="dxa"/>
        </w:tblCellMar>
      </w:tblPr>
      <w:tblGrid>
        <w:gridCol w:w="1750"/>
        <w:gridCol w:w="4320"/>
        <w:gridCol w:w="3020"/>
      </w:tblGrid>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top"/>
          </w:tcPr>
          <w:p>
            <w:pPr>
              <w:spacing w:beforeAutospacing="0" w:afterAutospacing="0" w:line="500" w:lineRule="exact"/>
              <w:jc w:val="center"/>
              <w:rPr>
                <w:rFonts w:hint="eastAsia" w:ascii="仿宋" w:eastAsia="仿宋"/>
                <w:b/>
                <w:bCs/>
                <w:sz w:val="28"/>
                <w:szCs w:val="28"/>
                <w:lang w:bidi="ar-SA"/>
              </w:rPr>
            </w:pPr>
            <w:r>
              <w:rPr>
                <w:rFonts w:hint="eastAsia" w:ascii="仿宋" w:eastAsia="仿宋"/>
                <w:b/>
                <w:bCs/>
                <w:sz w:val="28"/>
                <w:szCs w:val="28"/>
                <w:lang w:bidi="ar-SA"/>
              </w:rPr>
              <w:t>保洁部位</w:t>
            </w:r>
          </w:p>
        </w:tc>
        <w:tc>
          <w:tcPr>
            <w:tcW w:w="4320" w:type="dxa"/>
            <w:vAlign w:val="top"/>
          </w:tcPr>
          <w:p>
            <w:pPr>
              <w:spacing w:beforeAutospacing="0" w:afterAutospacing="0" w:line="500" w:lineRule="exact"/>
              <w:jc w:val="center"/>
              <w:rPr>
                <w:rFonts w:hint="eastAsia" w:ascii="仿宋" w:eastAsia="仿宋"/>
                <w:b/>
                <w:bCs/>
                <w:sz w:val="28"/>
                <w:szCs w:val="28"/>
                <w:lang w:bidi="ar-SA"/>
              </w:rPr>
            </w:pPr>
            <w:r>
              <w:rPr>
                <w:rFonts w:hint="eastAsia" w:ascii="仿宋" w:eastAsia="仿宋"/>
                <w:b/>
                <w:bCs/>
                <w:sz w:val="28"/>
                <w:szCs w:val="28"/>
                <w:lang w:bidi="ar-SA"/>
              </w:rPr>
              <w:t>保洁标准</w:t>
            </w:r>
          </w:p>
        </w:tc>
        <w:tc>
          <w:tcPr>
            <w:tcW w:w="3020" w:type="dxa"/>
            <w:vAlign w:val="top"/>
          </w:tcPr>
          <w:p>
            <w:pPr>
              <w:spacing w:beforeAutospacing="0" w:afterAutospacing="0" w:line="500" w:lineRule="exact"/>
              <w:jc w:val="center"/>
              <w:rPr>
                <w:rFonts w:hint="eastAsia" w:ascii="仿宋" w:eastAsia="仿宋"/>
                <w:b/>
                <w:bCs/>
                <w:sz w:val="28"/>
                <w:szCs w:val="28"/>
                <w:lang w:bidi="ar-SA"/>
              </w:rPr>
            </w:pPr>
            <w:r>
              <w:rPr>
                <w:rFonts w:hint="eastAsia" w:ascii="仿宋" w:eastAsia="仿宋"/>
                <w:b/>
                <w:bCs/>
                <w:sz w:val="28"/>
                <w:szCs w:val="28"/>
                <w:lang w:bidi="ar-SA"/>
              </w:rPr>
              <w:t>注意事项</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PrEx>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街区</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廊道</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通道</w:t>
            </w:r>
          </w:p>
        </w:tc>
        <w:tc>
          <w:tcPr>
            <w:tcW w:w="43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地面（包括大理石）目视干净、无杂物、无痰渍、无污渍、有光泽。消防设施及各类指示牌要干净无灰尘。</w:t>
            </w:r>
          </w:p>
        </w:tc>
        <w:tc>
          <w:tcPr>
            <w:tcW w:w="30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地面无水渍，以免滑倒顾客。</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716"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门窗</w:t>
            </w:r>
          </w:p>
        </w:tc>
        <w:tc>
          <w:tcPr>
            <w:tcW w:w="43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门框、窗框、玻璃面无污渍、水渍、明亮无手印。</w:t>
            </w:r>
          </w:p>
        </w:tc>
        <w:tc>
          <w:tcPr>
            <w:tcW w:w="30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注意防止玻璃刮的金属部分刮花玻璃。</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center"/>
          </w:tcPr>
          <w:p>
            <w:pPr>
              <w:spacing w:beforeAutospacing="0" w:afterAutospacing="0" w:line="400" w:lineRule="exact"/>
              <w:jc w:val="center"/>
              <w:rPr>
                <w:rFonts w:hint="eastAsia" w:ascii="仿宋" w:eastAsia="仿宋"/>
                <w:b/>
                <w:bCs/>
                <w:sz w:val="28"/>
                <w:szCs w:val="28"/>
                <w:lang w:bidi="ar-SA"/>
              </w:rPr>
            </w:pP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卫生间</w:t>
            </w:r>
          </w:p>
        </w:tc>
        <w:tc>
          <w:tcPr>
            <w:tcW w:w="4320" w:type="dxa"/>
            <w:vAlign w:val="top"/>
          </w:tcPr>
          <w:p>
            <w:pPr>
              <w:numPr>
                <w:ilvl w:val="0"/>
                <w:numId w:val="8"/>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墙角、灯具、天花板目视无灰尘、蛛网。</w:t>
            </w:r>
          </w:p>
          <w:p>
            <w:pPr>
              <w:numPr>
                <w:ilvl w:val="0"/>
                <w:numId w:val="8"/>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墙壁、瓷砖干净，便器洁净无黄渍。</w:t>
            </w:r>
          </w:p>
          <w:p>
            <w:pPr>
              <w:numPr>
                <w:ilvl w:val="0"/>
                <w:numId w:val="8"/>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室内无异味、臭味。</w:t>
            </w:r>
          </w:p>
          <w:p>
            <w:pPr>
              <w:numPr>
                <w:ilvl w:val="0"/>
                <w:numId w:val="8"/>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地面无污渍、积水、杂物。</w:t>
            </w:r>
          </w:p>
          <w:p>
            <w:pPr>
              <w:numPr>
                <w:ilvl w:val="0"/>
                <w:numId w:val="8"/>
              </w:numPr>
              <w:tabs>
                <w:tab w:val="clear" w:pos="360"/>
              </w:tabs>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门、窗干净、明亮。</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6、洗手台、橱柜内外干净、无水渍、无杂物。</w:t>
            </w:r>
          </w:p>
        </w:tc>
        <w:tc>
          <w:tcPr>
            <w:tcW w:w="3020" w:type="dxa"/>
            <w:vAlign w:val="center"/>
          </w:tcPr>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1、禁止使用碱性清洁剂，以免损伤瓷面。</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2、用洁厕水时，应戴胶皮手套防止损伤皮肤。</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3、橱柜轻开轻关，防止重力导致橱柜的损坏。</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公共设施</w:t>
            </w:r>
          </w:p>
        </w:tc>
        <w:tc>
          <w:tcPr>
            <w:tcW w:w="43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园区及大厅内栏杆、罗马柱、消防栓箱、通风口、灯具、休息椅、绿植、垃圾桶等附属公共设施要保持清洁</w:t>
            </w:r>
          </w:p>
        </w:tc>
        <w:tc>
          <w:tcPr>
            <w:tcW w:w="30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擦拭灯具墙壁消防设施及摄像头时注意不要因操作过猛造成灯具脱落、歪斜。</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果皮箱</w:t>
            </w:r>
          </w:p>
          <w:p>
            <w:pPr>
              <w:spacing w:beforeAutospacing="0" w:afterAutospacing="0" w:line="400" w:lineRule="exact"/>
              <w:jc w:val="center"/>
              <w:rPr>
                <w:rFonts w:hint="eastAsia" w:ascii="仿宋" w:eastAsia="仿宋"/>
                <w:b/>
                <w:bCs/>
                <w:sz w:val="28"/>
                <w:szCs w:val="28"/>
                <w:lang w:bidi="ar-SA"/>
              </w:rPr>
            </w:pPr>
          </w:p>
        </w:tc>
        <w:tc>
          <w:tcPr>
            <w:tcW w:w="43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果皮箱内外干净，无污渍、无满溢、无异味，每日刷洗</w:t>
            </w:r>
          </w:p>
        </w:tc>
        <w:tc>
          <w:tcPr>
            <w:tcW w:w="3020" w:type="dxa"/>
            <w:vAlign w:val="top"/>
          </w:tcPr>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1、果皮箱及时清倒垃圾2、内外保持清洁</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扶梯</w:t>
            </w:r>
          </w:p>
        </w:tc>
        <w:tc>
          <w:tcPr>
            <w:tcW w:w="43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扶梯两侧扶手及栏杆无灰尘，栏杆玻璃干净，明亮无擦拭手印、水印。扶梯踏板、梯凳缝隙清洁，无杂物。</w:t>
            </w:r>
          </w:p>
        </w:tc>
        <w:tc>
          <w:tcPr>
            <w:tcW w:w="30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无污渍、无灰尘、无异物</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646"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直梯</w:t>
            </w:r>
          </w:p>
        </w:tc>
        <w:tc>
          <w:tcPr>
            <w:tcW w:w="43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直梯门及轿厢内四壁无污渍、手印，地面清洁，无杂物。</w:t>
            </w:r>
          </w:p>
        </w:tc>
        <w:tc>
          <w:tcPr>
            <w:tcW w:w="3020" w:type="dxa"/>
            <w:vAlign w:val="top"/>
          </w:tcPr>
          <w:p>
            <w:pPr>
              <w:spacing w:beforeAutospacing="0" w:afterAutospacing="0" w:line="40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495"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门前三包</w:t>
            </w:r>
          </w:p>
        </w:tc>
        <w:tc>
          <w:tcPr>
            <w:tcW w:w="43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地面清洁，无杂物、烟头及痰渍</w:t>
            </w:r>
          </w:p>
        </w:tc>
        <w:tc>
          <w:tcPr>
            <w:tcW w:w="3020" w:type="dxa"/>
            <w:vAlign w:val="top"/>
          </w:tcPr>
          <w:p>
            <w:pPr>
              <w:spacing w:beforeAutospacing="0" w:afterAutospacing="0" w:line="40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c>
          <w:tcPr>
            <w:tcW w:w="1750" w:type="dxa"/>
            <w:vAlign w:val="center"/>
          </w:tcPr>
          <w:p>
            <w:pPr>
              <w:spacing w:beforeAutospacing="0" w:afterAutospacing="0" w:line="400" w:lineRule="exact"/>
              <w:jc w:val="center"/>
              <w:rPr>
                <w:rFonts w:hint="eastAsia" w:ascii="仿宋" w:eastAsia="仿宋"/>
                <w:b/>
                <w:bCs/>
                <w:sz w:val="28"/>
                <w:szCs w:val="28"/>
                <w:lang w:bidi="ar-SA"/>
              </w:rPr>
            </w:pP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不锈钢</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设备清洁</w:t>
            </w:r>
          </w:p>
        </w:tc>
        <w:tc>
          <w:tcPr>
            <w:tcW w:w="4320" w:type="dxa"/>
            <w:vAlign w:val="top"/>
          </w:tcPr>
          <w:p>
            <w:pPr>
              <w:spacing w:beforeAutospacing="0" w:afterAutospacing="0" w:line="400" w:lineRule="exact"/>
              <w:jc w:val="center"/>
              <w:rPr>
                <w:rFonts w:hint="eastAsia" w:ascii="仿宋" w:eastAsia="仿宋"/>
                <w:sz w:val="28"/>
                <w:szCs w:val="28"/>
                <w:lang w:bidi="ar-SA"/>
              </w:rPr>
            </w:pPr>
          </w:p>
          <w:p>
            <w:pPr>
              <w:numPr>
                <w:ilvl w:val="0"/>
                <w:numId w:val="9"/>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不锈钢表面无污渍、无灰尘、半米内可映出人影。</w:t>
            </w:r>
          </w:p>
          <w:p>
            <w:pPr>
              <w:numPr>
                <w:ilvl w:val="0"/>
                <w:numId w:val="9"/>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镜面及不锈钢表面光亮；3米内能清晰映出人物影像。</w:t>
            </w:r>
          </w:p>
        </w:tc>
        <w:tc>
          <w:tcPr>
            <w:tcW w:w="3020" w:type="dxa"/>
            <w:vAlign w:val="top"/>
          </w:tcPr>
          <w:p>
            <w:pPr>
              <w:numPr>
                <w:ilvl w:val="0"/>
                <w:numId w:val="10"/>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上不锈钢油时不宜太多，防止沾污他人衣物。</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2、在清洁电梯外门时应防止门在开关时造成的意外。</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3、要使用干净的干毛巾，防止砂粒划伤不锈钢表面。</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003"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开水间</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饮水间</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墩布间</w:t>
            </w:r>
          </w:p>
        </w:tc>
        <w:tc>
          <w:tcPr>
            <w:tcW w:w="4320" w:type="dxa"/>
            <w:vAlign w:val="top"/>
          </w:tcPr>
          <w:p>
            <w:pPr>
              <w:numPr>
                <w:ilvl w:val="0"/>
                <w:numId w:val="11"/>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地面清洁，无杂物、无积水；水池瓷面要干净。</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2、保持开水炉、墩布池等设施外表洁净。</w:t>
            </w:r>
          </w:p>
        </w:tc>
        <w:tc>
          <w:tcPr>
            <w:tcW w:w="3020" w:type="dxa"/>
            <w:vAlign w:val="top"/>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1、墩布间门及采光灯要及时常闭，人走灯灭；</w:t>
            </w:r>
          </w:p>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2、不允许有积水流入卖场。</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003"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后勤院</w:t>
            </w:r>
          </w:p>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后勤通道</w:t>
            </w:r>
          </w:p>
        </w:tc>
        <w:tc>
          <w:tcPr>
            <w:tcW w:w="4320" w:type="dxa"/>
            <w:vAlign w:val="top"/>
          </w:tcPr>
          <w:p>
            <w:pPr>
              <w:numPr>
                <w:ilvl w:val="0"/>
                <w:numId w:val="12"/>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地面（包括大理石）目视干净、无杂物、无痰渍、无污渍、有光泽。消防设施及各类指示牌要干净无灰尘。</w:t>
            </w:r>
          </w:p>
          <w:p>
            <w:pPr>
              <w:numPr>
                <w:ilvl w:val="0"/>
                <w:numId w:val="12"/>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无建筑垃圾、商装垃圾等乱堆乱放。</w:t>
            </w:r>
          </w:p>
          <w:p>
            <w:pPr>
              <w:numPr>
                <w:ilvl w:val="0"/>
                <w:numId w:val="12"/>
              </w:num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垃圾桶、纸箱按指定位置进行摆放；</w:t>
            </w:r>
          </w:p>
          <w:p>
            <w:pPr>
              <w:spacing w:beforeAutospacing="0" w:afterAutospacing="0" w:line="400" w:lineRule="exact"/>
              <w:jc w:val="left"/>
              <w:rPr>
                <w:rFonts w:hint="eastAsia" w:ascii="仿宋" w:eastAsia="仿宋"/>
                <w:sz w:val="28"/>
                <w:szCs w:val="28"/>
                <w:lang w:bidi="ar-SA"/>
              </w:rPr>
            </w:pPr>
            <w:r>
              <w:rPr>
                <w:rFonts w:hint="eastAsia" w:ascii="仿宋" w:eastAsia="仿宋"/>
                <w:sz w:val="28"/>
                <w:szCs w:val="28"/>
                <w:lang w:bidi="ar-SA"/>
              </w:rPr>
              <w:t>4、通道门、防火门保持常闭。</w:t>
            </w:r>
          </w:p>
        </w:tc>
        <w:tc>
          <w:tcPr>
            <w:tcW w:w="3020" w:type="dxa"/>
            <w:vAlign w:val="center"/>
          </w:tcPr>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1、后勤院内垃圾每日闭店前倾倒至指定点位。</w:t>
            </w:r>
          </w:p>
          <w:p>
            <w:p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2、禁止在后勤通道内堆放杂物和清洁工具。</w:t>
            </w:r>
          </w:p>
          <w:p>
            <w:pPr>
              <w:spacing w:beforeAutospacing="0" w:afterAutospacing="0" w:line="400" w:lineRule="exact"/>
              <w:jc w:val="center"/>
              <w:rPr>
                <w:rFonts w:hint="eastAsia" w:ascii="仿宋" w:eastAsia="仿宋"/>
                <w:sz w:val="28"/>
                <w:szCs w:val="28"/>
                <w:lang w:bidi="ar-SA"/>
              </w:rPr>
            </w:pP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003"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垃圾房</w:t>
            </w:r>
          </w:p>
        </w:tc>
        <w:tc>
          <w:tcPr>
            <w:tcW w:w="4320" w:type="dxa"/>
            <w:vAlign w:val="center"/>
          </w:tcPr>
          <w:p>
            <w:pPr>
              <w:numPr>
                <w:ilvl w:val="0"/>
                <w:numId w:val="13"/>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垃圾房内外及地面干净，无污渍；</w:t>
            </w:r>
          </w:p>
          <w:p>
            <w:pPr>
              <w:numPr>
                <w:ilvl w:val="0"/>
                <w:numId w:val="13"/>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禁止在垃圾房门口堆放垃圾；</w:t>
            </w:r>
          </w:p>
          <w:p>
            <w:pPr>
              <w:numPr>
                <w:ilvl w:val="0"/>
                <w:numId w:val="13"/>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每周定时对垃圾房地面进行刷洗及消毒</w:t>
            </w:r>
          </w:p>
        </w:tc>
        <w:tc>
          <w:tcPr>
            <w:tcW w:w="3020" w:type="dxa"/>
            <w:vAlign w:val="top"/>
          </w:tcPr>
          <w:p>
            <w:pPr>
              <w:numPr>
                <w:ilvl w:val="0"/>
                <w:numId w:val="14"/>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卷闸门轻拿轻放，防止门脱落；</w:t>
            </w:r>
          </w:p>
          <w:p>
            <w:pPr>
              <w:numPr>
                <w:ilvl w:val="0"/>
                <w:numId w:val="14"/>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垃圾房内禁止悬挂私人物品；</w:t>
            </w:r>
          </w:p>
          <w:p>
            <w:pPr>
              <w:numPr>
                <w:ilvl w:val="0"/>
                <w:numId w:val="14"/>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垃圾房内禁止堆放易燃易爆品。</w:t>
            </w:r>
          </w:p>
        </w:tc>
      </w:tr>
      <w:tr>
        <w:tblPrEx>
          <w:tblBorders>
            <w:top w:val="single" w:color="000000" w:sz="4" w:space="0"/>
            <w:left w:val="single" w:color="000000" w:sz="4" w:space="0"/>
            <w:bottom w:val="single" w:color="000000" w:sz="4" w:space="0"/>
            <w:right w:val="single" w:color="000000" w:sz="4" w:space="0"/>
            <w:insideH w:val="none" w:color="000000" w:sz="0" w:space="0"/>
            <w:insideV w:val="none" w:color="000000" w:sz="0" w:space="0"/>
          </w:tblBorders>
          <w:tblCellMar>
            <w:top w:w="0" w:type="dxa"/>
            <w:left w:w="108" w:type="dxa"/>
            <w:bottom w:w="0" w:type="dxa"/>
            <w:right w:w="108" w:type="dxa"/>
          </w:tblCellMar>
        </w:tblPrEx>
        <w:trPr>
          <w:trHeight w:val="1003" w:hRule="atLeast"/>
        </w:trPr>
        <w:tc>
          <w:tcPr>
            <w:tcW w:w="1750" w:type="dxa"/>
            <w:vAlign w:val="center"/>
          </w:tcPr>
          <w:p>
            <w:pPr>
              <w:spacing w:beforeAutospacing="0" w:afterAutospacing="0" w:line="400" w:lineRule="exact"/>
              <w:jc w:val="center"/>
              <w:rPr>
                <w:rFonts w:hint="eastAsia" w:ascii="仿宋" w:eastAsia="仿宋"/>
                <w:b/>
                <w:bCs/>
                <w:sz w:val="28"/>
                <w:szCs w:val="28"/>
                <w:lang w:bidi="ar-SA"/>
              </w:rPr>
            </w:pPr>
            <w:r>
              <w:rPr>
                <w:rFonts w:hint="eastAsia" w:ascii="仿宋" w:eastAsia="仿宋"/>
                <w:b/>
                <w:bCs/>
                <w:sz w:val="28"/>
                <w:szCs w:val="28"/>
                <w:lang w:bidi="ar-SA"/>
              </w:rPr>
              <w:t>工具间</w:t>
            </w:r>
          </w:p>
        </w:tc>
        <w:tc>
          <w:tcPr>
            <w:tcW w:w="4320" w:type="dxa"/>
            <w:vAlign w:val="center"/>
          </w:tcPr>
          <w:p>
            <w:pPr>
              <w:numPr>
                <w:ilvl w:val="0"/>
                <w:numId w:val="15"/>
              </w:numPr>
              <w:spacing w:beforeAutospacing="0" w:afterAutospacing="0" w:line="400" w:lineRule="exact"/>
              <w:jc w:val="center"/>
              <w:rPr>
                <w:rFonts w:hint="eastAsia" w:ascii="仿宋" w:eastAsia="仿宋"/>
                <w:sz w:val="28"/>
                <w:szCs w:val="28"/>
                <w:lang w:bidi="ar-SA"/>
              </w:rPr>
            </w:pPr>
            <w:r>
              <w:rPr>
                <w:rFonts w:hint="eastAsia" w:ascii="仿宋" w:eastAsia="仿宋"/>
                <w:sz w:val="28"/>
                <w:szCs w:val="28"/>
                <w:lang w:bidi="ar-SA"/>
              </w:rPr>
              <w:t>工具、物料等按类别摆放整齐。</w:t>
            </w:r>
          </w:p>
          <w:p>
            <w:pPr>
              <w:numPr>
                <w:ilvl w:val="0"/>
                <w:numId w:val="15"/>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保持清洁工作的干净卫生。</w:t>
            </w:r>
          </w:p>
          <w:p>
            <w:pPr>
              <w:numPr>
                <w:ilvl w:val="0"/>
                <w:numId w:val="15"/>
              </w:num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每天对清洁工具进行清洗消毒。</w:t>
            </w:r>
          </w:p>
        </w:tc>
        <w:tc>
          <w:tcPr>
            <w:tcW w:w="3020" w:type="dxa"/>
            <w:vAlign w:val="top"/>
          </w:tcPr>
          <w:p>
            <w:pPr>
              <w:spacing w:beforeAutospacing="0" w:afterAutospacing="0" w:line="400" w:lineRule="exact"/>
              <w:rPr>
                <w:rFonts w:hint="eastAsia" w:ascii="仿宋" w:eastAsia="仿宋"/>
                <w:sz w:val="28"/>
                <w:szCs w:val="28"/>
                <w:lang w:bidi="ar-SA"/>
              </w:rPr>
            </w:pPr>
            <w:r>
              <w:rPr>
                <w:rFonts w:hint="eastAsia" w:ascii="仿宋" w:eastAsia="仿宋"/>
                <w:sz w:val="28"/>
                <w:szCs w:val="28"/>
                <w:lang w:bidi="ar-SA"/>
              </w:rPr>
              <w:t>清洁抹布及墩布针对清洁区域的不同要分类使用；（如擦拭卫生间地面用蓝色墩布，擦拭厕位间地面用绿色墩布，擦拭通道地面用黄色墩布等；）</w:t>
            </w:r>
          </w:p>
          <w:p>
            <w:pPr>
              <w:spacing w:beforeAutospacing="0" w:afterAutospacing="0" w:line="400" w:lineRule="exact"/>
              <w:rPr>
                <w:rFonts w:hint="eastAsia" w:ascii="仿宋" w:eastAsia="仿宋"/>
                <w:sz w:val="28"/>
                <w:szCs w:val="28"/>
                <w:lang w:bidi="ar-SA"/>
              </w:rPr>
            </w:pPr>
          </w:p>
        </w:tc>
      </w:tr>
    </w:tbl>
    <w:p/>
    <w:sectPr>
      <w:pgSz w:w="11906" w:h="16838"/>
      <w:pgMar w:top="1134" w:right="1134" w:bottom="1134" w:left="1134" w:header="851" w:footer="992" w:gutter="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xi Sans">
    <w:altName w:val="Segoe Print"/>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A9BB17"/>
    <w:multiLevelType w:val="singleLevel"/>
    <w:tmpl w:val="9AA9BB17"/>
    <w:lvl w:ilvl="0" w:tentative="0">
      <w:start w:val="1"/>
      <w:numFmt w:val="decimal"/>
      <w:suff w:val="nothing"/>
      <w:lvlText w:val="%1、"/>
      <w:lvlJc w:val="left"/>
      <w:pPr>
        <w:tabs>
          <w:tab w:val="left" w:pos="0"/>
        </w:tabs>
        <w:ind w:left="0" w:firstLine="0"/>
      </w:pPr>
    </w:lvl>
  </w:abstractNum>
  <w:abstractNum w:abstractNumId="1">
    <w:nsid w:val="A9A9F5EA"/>
    <w:multiLevelType w:val="singleLevel"/>
    <w:tmpl w:val="A9A9F5EA"/>
    <w:lvl w:ilvl="0" w:tentative="0">
      <w:start w:val="1"/>
      <w:numFmt w:val="decimal"/>
      <w:suff w:val="nothing"/>
      <w:lvlText w:val="%1、"/>
      <w:lvlJc w:val="left"/>
      <w:pPr>
        <w:tabs>
          <w:tab w:val="left" w:pos="0"/>
        </w:tabs>
        <w:ind w:left="0" w:firstLine="0"/>
      </w:pPr>
    </w:lvl>
  </w:abstractNum>
  <w:abstractNum w:abstractNumId="2">
    <w:nsid w:val="BA666922"/>
    <w:multiLevelType w:val="singleLevel"/>
    <w:tmpl w:val="BA666922"/>
    <w:lvl w:ilvl="0" w:tentative="0">
      <w:start w:val="1"/>
      <w:numFmt w:val="decimal"/>
      <w:suff w:val="nothing"/>
      <w:lvlText w:val="%1、"/>
      <w:lvlJc w:val="left"/>
      <w:pPr>
        <w:tabs>
          <w:tab w:val="left" w:pos="0"/>
        </w:tabs>
        <w:ind w:left="0" w:firstLine="0"/>
      </w:pPr>
    </w:lvl>
  </w:abstractNum>
  <w:abstractNum w:abstractNumId="3">
    <w:nsid w:val="42F7496D"/>
    <w:multiLevelType w:val="multilevel"/>
    <w:tmpl w:val="42F7496D"/>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47BC65D6"/>
    <w:multiLevelType w:val="singleLevel"/>
    <w:tmpl w:val="47BC65D6"/>
    <w:lvl w:ilvl="0" w:tentative="0">
      <w:start w:val="1"/>
      <w:numFmt w:val="decimal"/>
      <w:suff w:val="nothing"/>
      <w:lvlText w:val="%1、"/>
      <w:lvlJc w:val="left"/>
      <w:pPr>
        <w:tabs>
          <w:tab w:val="left" w:pos="0"/>
        </w:tabs>
        <w:ind w:left="0" w:firstLine="0"/>
      </w:pPr>
    </w:lvl>
  </w:abstractNum>
  <w:abstractNum w:abstractNumId="5">
    <w:nsid w:val="5A004988"/>
    <w:multiLevelType w:val="singleLevel"/>
    <w:tmpl w:val="5A004988"/>
    <w:lvl w:ilvl="0" w:tentative="0">
      <w:start w:val="1"/>
      <w:numFmt w:val="decimal"/>
      <w:suff w:val="nothing"/>
      <w:lvlText w:val="（%1）"/>
      <w:lvlJc w:val="left"/>
      <w:pPr>
        <w:tabs>
          <w:tab w:val="left" w:pos="0"/>
        </w:tabs>
        <w:ind w:left="0" w:firstLine="0"/>
      </w:pPr>
    </w:lvl>
  </w:abstractNum>
  <w:abstractNum w:abstractNumId="6">
    <w:nsid w:val="5A004CC5"/>
    <w:multiLevelType w:val="singleLevel"/>
    <w:tmpl w:val="5A004CC5"/>
    <w:lvl w:ilvl="0" w:tentative="0">
      <w:start w:val="1"/>
      <w:numFmt w:val="decimal"/>
      <w:suff w:val="nothing"/>
      <w:lvlText w:val="（%1）"/>
      <w:lvlJc w:val="left"/>
      <w:pPr>
        <w:tabs>
          <w:tab w:val="left" w:pos="0"/>
        </w:tabs>
        <w:ind w:left="0" w:firstLine="0"/>
      </w:pPr>
    </w:lvl>
  </w:abstractNum>
  <w:abstractNum w:abstractNumId="7">
    <w:nsid w:val="5A0562ED"/>
    <w:multiLevelType w:val="singleLevel"/>
    <w:tmpl w:val="5A0562ED"/>
    <w:lvl w:ilvl="0" w:tentative="0">
      <w:start w:val="1"/>
      <w:numFmt w:val="decimal"/>
      <w:suff w:val="nothing"/>
      <w:lvlText w:val="%1、"/>
      <w:lvlJc w:val="left"/>
      <w:pPr>
        <w:tabs>
          <w:tab w:val="left" w:pos="0"/>
        </w:tabs>
        <w:ind w:left="0" w:firstLine="0"/>
      </w:pPr>
    </w:lvl>
  </w:abstractNum>
  <w:abstractNum w:abstractNumId="8">
    <w:nsid w:val="5A05635A"/>
    <w:multiLevelType w:val="singleLevel"/>
    <w:tmpl w:val="5A05635A"/>
    <w:lvl w:ilvl="0" w:tentative="0">
      <w:start w:val="1"/>
      <w:numFmt w:val="decimal"/>
      <w:suff w:val="nothing"/>
      <w:lvlText w:val="%1、"/>
      <w:lvlJc w:val="left"/>
      <w:pPr>
        <w:tabs>
          <w:tab w:val="left" w:pos="0"/>
        </w:tabs>
        <w:ind w:left="0" w:firstLine="0"/>
      </w:pPr>
    </w:lvl>
  </w:abstractNum>
  <w:abstractNum w:abstractNumId="9">
    <w:nsid w:val="5A0566D6"/>
    <w:multiLevelType w:val="singleLevel"/>
    <w:tmpl w:val="5A0566D6"/>
    <w:lvl w:ilvl="0" w:tentative="0">
      <w:start w:val="2"/>
      <w:numFmt w:val="decimal"/>
      <w:suff w:val="nothing"/>
      <w:lvlText w:val="%1、"/>
      <w:lvlJc w:val="left"/>
      <w:pPr>
        <w:tabs>
          <w:tab w:val="left" w:pos="0"/>
        </w:tabs>
        <w:ind w:left="0" w:firstLine="0"/>
      </w:pPr>
    </w:lvl>
  </w:abstractNum>
  <w:abstractNum w:abstractNumId="10">
    <w:nsid w:val="5A0566F2"/>
    <w:multiLevelType w:val="singleLevel"/>
    <w:tmpl w:val="5A0566F2"/>
    <w:lvl w:ilvl="0" w:tentative="0">
      <w:start w:val="2"/>
      <w:numFmt w:val="decimal"/>
      <w:suff w:val="nothing"/>
      <w:lvlText w:val="%1、"/>
      <w:lvlJc w:val="left"/>
      <w:pPr>
        <w:tabs>
          <w:tab w:val="left" w:pos="0"/>
        </w:tabs>
        <w:ind w:left="0" w:firstLine="0"/>
      </w:pPr>
    </w:lvl>
  </w:abstractNum>
  <w:abstractNum w:abstractNumId="11">
    <w:nsid w:val="5A056708"/>
    <w:multiLevelType w:val="singleLevel"/>
    <w:tmpl w:val="5A056708"/>
    <w:lvl w:ilvl="0" w:tentative="0">
      <w:start w:val="2"/>
      <w:numFmt w:val="decimal"/>
      <w:suff w:val="nothing"/>
      <w:lvlText w:val="%1、"/>
      <w:lvlJc w:val="left"/>
      <w:pPr>
        <w:tabs>
          <w:tab w:val="left" w:pos="0"/>
        </w:tabs>
        <w:ind w:left="0" w:firstLine="0"/>
      </w:pPr>
    </w:lvl>
  </w:abstractNum>
  <w:abstractNum w:abstractNumId="12">
    <w:nsid w:val="5A05671C"/>
    <w:multiLevelType w:val="singleLevel"/>
    <w:tmpl w:val="5A05671C"/>
    <w:lvl w:ilvl="0" w:tentative="0">
      <w:start w:val="2"/>
      <w:numFmt w:val="decimal"/>
      <w:suff w:val="nothing"/>
      <w:lvlText w:val="%1、"/>
      <w:lvlJc w:val="left"/>
      <w:pPr>
        <w:tabs>
          <w:tab w:val="left" w:pos="0"/>
        </w:tabs>
        <w:ind w:left="0" w:firstLine="0"/>
      </w:pPr>
    </w:lvl>
  </w:abstractNum>
  <w:abstractNum w:abstractNumId="13">
    <w:nsid w:val="6757DEB1"/>
    <w:multiLevelType w:val="singleLevel"/>
    <w:tmpl w:val="6757DEB1"/>
    <w:lvl w:ilvl="0" w:tentative="0">
      <w:start w:val="1"/>
      <w:numFmt w:val="decimal"/>
      <w:suff w:val="nothing"/>
      <w:lvlText w:val="%1、"/>
      <w:lvlJc w:val="left"/>
      <w:pPr>
        <w:tabs>
          <w:tab w:val="left" w:pos="0"/>
        </w:tabs>
        <w:ind w:left="0" w:firstLine="0"/>
      </w:pPr>
    </w:lvl>
  </w:abstractNum>
  <w:abstractNum w:abstractNumId="14">
    <w:nsid w:val="6F7B07CC"/>
    <w:multiLevelType w:val="multilevel"/>
    <w:tmpl w:val="6F7B07CC"/>
    <w:lvl w:ilvl="0" w:tentative="0">
      <w:start w:val="1"/>
      <w:numFmt w:val="japaneseCounting"/>
      <w:lvlText w:val="（%1）"/>
      <w:lvlJc w:val="left"/>
      <w:pPr>
        <w:tabs>
          <w:tab w:val="left" w:pos="0"/>
        </w:tabs>
        <w:ind w:left="1166" w:hanging="885"/>
      </w:pPr>
    </w:lvl>
    <w:lvl w:ilvl="1" w:tentative="0">
      <w:start w:val="1"/>
      <w:numFmt w:val="lowerLetter"/>
      <w:lvlText w:val="%2)"/>
      <w:lvlJc w:val="left"/>
      <w:pPr>
        <w:tabs>
          <w:tab w:val="left" w:pos="0"/>
        </w:tabs>
        <w:ind w:left="1121" w:hanging="420"/>
      </w:pPr>
    </w:lvl>
    <w:lvl w:ilvl="2" w:tentative="0">
      <w:start w:val="1"/>
      <w:numFmt w:val="lowerRoman"/>
      <w:lvlText w:val="%3."/>
      <w:lvlJc w:val="right"/>
      <w:pPr>
        <w:tabs>
          <w:tab w:val="left" w:pos="0"/>
        </w:tabs>
        <w:ind w:left="1541" w:hanging="420"/>
      </w:pPr>
    </w:lvl>
    <w:lvl w:ilvl="3" w:tentative="0">
      <w:start w:val="1"/>
      <w:numFmt w:val="decimal"/>
      <w:lvlText w:val="%4."/>
      <w:lvlJc w:val="left"/>
      <w:pPr>
        <w:tabs>
          <w:tab w:val="left" w:pos="0"/>
        </w:tabs>
        <w:ind w:left="1961" w:hanging="420"/>
      </w:pPr>
    </w:lvl>
    <w:lvl w:ilvl="4" w:tentative="0">
      <w:start w:val="1"/>
      <w:numFmt w:val="lowerLetter"/>
      <w:lvlText w:val="%5)"/>
      <w:lvlJc w:val="left"/>
      <w:pPr>
        <w:tabs>
          <w:tab w:val="left" w:pos="0"/>
        </w:tabs>
        <w:ind w:left="2381" w:hanging="420"/>
      </w:pPr>
    </w:lvl>
    <w:lvl w:ilvl="5" w:tentative="0">
      <w:start w:val="1"/>
      <w:numFmt w:val="lowerRoman"/>
      <w:lvlText w:val="%6."/>
      <w:lvlJc w:val="right"/>
      <w:pPr>
        <w:tabs>
          <w:tab w:val="left" w:pos="0"/>
        </w:tabs>
        <w:ind w:left="2801" w:hanging="420"/>
      </w:pPr>
    </w:lvl>
    <w:lvl w:ilvl="6" w:tentative="0">
      <w:start w:val="1"/>
      <w:numFmt w:val="decimal"/>
      <w:lvlText w:val="%7."/>
      <w:lvlJc w:val="left"/>
      <w:pPr>
        <w:tabs>
          <w:tab w:val="left" w:pos="0"/>
        </w:tabs>
        <w:ind w:left="3221" w:hanging="420"/>
      </w:pPr>
    </w:lvl>
    <w:lvl w:ilvl="7" w:tentative="0">
      <w:start w:val="1"/>
      <w:numFmt w:val="lowerLetter"/>
      <w:lvlText w:val="%8)"/>
      <w:lvlJc w:val="left"/>
      <w:pPr>
        <w:tabs>
          <w:tab w:val="left" w:pos="0"/>
        </w:tabs>
        <w:ind w:left="3641" w:hanging="420"/>
      </w:pPr>
    </w:lvl>
    <w:lvl w:ilvl="8" w:tentative="0">
      <w:start w:val="1"/>
      <w:numFmt w:val="lowerRoman"/>
      <w:lvlText w:val="%9."/>
      <w:lvlJc w:val="right"/>
      <w:pPr>
        <w:tabs>
          <w:tab w:val="left" w:pos="0"/>
        </w:tabs>
        <w:ind w:left="4061" w:hanging="420"/>
      </w:pPr>
    </w:lvl>
  </w:abstractNum>
  <w:num w:numId="1">
    <w:abstractNumId w:val="14"/>
  </w:num>
  <w:num w:numId="2">
    <w:abstractNumId w:val="12"/>
  </w:num>
  <w:num w:numId="3">
    <w:abstractNumId w:val="11"/>
  </w:num>
  <w:num w:numId="4">
    <w:abstractNumId w:val="5"/>
  </w:num>
  <w:num w:numId="5">
    <w:abstractNumId w:val="10"/>
  </w:num>
  <w:num w:numId="6">
    <w:abstractNumId w:val="6"/>
  </w:num>
  <w:num w:numId="7">
    <w:abstractNumId w:val="9"/>
  </w:num>
  <w:num w:numId="8">
    <w:abstractNumId w:val="3"/>
  </w:num>
  <w:num w:numId="9">
    <w:abstractNumId w:val="4"/>
  </w:num>
  <w:num w:numId="10">
    <w:abstractNumId w:val="13"/>
  </w:num>
  <w:num w:numId="11">
    <w:abstractNumId w:val="8"/>
  </w:num>
  <w:num w:numId="12">
    <w:abstractNumId w:val="2"/>
  </w:num>
  <w:num w:numId="13">
    <w:abstractNumId w:val="0"/>
  </w:num>
  <w:num w:numId="14">
    <w:abstractNumId w:val="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NDVhMTAyZWQwODNmYWU3YThmMGJiZTUwY2YxZTE4NTYifQ=="/>
  </w:docVars>
  <w:rsids>
    <w:rsidRoot w:val="00000000"/>
    <w:rsid w:val="08BF4B9E"/>
    <w:rsid w:val="3A3169B0"/>
    <w:rsid w:val="412055EE"/>
    <w:rsid w:val="41B438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
    <w:qFormat/>
    <w:uiPriority w:val="0"/>
    <w:pPr>
      <w:widowControl w:val="0"/>
      <w:jc w:val="both"/>
    </w:pPr>
    <w:rPr>
      <w:rFonts w:ascii="Times New Roman" w:hAnsi="Times New Roman" w:eastAsia="宋体"/>
      <w:kern w:val="2"/>
      <w:sz w:val="21"/>
      <w:szCs w:val="24"/>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5">
    <w:name w:val="标题 11"/>
    <w:basedOn w:val="1"/>
    <w:qFormat/>
    <w:uiPriority w:val="0"/>
    <w:pPr>
      <w:spacing w:before="340" w:beforeAutospacing="0" w:after="330" w:afterAutospacing="0" w:line="578" w:lineRule="auto"/>
      <w:outlineLvl w:val="0"/>
    </w:pPr>
    <w:rPr>
      <w:b/>
      <w:bCs/>
      <w:kern w:val="44"/>
      <w:sz w:val="44"/>
    </w:rPr>
  </w:style>
  <w:style w:type="paragraph" w:customStyle="1" w:styleId="6">
    <w:name w:val="标题 21"/>
    <w:basedOn w:val="1"/>
    <w:qFormat/>
    <w:uiPriority w:val="0"/>
    <w:pPr>
      <w:spacing w:before="260" w:beforeAutospacing="0" w:after="260" w:afterAutospacing="0" w:line="415" w:lineRule="auto"/>
      <w:outlineLvl w:val="1"/>
    </w:pPr>
    <w:rPr>
      <w:rFonts w:ascii="Luxi Sans" w:hAnsi="Luxi Sans" w:eastAsia="黑体"/>
      <w:b/>
      <w:sz w:val="32"/>
    </w:rPr>
  </w:style>
  <w:style w:type="paragraph" w:customStyle="1" w:styleId="7">
    <w:name w:val="标题 31"/>
    <w:basedOn w:val="1"/>
    <w:qFormat/>
    <w:uiPriority w:val="0"/>
    <w:pPr>
      <w:spacing w:before="260" w:beforeAutospacing="0" w:after="260" w:afterAutospacing="0" w:line="415" w:lineRule="auto"/>
      <w:outlineLvl w:val="2"/>
    </w:pPr>
    <w:rPr>
      <w:b/>
      <w:sz w:val="32"/>
    </w:rPr>
  </w:style>
  <w:style w:type="character" w:customStyle="1" w:styleId="8">
    <w:name w:val="默认段落字体1"/>
    <w:link w:val="1"/>
    <w:qFormat/>
    <w:uiPriority w:val="0"/>
  </w:style>
  <w:style w:type="paragraph" w:customStyle="1" w:styleId="9">
    <w:name w:val="纯文本1"/>
    <w:basedOn w:val="1"/>
    <w:qFormat/>
    <w:uiPriority w:val="0"/>
    <w:rPr>
      <w:rFonts w:ascii="宋体"/>
      <w:szCs w:val="20"/>
    </w:rPr>
  </w:style>
  <w:style w:type="paragraph" w:customStyle="1" w:styleId="10">
    <w:name w:val="页脚1"/>
    <w:basedOn w:val="1"/>
    <w:qFormat/>
    <w:uiPriority w:val="0"/>
    <w:pPr>
      <w:tabs>
        <w:tab w:val="center" w:pos="4153"/>
        <w:tab w:val="right" w:pos="8306"/>
      </w:tabs>
      <w:snapToGrid w:val="0"/>
      <w:jc w:val="left"/>
    </w:pPr>
    <w:rPr>
      <w:sz w:val="18"/>
      <w:szCs w:val="18"/>
    </w:rPr>
  </w:style>
  <w:style w:type="paragraph" w:customStyle="1" w:styleId="11">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2">
    <w:name w:val="reader-word-layer reader-word-s1-7"/>
    <w:basedOn w:val="1"/>
    <w:qFormat/>
    <w:uiPriority w:val="0"/>
    <w:pPr>
      <w:spacing w:before="100" w:beforeAutospacing="1" w:after="100" w:afterAutospacing="1"/>
      <w:jc w:val="left"/>
    </w:pPr>
    <w:rPr>
      <w:rFonts w:ascii="宋体"/>
      <w:kern w:val="0"/>
      <w:sz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7347</Words>
  <Characters>7465</Characters>
  <Lines>0</Lines>
  <Paragraphs>0</Paragraphs>
  <TotalTime>1</TotalTime>
  <ScaleCrop>false</ScaleCrop>
  <LinksUpToDate>false</LinksUpToDate>
  <CharactersWithSpaces>7559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2022-12-27T09:32:45Z</dcterms:created>
  <dc:creator>1126346032</dc:creator>
  <cp:lastModifiedBy>1126346032</cp:lastModifiedBy>
  <dcterms:modified xsi:type="dcterms:W3CDTF">2022-12-27T09:42:00Z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E08CF0EEBEC64577A75432EBAC6829AE</vt:lpwstr>
  </property>
</Properties>
</file>