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6"/>
          <w:tab w:val="center" w:pos="4595"/>
        </w:tabs>
        <w:snapToGrid w:val="0"/>
        <w:spacing w:line="1300" w:lineRule="exact"/>
        <w:jc w:val="center"/>
        <w:rPr>
          <w:rFonts w:ascii="宋体" w:hAnsi="宋体"/>
          <w:b/>
          <w:bCs/>
          <w:color w:val="auto"/>
          <w:sz w:val="52"/>
          <w:szCs w:val="52"/>
        </w:rPr>
      </w:pPr>
      <w:r>
        <w:rPr>
          <w:rFonts w:hint="eastAsia" w:ascii="宋体" w:hAnsi="宋体"/>
          <w:b/>
          <w:bCs/>
          <w:color w:val="auto"/>
          <w:sz w:val="52"/>
          <w:szCs w:val="52"/>
        </w:rPr>
        <w:t>北国商城股份有限公司</w:t>
      </w:r>
    </w:p>
    <w:p>
      <w:pPr>
        <w:jc w:val="center"/>
        <w:rPr>
          <w:color w:val="auto"/>
          <w:sz w:val="52"/>
          <w:szCs w:val="52"/>
        </w:rPr>
      </w:pPr>
      <w:r>
        <w:rPr>
          <w:rFonts w:hint="eastAsia" w:ascii="宋体" w:hAnsi="宋体"/>
          <w:b/>
          <w:bCs/>
          <w:color w:val="auto"/>
          <w:sz w:val="52"/>
          <w:szCs w:val="52"/>
        </w:rPr>
        <w:t>排油烟系统清理项目</w:t>
      </w:r>
    </w:p>
    <w:p>
      <w:pPr>
        <w:snapToGrid w:val="0"/>
        <w:spacing w:line="1300" w:lineRule="exact"/>
        <w:jc w:val="center"/>
        <w:rPr>
          <w:rFonts w:ascii="宋体" w:hAnsi="宋体"/>
          <w:b/>
          <w:bCs/>
          <w:color w:val="auto"/>
          <w:sz w:val="52"/>
          <w:szCs w:val="52"/>
        </w:rPr>
      </w:pPr>
    </w:p>
    <w:p>
      <w:pPr>
        <w:snapToGrid w:val="0"/>
        <w:spacing w:line="1300" w:lineRule="exact"/>
        <w:jc w:val="center"/>
        <w:rPr>
          <w:rFonts w:ascii="宋体" w:hAnsi="宋体"/>
          <w:b/>
          <w:bCs/>
          <w:color w:val="auto"/>
          <w:sz w:val="72"/>
          <w:szCs w:val="72"/>
        </w:rPr>
      </w:pPr>
      <w:r>
        <w:rPr>
          <w:rFonts w:hint="eastAsia" w:ascii="宋体" w:hAnsi="宋体"/>
          <w:b/>
          <w:bCs/>
          <w:color w:val="auto"/>
          <w:sz w:val="72"/>
          <w:szCs w:val="72"/>
        </w:rPr>
        <w:t xml:space="preserve">招 </w:t>
      </w:r>
    </w:p>
    <w:p>
      <w:pPr>
        <w:snapToGrid w:val="0"/>
        <w:spacing w:line="1300" w:lineRule="exact"/>
        <w:jc w:val="center"/>
        <w:rPr>
          <w:rFonts w:ascii="宋体" w:hAnsi="宋体"/>
          <w:b/>
          <w:bCs/>
          <w:color w:val="auto"/>
          <w:sz w:val="72"/>
          <w:szCs w:val="72"/>
        </w:rPr>
      </w:pPr>
      <w:r>
        <w:rPr>
          <w:rFonts w:hint="eastAsia" w:ascii="宋体" w:hAnsi="宋体"/>
          <w:b/>
          <w:bCs/>
          <w:color w:val="auto"/>
          <w:sz w:val="72"/>
          <w:szCs w:val="72"/>
        </w:rPr>
        <w:t xml:space="preserve">标 </w:t>
      </w:r>
    </w:p>
    <w:p>
      <w:pPr>
        <w:snapToGrid w:val="0"/>
        <w:spacing w:line="1300" w:lineRule="exact"/>
        <w:jc w:val="center"/>
        <w:rPr>
          <w:rFonts w:ascii="宋体" w:hAnsi="宋体"/>
          <w:b/>
          <w:bCs/>
          <w:color w:val="auto"/>
          <w:sz w:val="72"/>
          <w:szCs w:val="72"/>
        </w:rPr>
      </w:pPr>
      <w:r>
        <w:rPr>
          <w:rFonts w:hint="eastAsia" w:ascii="宋体" w:hAnsi="宋体"/>
          <w:b/>
          <w:bCs/>
          <w:color w:val="auto"/>
          <w:sz w:val="72"/>
          <w:szCs w:val="72"/>
        </w:rPr>
        <w:t>文</w:t>
      </w:r>
    </w:p>
    <w:p>
      <w:pPr>
        <w:snapToGrid w:val="0"/>
        <w:spacing w:line="1300" w:lineRule="exact"/>
        <w:ind w:firstLine="3867" w:firstLineChars="535"/>
        <w:rPr>
          <w:rFonts w:ascii="宋体" w:hAnsi="宋体"/>
          <w:b/>
          <w:bCs/>
          <w:color w:val="auto"/>
          <w:sz w:val="72"/>
          <w:szCs w:val="72"/>
        </w:rPr>
      </w:pPr>
      <w:r>
        <w:rPr>
          <w:rFonts w:hint="eastAsia" w:ascii="宋体" w:hAnsi="宋体"/>
          <w:b/>
          <w:bCs/>
          <w:color w:val="auto"/>
          <w:sz w:val="72"/>
          <w:szCs w:val="72"/>
        </w:rPr>
        <w:t xml:space="preserve"> 件</w:t>
      </w:r>
    </w:p>
    <w:p>
      <w:pPr>
        <w:snapToGrid w:val="0"/>
        <w:ind w:firstLine="1600" w:firstLineChars="500"/>
        <w:rPr>
          <w:rFonts w:ascii="宋体" w:hAnsi="宋体"/>
          <w:bCs/>
          <w:color w:val="auto"/>
          <w:sz w:val="32"/>
          <w:szCs w:val="32"/>
        </w:rPr>
      </w:pPr>
    </w:p>
    <w:p>
      <w:pPr>
        <w:snapToGrid w:val="0"/>
        <w:ind w:firstLine="1600" w:firstLineChars="500"/>
        <w:rPr>
          <w:rFonts w:ascii="宋体" w:hAnsi="宋体"/>
          <w:bCs/>
          <w:color w:val="auto"/>
          <w:sz w:val="32"/>
          <w:szCs w:val="32"/>
        </w:rPr>
      </w:pPr>
    </w:p>
    <w:p>
      <w:pPr>
        <w:snapToGrid w:val="0"/>
        <w:ind w:firstLine="1600" w:firstLineChars="500"/>
        <w:rPr>
          <w:rFonts w:ascii="宋体" w:hAnsi="宋体"/>
          <w:color w:val="auto"/>
          <w:sz w:val="32"/>
          <w:szCs w:val="32"/>
        </w:rPr>
      </w:pPr>
      <w:r>
        <w:rPr>
          <w:rFonts w:hint="eastAsia" w:ascii="宋体" w:hAnsi="宋体"/>
          <w:color w:val="auto"/>
          <w:sz w:val="32"/>
          <w:szCs w:val="32"/>
        </w:rPr>
        <w:t>招标编号：BGXFJC-YY(202</w:t>
      </w:r>
      <w:r>
        <w:rPr>
          <w:rFonts w:ascii="宋体" w:hAnsi="宋体"/>
          <w:color w:val="auto"/>
          <w:sz w:val="32"/>
          <w:szCs w:val="32"/>
        </w:rPr>
        <w:t>301</w:t>
      </w:r>
      <w:r>
        <w:rPr>
          <w:rFonts w:hint="eastAsia" w:ascii="宋体" w:hAnsi="宋体"/>
          <w:color w:val="auto"/>
          <w:sz w:val="32"/>
          <w:szCs w:val="32"/>
        </w:rPr>
        <w:t>)</w:t>
      </w:r>
    </w:p>
    <w:p>
      <w:pPr>
        <w:snapToGrid w:val="0"/>
        <w:spacing w:line="400" w:lineRule="atLeast"/>
        <w:ind w:firstLine="1600" w:firstLineChars="500"/>
        <w:rPr>
          <w:rFonts w:ascii="宋体" w:hAnsi="宋体"/>
          <w:bCs/>
          <w:color w:val="auto"/>
          <w:sz w:val="32"/>
          <w:szCs w:val="32"/>
        </w:rPr>
      </w:pPr>
    </w:p>
    <w:p>
      <w:pPr>
        <w:snapToGrid w:val="0"/>
        <w:spacing w:line="400" w:lineRule="atLeast"/>
        <w:ind w:firstLine="1600" w:firstLineChars="500"/>
        <w:rPr>
          <w:rFonts w:ascii="宋体" w:hAnsi="宋体"/>
          <w:bCs/>
          <w:color w:val="auto"/>
          <w:sz w:val="32"/>
          <w:szCs w:val="32"/>
        </w:rPr>
      </w:pPr>
      <w:r>
        <w:rPr>
          <w:rFonts w:hint="eastAsia" w:ascii="宋体" w:hAnsi="宋体"/>
          <w:bCs/>
          <w:color w:val="auto"/>
          <w:sz w:val="32"/>
          <w:szCs w:val="32"/>
        </w:rPr>
        <w:t>招标单位：北国商城股份有限公司</w:t>
      </w:r>
    </w:p>
    <w:p>
      <w:pPr>
        <w:tabs>
          <w:tab w:val="left" w:pos="1800"/>
        </w:tabs>
        <w:snapToGrid w:val="0"/>
        <w:spacing w:line="400" w:lineRule="atLeast"/>
        <w:ind w:left="1" w:leftChars="-85" w:hanging="179" w:hangingChars="56"/>
        <w:jc w:val="center"/>
        <w:rPr>
          <w:rFonts w:ascii="宋体" w:hAnsi="宋体"/>
          <w:bCs/>
          <w:color w:val="auto"/>
          <w:sz w:val="32"/>
          <w:szCs w:val="32"/>
        </w:rPr>
      </w:pPr>
    </w:p>
    <w:p>
      <w:pPr>
        <w:snapToGrid w:val="0"/>
        <w:spacing w:line="400" w:lineRule="atLeast"/>
        <w:rPr>
          <w:rFonts w:ascii="宋体" w:hAnsi="宋体"/>
          <w:bCs/>
          <w:color w:val="auto"/>
          <w:sz w:val="32"/>
          <w:szCs w:val="32"/>
        </w:rPr>
      </w:pPr>
    </w:p>
    <w:p>
      <w:pPr>
        <w:snapToGrid w:val="0"/>
        <w:spacing w:line="400" w:lineRule="atLeast"/>
        <w:ind w:firstLine="2880" w:firstLineChars="900"/>
        <w:rPr>
          <w:rFonts w:ascii="宋体" w:hAnsi="宋体"/>
          <w:bCs/>
          <w:color w:val="auto"/>
          <w:sz w:val="32"/>
          <w:szCs w:val="32"/>
        </w:rPr>
      </w:pPr>
      <w:r>
        <w:rPr>
          <w:rFonts w:hint="eastAsia" w:ascii="宋体" w:hAnsi="宋体"/>
          <w:bCs/>
          <w:color w:val="auto"/>
          <w:sz w:val="32"/>
          <w:szCs w:val="32"/>
        </w:rPr>
        <w:t>日期：2023年</w:t>
      </w:r>
      <w:r>
        <w:rPr>
          <w:rFonts w:hint="eastAsia" w:ascii="宋体" w:hAnsi="宋体"/>
          <w:bCs/>
          <w:color w:val="auto"/>
          <w:sz w:val="32"/>
          <w:szCs w:val="32"/>
          <w:lang w:val="en-US" w:eastAsia="zh-CN"/>
        </w:rPr>
        <w:t>02</w:t>
      </w:r>
      <w:r>
        <w:rPr>
          <w:rFonts w:hint="eastAsia" w:ascii="宋体" w:hAnsi="宋体"/>
          <w:bCs/>
          <w:color w:val="auto"/>
          <w:sz w:val="32"/>
          <w:szCs w:val="32"/>
        </w:rPr>
        <w:t>月</w:t>
      </w:r>
    </w:p>
    <w:p>
      <w:pPr>
        <w:snapToGrid w:val="0"/>
        <w:spacing w:after="93" w:afterLines="30" w:line="440" w:lineRule="exact"/>
        <w:jc w:val="center"/>
        <w:rPr>
          <w:rFonts w:ascii="宋体" w:hAnsi="宋体"/>
          <w:b/>
          <w:bCs/>
          <w:color w:val="auto"/>
          <w:sz w:val="36"/>
          <w:szCs w:val="36"/>
        </w:rPr>
      </w:pPr>
    </w:p>
    <w:p>
      <w:pPr>
        <w:snapToGrid w:val="0"/>
        <w:spacing w:after="93" w:afterLines="30" w:line="440" w:lineRule="exact"/>
        <w:jc w:val="center"/>
        <w:rPr>
          <w:rFonts w:ascii="宋体" w:hAnsi="宋体"/>
          <w:b/>
          <w:bCs/>
          <w:color w:val="auto"/>
          <w:sz w:val="36"/>
          <w:szCs w:val="36"/>
        </w:rPr>
      </w:pPr>
    </w:p>
    <w:p>
      <w:pPr>
        <w:snapToGrid w:val="0"/>
        <w:spacing w:after="93" w:afterLines="30" w:line="440" w:lineRule="exact"/>
        <w:jc w:val="center"/>
        <w:rPr>
          <w:rFonts w:ascii="宋体" w:hAnsi="宋体"/>
          <w:b/>
          <w:bCs/>
          <w:color w:val="auto"/>
          <w:sz w:val="36"/>
          <w:szCs w:val="36"/>
        </w:rPr>
      </w:pPr>
    </w:p>
    <w:p>
      <w:pPr>
        <w:snapToGrid w:val="0"/>
        <w:spacing w:after="93" w:afterLines="30" w:line="440" w:lineRule="exact"/>
        <w:jc w:val="center"/>
        <w:rPr>
          <w:rFonts w:ascii="宋体" w:hAnsi="宋体"/>
          <w:b/>
          <w:bCs/>
          <w:color w:val="auto"/>
          <w:sz w:val="36"/>
          <w:szCs w:val="36"/>
        </w:rPr>
      </w:pPr>
    </w:p>
    <w:p>
      <w:pPr>
        <w:snapToGrid w:val="0"/>
        <w:spacing w:after="93" w:afterLines="30" w:line="440" w:lineRule="exact"/>
        <w:jc w:val="center"/>
        <w:rPr>
          <w:rFonts w:ascii="宋体" w:hAnsi="宋体"/>
          <w:b/>
          <w:bCs/>
          <w:color w:val="auto"/>
          <w:sz w:val="36"/>
          <w:szCs w:val="36"/>
        </w:rPr>
      </w:pPr>
      <w:r>
        <w:rPr>
          <w:rFonts w:hint="eastAsia" w:ascii="宋体" w:hAnsi="宋体"/>
          <w:b/>
          <w:bCs/>
          <w:color w:val="auto"/>
          <w:sz w:val="36"/>
          <w:szCs w:val="36"/>
        </w:rPr>
        <w:t>目     录</w:t>
      </w:r>
    </w:p>
    <w:p>
      <w:pPr>
        <w:snapToGrid w:val="0"/>
        <w:spacing w:line="360" w:lineRule="auto"/>
        <w:ind w:firstLine="420"/>
        <w:jc w:val="center"/>
        <w:rPr>
          <w:rFonts w:ascii="宋体" w:hAnsi="宋体"/>
          <w:b/>
          <w:bCs/>
          <w:color w:val="auto"/>
          <w:sz w:val="28"/>
          <w:szCs w:val="28"/>
        </w:rPr>
      </w:pPr>
    </w:p>
    <w:p>
      <w:pPr>
        <w:snapToGrid w:val="0"/>
        <w:spacing w:after="93" w:afterLines="30" w:line="440" w:lineRule="exact"/>
        <w:ind w:left="3315" w:leftChars="912" w:hanging="1400" w:hangingChars="500"/>
        <w:rPr>
          <w:rFonts w:ascii="宋体" w:hAnsi="宋体"/>
          <w:bCs/>
          <w:color w:val="auto"/>
          <w:sz w:val="28"/>
          <w:szCs w:val="28"/>
        </w:rPr>
      </w:pPr>
    </w:p>
    <w:p>
      <w:pPr>
        <w:snapToGrid w:val="0"/>
        <w:spacing w:after="93" w:afterLines="30" w:line="440" w:lineRule="exact"/>
        <w:rPr>
          <w:rFonts w:ascii="宋体" w:hAnsi="宋体"/>
          <w:bCs/>
          <w:color w:val="auto"/>
          <w:sz w:val="28"/>
          <w:szCs w:val="28"/>
        </w:rPr>
      </w:pPr>
      <w:r>
        <w:rPr>
          <w:rFonts w:hint="eastAsia" w:ascii="宋体" w:hAnsi="宋体"/>
          <w:bCs/>
          <w:color w:val="auto"/>
          <w:sz w:val="28"/>
          <w:szCs w:val="28"/>
        </w:rPr>
        <w:t>第一部分：前附表</w:t>
      </w:r>
    </w:p>
    <w:p>
      <w:pPr>
        <w:snapToGrid w:val="0"/>
        <w:spacing w:after="93" w:afterLines="30" w:line="440" w:lineRule="exact"/>
        <w:rPr>
          <w:rFonts w:ascii="宋体" w:hAnsi="宋体"/>
          <w:bCs/>
          <w:color w:val="auto"/>
          <w:sz w:val="28"/>
          <w:szCs w:val="28"/>
        </w:rPr>
      </w:pPr>
      <w:r>
        <w:rPr>
          <w:rFonts w:hint="eastAsia" w:ascii="宋体" w:hAnsi="宋体"/>
          <w:bCs/>
          <w:color w:val="auto"/>
          <w:sz w:val="28"/>
          <w:szCs w:val="28"/>
        </w:rPr>
        <w:t>第二部分：投标人须知</w:t>
      </w:r>
    </w:p>
    <w:p>
      <w:pPr>
        <w:snapToGrid w:val="0"/>
        <w:spacing w:after="93" w:afterLines="30" w:line="440" w:lineRule="exact"/>
        <w:rPr>
          <w:rFonts w:ascii="宋体" w:hAnsi="宋体"/>
          <w:bCs/>
          <w:color w:val="auto"/>
          <w:sz w:val="28"/>
          <w:szCs w:val="28"/>
        </w:rPr>
      </w:pPr>
      <w:r>
        <w:rPr>
          <w:rFonts w:hint="eastAsia" w:ascii="宋体" w:hAnsi="宋体"/>
          <w:bCs/>
          <w:color w:val="auto"/>
          <w:sz w:val="28"/>
          <w:szCs w:val="28"/>
        </w:rPr>
        <w:t>第三部分: 投标文件格式</w:t>
      </w:r>
    </w:p>
    <w:p>
      <w:pPr>
        <w:snapToGrid w:val="0"/>
        <w:spacing w:after="93" w:afterLines="30" w:line="440" w:lineRule="exact"/>
        <w:rPr>
          <w:rFonts w:ascii="宋体" w:hAnsi="宋体"/>
          <w:bCs/>
          <w:color w:val="auto"/>
          <w:sz w:val="28"/>
          <w:szCs w:val="28"/>
        </w:rPr>
      </w:pPr>
      <w:r>
        <w:rPr>
          <w:rFonts w:hint="eastAsia" w:ascii="宋体" w:hAnsi="宋体"/>
          <w:bCs/>
          <w:color w:val="auto"/>
          <w:sz w:val="28"/>
          <w:szCs w:val="28"/>
        </w:rPr>
        <w:t>第四部分: 合同主要条款</w:t>
      </w:r>
    </w:p>
    <w:p>
      <w:pPr>
        <w:adjustRightInd w:val="0"/>
        <w:snapToGrid w:val="0"/>
        <w:spacing w:line="360" w:lineRule="auto"/>
        <w:rPr>
          <w:rFonts w:ascii="宋体" w:hAnsi="宋体"/>
          <w:color w:val="auto"/>
          <w:sz w:val="28"/>
          <w:szCs w:val="28"/>
        </w:rPr>
      </w:pPr>
      <w:r>
        <w:rPr>
          <w:rFonts w:hint="eastAsia" w:ascii="宋体" w:hAnsi="宋体"/>
          <w:bCs/>
          <w:color w:val="auto"/>
          <w:sz w:val="28"/>
          <w:szCs w:val="28"/>
        </w:rPr>
        <w:t>第五部分：排油烟系统</w:t>
      </w:r>
      <w:r>
        <w:rPr>
          <w:rFonts w:hint="eastAsia" w:ascii="宋体" w:hAnsi="宋体"/>
          <w:color w:val="auto"/>
          <w:sz w:val="28"/>
          <w:szCs w:val="28"/>
        </w:rPr>
        <w:t>项目具体要求</w:t>
      </w:r>
    </w:p>
    <w:p>
      <w:pPr>
        <w:snapToGrid w:val="0"/>
        <w:spacing w:line="360" w:lineRule="auto"/>
        <w:ind w:firstLine="495"/>
        <w:rPr>
          <w:rFonts w:ascii="宋体" w:hAnsi="宋体"/>
          <w:snapToGrid w:val="0"/>
          <w:color w:val="auto"/>
          <w:kern w:val="0"/>
          <w:sz w:val="28"/>
          <w:szCs w:val="28"/>
        </w:rPr>
      </w:pPr>
    </w:p>
    <w:p>
      <w:pPr>
        <w:snapToGrid w:val="0"/>
        <w:spacing w:line="360" w:lineRule="auto"/>
        <w:ind w:firstLine="495"/>
        <w:rPr>
          <w:rFonts w:ascii="宋体" w:hAnsi="宋体"/>
          <w:snapToGrid w:val="0"/>
          <w:color w:val="auto"/>
          <w:kern w:val="0"/>
          <w:sz w:val="28"/>
          <w:szCs w:val="28"/>
        </w:rPr>
      </w:pPr>
    </w:p>
    <w:p>
      <w:pPr>
        <w:snapToGrid w:val="0"/>
        <w:spacing w:line="360" w:lineRule="auto"/>
        <w:ind w:firstLine="495"/>
        <w:rPr>
          <w:rFonts w:ascii="宋体" w:hAnsi="宋体"/>
          <w:snapToGrid w:val="0"/>
          <w:color w:val="auto"/>
          <w:kern w:val="0"/>
          <w:sz w:val="28"/>
          <w:szCs w:val="28"/>
        </w:rPr>
      </w:pPr>
    </w:p>
    <w:p>
      <w:pPr>
        <w:snapToGrid w:val="0"/>
        <w:spacing w:line="360" w:lineRule="auto"/>
        <w:ind w:firstLine="495"/>
        <w:rPr>
          <w:rFonts w:ascii="宋体" w:hAnsi="宋体"/>
          <w:snapToGrid w:val="0"/>
          <w:color w:val="auto"/>
          <w:kern w:val="0"/>
          <w:sz w:val="28"/>
          <w:szCs w:val="28"/>
        </w:rPr>
      </w:pPr>
    </w:p>
    <w:p>
      <w:pPr>
        <w:snapToGrid w:val="0"/>
        <w:spacing w:line="360" w:lineRule="auto"/>
        <w:ind w:firstLine="495"/>
        <w:rPr>
          <w:rFonts w:ascii="宋体" w:hAnsi="宋体"/>
          <w:snapToGrid w:val="0"/>
          <w:color w:val="auto"/>
          <w:kern w:val="0"/>
          <w:sz w:val="28"/>
          <w:szCs w:val="28"/>
        </w:rPr>
      </w:pPr>
    </w:p>
    <w:p>
      <w:pPr>
        <w:snapToGrid w:val="0"/>
        <w:spacing w:line="360" w:lineRule="auto"/>
        <w:ind w:firstLine="495"/>
        <w:rPr>
          <w:rFonts w:ascii="宋体" w:hAnsi="宋体"/>
          <w:snapToGrid w:val="0"/>
          <w:color w:val="auto"/>
          <w:kern w:val="0"/>
          <w:sz w:val="28"/>
          <w:szCs w:val="28"/>
        </w:rPr>
      </w:pPr>
    </w:p>
    <w:p>
      <w:pPr>
        <w:snapToGrid w:val="0"/>
        <w:spacing w:line="360" w:lineRule="auto"/>
        <w:ind w:firstLine="495"/>
        <w:rPr>
          <w:rFonts w:ascii="宋体" w:hAnsi="宋体"/>
          <w:snapToGrid w:val="0"/>
          <w:color w:val="auto"/>
          <w:kern w:val="0"/>
          <w:sz w:val="28"/>
          <w:szCs w:val="28"/>
        </w:rPr>
      </w:pPr>
    </w:p>
    <w:p>
      <w:pPr>
        <w:snapToGrid w:val="0"/>
        <w:spacing w:line="360" w:lineRule="auto"/>
        <w:ind w:firstLine="495"/>
        <w:rPr>
          <w:rFonts w:ascii="宋体" w:hAnsi="宋体"/>
          <w:snapToGrid w:val="0"/>
          <w:color w:val="auto"/>
          <w:kern w:val="0"/>
          <w:sz w:val="28"/>
          <w:szCs w:val="28"/>
        </w:rPr>
      </w:pPr>
    </w:p>
    <w:p>
      <w:pPr>
        <w:snapToGrid w:val="0"/>
        <w:spacing w:line="360" w:lineRule="auto"/>
        <w:ind w:firstLine="495"/>
        <w:rPr>
          <w:rFonts w:ascii="宋体" w:hAnsi="宋体"/>
          <w:snapToGrid w:val="0"/>
          <w:color w:val="auto"/>
          <w:kern w:val="0"/>
          <w:sz w:val="28"/>
          <w:szCs w:val="28"/>
        </w:rPr>
      </w:pPr>
    </w:p>
    <w:p>
      <w:pPr>
        <w:snapToGrid w:val="0"/>
        <w:spacing w:line="360" w:lineRule="auto"/>
        <w:ind w:firstLine="495"/>
        <w:rPr>
          <w:rFonts w:ascii="宋体" w:hAnsi="宋体"/>
          <w:snapToGrid w:val="0"/>
          <w:color w:val="auto"/>
          <w:kern w:val="0"/>
          <w:sz w:val="28"/>
          <w:szCs w:val="28"/>
        </w:rPr>
      </w:pPr>
    </w:p>
    <w:p>
      <w:pPr>
        <w:snapToGrid w:val="0"/>
        <w:spacing w:line="360" w:lineRule="auto"/>
        <w:ind w:firstLine="495"/>
        <w:rPr>
          <w:rFonts w:ascii="宋体" w:hAnsi="宋体"/>
          <w:snapToGrid w:val="0"/>
          <w:color w:val="auto"/>
          <w:kern w:val="0"/>
          <w:sz w:val="28"/>
          <w:szCs w:val="28"/>
        </w:rPr>
      </w:pPr>
    </w:p>
    <w:p>
      <w:pPr>
        <w:snapToGrid w:val="0"/>
        <w:spacing w:line="360" w:lineRule="auto"/>
        <w:ind w:firstLine="495"/>
        <w:rPr>
          <w:rFonts w:ascii="宋体" w:hAnsi="宋体"/>
          <w:snapToGrid w:val="0"/>
          <w:color w:val="auto"/>
          <w:kern w:val="0"/>
          <w:sz w:val="28"/>
          <w:szCs w:val="28"/>
        </w:rPr>
      </w:pPr>
    </w:p>
    <w:p>
      <w:pPr>
        <w:snapToGrid w:val="0"/>
        <w:spacing w:line="360" w:lineRule="auto"/>
        <w:ind w:firstLine="495"/>
        <w:rPr>
          <w:rFonts w:ascii="宋体" w:hAnsi="宋体"/>
          <w:snapToGrid w:val="0"/>
          <w:color w:val="auto"/>
          <w:kern w:val="0"/>
          <w:sz w:val="28"/>
          <w:szCs w:val="28"/>
        </w:rPr>
      </w:pPr>
    </w:p>
    <w:p>
      <w:pPr>
        <w:snapToGrid w:val="0"/>
        <w:spacing w:line="360" w:lineRule="auto"/>
        <w:ind w:firstLine="495"/>
        <w:rPr>
          <w:rFonts w:ascii="宋体" w:hAnsi="宋体"/>
          <w:snapToGrid w:val="0"/>
          <w:color w:val="auto"/>
          <w:kern w:val="0"/>
          <w:sz w:val="28"/>
          <w:szCs w:val="28"/>
        </w:rPr>
      </w:pPr>
    </w:p>
    <w:p>
      <w:pPr>
        <w:snapToGrid w:val="0"/>
        <w:spacing w:line="360" w:lineRule="auto"/>
        <w:ind w:firstLine="495"/>
        <w:rPr>
          <w:rFonts w:ascii="宋体" w:hAnsi="宋体"/>
          <w:snapToGrid w:val="0"/>
          <w:color w:val="auto"/>
          <w:kern w:val="0"/>
          <w:sz w:val="28"/>
          <w:szCs w:val="28"/>
        </w:rPr>
      </w:pPr>
    </w:p>
    <w:p>
      <w:pPr>
        <w:snapToGrid w:val="0"/>
        <w:spacing w:line="360" w:lineRule="auto"/>
        <w:ind w:firstLine="495"/>
        <w:rPr>
          <w:rFonts w:ascii="宋体" w:hAnsi="宋体"/>
          <w:snapToGrid w:val="0"/>
          <w:color w:val="auto"/>
          <w:kern w:val="0"/>
          <w:sz w:val="28"/>
          <w:szCs w:val="28"/>
        </w:rPr>
      </w:pPr>
    </w:p>
    <w:p>
      <w:pPr>
        <w:snapToGrid w:val="0"/>
        <w:spacing w:line="360" w:lineRule="auto"/>
        <w:ind w:firstLine="495"/>
        <w:rPr>
          <w:rFonts w:ascii="宋体" w:hAnsi="宋体"/>
          <w:snapToGrid w:val="0"/>
          <w:color w:val="auto"/>
          <w:kern w:val="0"/>
          <w:sz w:val="28"/>
          <w:szCs w:val="28"/>
        </w:rPr>
      </w:pPr>
    </w:p>
    <w:p>
      <w:pPr>
        <w:snapToGrid w:val="0"/>
        <w:spacing w:line="360" w:lineRule="auto"/>
        <w:rPr>
          <w:rFonts w:ascii="宋体" w:hAnsi="宋体"/>
          <w:b/>
          <w:bCs/>
          <w:snapToGrid w:val="0"/>
          <w:color w:val="auto"/>
          <w:kern w:val="0"/>
          <w:sz w:val="28"/>
          <w:szCs w:val="28"/>
        </w:rPr>
      </w:pPr>
    </w:p>
    <w:p>
      <w:pPr>
        <w:snapToGrid w:val="0"/>
        <w:jc w:val="center"/>
        <w:rPr>
          <w:rFonts w:ascii="宋体" w:hAnsi="宋体"/>
          <w:b/>
          <w:bCs/>
          <w:color w:val="auto"/>
          <w:sz w:val="32"/>
          <w:szCs w:val="32"/>
        </w:rPr>
      </w:pPr>
      <w:r>
        <w:rPr>
          <w:rFonts w:hint="eastAsia" w:ascii="宋体" w:hAnsi="宋体"/>
          <w:b/>
          <w:bCs/>
          <w:color w:val="auto"/>
          <w:sz w:val="32"/>
          <w:szCs w:val="32"/>
        </w:rPr>
        <w:t>第一部分   前 附 表</w:t>
      </w:r>
    </w:p>
    <w:tbl>
      <w:tblPr>
        <w:tblStyle w:val="9"/>
        <w:tblW w:w="9720" w:type="dxa"/>
        <w:tblInd w:w="-102" w:type="dxa"/>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724"/>
        <w:gridCol w:w="2278"/>
        <w:gridCol w:w="6718"/>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46" w:hRule="atLeast"/>
        </w:trPr>
        <w:tc>
          <w:tcPr>
            <w:tcW w:w="724" w:type="dxa"/>
            <w:vAlign w:val="center"/>
          </w:tcPr>
          <w:p>
            <w:pPr>
              <w:spacing w:line="400" w:lineRule="atLeast"/>
              <w:jc w:val="center"/>
              <w:outlineLvl w:val="0"/>
              <w:rPr>
                <w:rFonts w:ascii="宋体" w:hAnsi="宋体"/>
                <w:b/>
                <w:bCs/>
                <w:color w:val="auto"/>
                <w:sz w:val="24"/>
              </w:rPr>
            </w:pPr>
            <w:r>
              <w:rPr>
                <w:rFonts w:hint="eastAsia" w:ascii="宋体" w:hAnsi="宋体"/>
                <w:b/>
                <w:bCs/>
                <w:color w:val="auto"/>
                <w:sz w:val="24"/>
              </w:rPr>
              <w:t>项号</w:t>
            </w:r>
          </w:p>
        </w:tc>
        <w:tc>
          <w:tcPr>
            <w:tcW w:w="2278" w:type="dxa"/>
            <w:vAlign w:val="center"/>
          </w:tcPr>
          <w:p>
            <w:pPr>
              <w:spacing w:line="400" w:lineRule="atLeast"/>
              <w:jc w:val="center"/>
              <w:outlineLvl w:val="0"/>
              <w:rPr>
                <w:rFonts w:ascii="宋体" w:hAnsi="宋体"/>
                <w:b/>
                <w:bCs/>
                <w:color w:val="auto"/>
                <w:sz w:val="24"/>
              </w:rPr>
            </w:pPr>
            <w:r>
              <w:rPr>
                <w:rFonts w:hint="eastAsia" w:ascii="宋体" w:hAnsi="宋体"/>
                <w:b/>
                <w:bCs/>
                <w:color w:val="auto"/>
                <w:sz w:val="24"/>
              </w:rPr>
              <w:t>内 容</w:t>
            </w:r>
          </w:p>
        </w:tc>
        <w:tc>
          <w:tcPr>
            <w:tcW w:w="6718" w:type="dxa"/>
            <w:vAlign w:val="center"/>
          </w:tcPr>
          <w:p>
            <w:pPr>
              <w:spacing w:line="400" w:lineRule="atLeast"/>
              <w:jc w:val="center"/>
              <w:outlineLvl w:val="0"/>
              <w:rPr>
                <w:rFonts w:ascii="宋体" w:hAnsi="宋体"/>
                <w:b/>
                <w:bCs/>
                <w:color w:val="auto"/>
                <w:sz w:val="24"/>
              </w:rPr>
            </w:pPr>
            <w:r>
              <w:rPr>
                <w:rFonts w:hint="eastAsia" w:ascii="宋体" w:hAnsi="宋体"/>
                <w:b/>
                <w:bCs/>
                <w:color w:val="auto"/>
                <w:sz w:val="24"/>
              </w:rPr>
              <w:t>说 明 及 要 求</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31" w:hRule="atLeast"/>
        </w:trPr>
        <w:tc>
          <w:tcPr>
            <w:tcW w:w="724" w:type="dxa"/>
            <w:vAlign w:val="center"/>
          </w:tcPr>
          <w:p>
            <w:pPr>
              <w:ind w:right="-108"/>
              <w:jc w:val="center"/>
              <w:outlineLvl w:val="0"/>
              <w:rPr>
                <w:rFonts w:ascii="宋体" w:hAnsi="宋体"/>
                <w:color w:val="auto"/>
                <w:szCs w:val="21"/>
              </w:rPr>
            </w:pPr>
            <w:r>
              <w:rPr>
                <w:rFonts w:hint="eastAsia" w:ascii="宋体" w:hAnsi="宋体"/>
                <w:color w:val="auto"/>
                <w:szCs w:val="21"/>
              </w:rPr>
              <w:t>1</w:t>
            </w:r>
          </w:p>
        </w:tc>
        <w:tc>
          <w:tcPr>
            <w:tcW w:w="2278" w:type="dxa"/>
            <w:vAlign w:val="center"/>
          </w:tcPr>
          <w:p>
            <w:pPr>
              <w:ind w:right="-108"/>
              <w:outlineLvl w:val="0"/>
              <w:rPr>
                <w:rFonts w:ascii="宋体" w:hAnsi="宋体"/>
                <w:color w:val="auto"/>
                <w:szCs w:val="21"/>
              </w:rPr>
            </w:pPr>
            <w:r>
              <w:rPr>
                <w:rFonts w:hint="eastAsia" w:ascii="宋体" w:hAnsi="宋体"/>
                <w:color w:val="auto"/>
                <w:szCs w:val="21"/>
              </w:rPr>
              <w:t>项目名称</w:t>
            </w:r>
          </w:p>
        </w:tc>
        <w:tc>
          <w:tcPr>
            <w:tcW w:w="6718" w:type="dxa"/>
            <w:vAlign w:val="center"/>
          </w:tcPr>
          <w:p>
            <w:pPr>
              <w:ind w:right="-108"/>
              <w:outlineLvl w:val="0"/>
              <w:rPr>
                <w:rFonts w:ascii="宋体" w:hAnsi="宋体"/>
                <w:color w:val="auto"/>
                <w:szCs w:val="21"/>
              </w:rPr>
            </w:pPr>
            <w:r>
              <w:rPr>
                <w:rFonts w:hint="eastAsia" w:ascii="宋体" w:hAnsi="宋体"/>
                <w:bCs/>
                <w:color w:val="auto"/>
                <w:szCs w:val="21"/>
              </w:rPr>
              <w:t>北国商城股份有限公司</w:t>
            </w:r>
            <w:r>
              <w:rPr>
                <w:rFonts w:hint="eastAsia" w:ascii="宋体" w:hAnsi="宋体"/>
                <w:color w:val="auto"/>
                <w:szCs w:val="21"/>
              </w:rPr>
              <w:t>排油烟系统清理项目</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46" w:hRule="atLeast"/>
        </w:trPr>
        <w:tc>
          <w:tcPr>
            <w:tcW w:w="724" w:type="dxa"/>
            <w:vAlign w:val="center"/>
          </w:tcPr>
          <w:p>
            <w:pPr>
              <w:ind w:right="-108"/>
              <w:jc w:val="center"/>
              <w:outlineLvl w:val="0"/>
              <w:rPr>
                <w:rFonts w:ascii="宋体" w:hAnsi="宋体"/>
                <w:color w:val="auto"/>
                <w:szCs w:val="21"/>
              </w:rPr>
            </w:pPr>
            <w:r>
              <w:rPr>
                <w:rFonts w:hint="eastAsia" w:ascii="宋体" w:hAnsi="宋体"/>
                <w:color w:val="auto"/>
                <w:szCs w:val="21"/>
              </w:rPr>
              <w:t>2</w:t>
            </w:r>
          </w:p>
        </w:tc>
        <w:tc>
          <w:tcPr>
            <w:tcW w:w="2278" w:type="dxa"/>
            <w:vAlign w:val="center"/>
          </w:tcPr>
          <w:p>
            <w:pPr>
              <w:ind w:right="-110"/>
              <w:outlineLvl w:val="0"/>
              <w:rPr>
                <w:rFonts w:ascii="宋体" w:hAnsi="宋体"/>
                <w:color w:val="auto"/>
                <w:szCs w:val="21"/>
              </w:rPr>
            </w:pPr>
            <w:r>
              <w:rPr>
                <w:rFonts w:hint="eastAsia" w:ascii="宋体" w:hAnsi="宋体"/>
                <w:color w:val="auto"/>
                <w:szCs w:val="21"/>
              </w:rPr>
              <w:t>项目内容</w:t>
            </w:r>
          </w:p>
        </w:tc>
        <w:tc>
          <w:tcPr>
            <w:tcW w:w="6718" w:type="dxa"/>
            <w:vAlign w:val="center"/>
          </w:tcPr>
          <w:p>
            <w:pPr>
              <w:ind w:right="-110"/>
              <w:outlineLvl w:val="0"/>
              <w:rPr>
                <w:rFonts w:ascii="宋体" w:hAnsi="宋体"/>
                <w:color w:val="auto"/>
                <w:szCs w:val="21"/>
              </w:rPr>
            </w:pPr>
            <w:r>
              <w:rPr>
                <w:rFonts w:hint="eastAsia" w:ascii="宋体" w:hAnsi="宋体"/>
                <w:color w:val="auto"/>
                <w:szCs w:val="21"/>
              </w:rPr>
              <w:t>详见第五部分</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46" w:hRule="atLeast"/>
        </w:trPr>
        <w:tc>
          <w:tcPr>
            <w:tcW w:w="724" w:type="dxa"/>
            <w:vAlign w:val="center"/>
          </w:tcPr>
          <w:p>
            <w:pPr>
              <w:ind w:right="-108"/>
              <w:jc w:val="center"/>
              <w:outlineLvl w:val="0"/>
              <w:rPr>
                <w:rFonts w:ascii="宋体" w:hAnsi="宋体"/>
                <w:color w:val="auto"/>
                <w:szCs w:val="21"/>
              </w:rPr>
            </w:pPr>
            <w:r>
              <w:rPr>
                <w:rFonts w:hint="eastAsia" w:ascii="宋体" w:hAnsi="宋体"/>
                <w:color w:val="auto"/>
                <w:szCs w:val="21"/>
              </w:rPr>
              <w:t>3</w:t>
            </w:r>
          </w:p>
        </w:tc>
        <w:tc>
          <w:tcPr>
            <w:tcW w:w="2278" w:type="dxa"/>
            <w:vAlign w:val="center"/>
          </w:tcPr>
          <w:p>
            <w:pPr>
              <w:ind w:right="-110"/>
              <w:outlineLvl w:val="0"/>
              <w:rPr>
                <w:rFonts w:ascii="宋体" w:hAnsi="宋体"/>
                <w:color w:val="auto"/>
                <w:szCs w:val="21"/>
              </w:rPr>
            </w:pPr>
            <w:r>
              <w:rPr>
                <w:rFonts w:hint="eastAsia" w:ascii="宋体" w:hAnsi="宋体"/>
                <w:color w:val="auto"/>
                <w:szCs w:val="21"/>
              </w:rPr>
              <w:t>服务标准</w:t>
            </w:r>
          </w:p>
        </w:tc>
        <w:tc>
          <w:tcPr>
            <w:tcW w:w="6718" w:type="dxa"/>
            <w:vAlign w:val="center"/>
          </w:tcPr>
          <w:p>
            <w:pPr>
              <w:ind w:right="-110"/>
              <w:outlineLvl w:val="0"/>
              <w:rPr>
                <w:rFonts w:ascii="宋体" w:hAnsi="宋体"/>
                <w:color w:val="auto"/>
                <w:szCs w:val="21"/>
              </w:rPr>
            </w:pPr>
            <w:r>
              <w:rPr>
                <w:rFonts w:hint="eastAsia" w:ascii="宋体" w:hAnsi="宋体"/>
                <w:color w:val="auto"/>
                <w:szCs w:val="21"/>
              </w:rPr>
              <w:t>符合国家相关规定</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46" w:hRule="atLeast"/>
        </w:trPr>
        <w:tc>
          <w:tcPr>
            <w:tcW w:w="724" w:type="dxa"/>
            <w:vAlign w:val="center"/>
          </w:tcPr>
          <w:p>
            <w:pPr>
              <w:ind w:right="-108"/>
              <w:jc w:val="center"/>
              <w:outlineLvl w:val="0"/>
              <w:rPr>
                <w:rFonts w:ascii="宋体" w:hAnsi="宋体"/>
                <w:color w:val="auto"/>
                <w:szCs w:val="21"/>
              </w:rPr>
            </w:pPr>
            <w:r>
              <w:rPr>
                <w:rFonts w:hint="eastAsia" w:ascii="宋体" w:hAnsi="宋体"/>
                <w:color w:val="auto"/>
                <w:szCs w:val="21"/>
              </w:rPr>
              <w:t>4</w:t>
            </w:r>
          </w:p>
        </w:tc>
        <w:tc>
          <w:tcPr>
            <w:tcW w:w="2278" w:type="dxa"/>
            <w:vAlign w:val="center"/>
          </w:tcPr>
          <w:p>
            <w:pPr>
              <w:ind w:right="-110"/>
              <w:outlineLvl w:val="0"/>
              <w:rPr>
                <w:rFonts w:ascii="宋体" w:hAnsi="宋体"/>
                <w:color w:val="auto"/>
                <w:szCs w:val="21"/>
              </w:rPr>
            </w:pPr>
            <w:r>
              <w:rPr>
                <w:rFonts w:hint="eastAsia" w:ascii="宋体" w:hAnsi="宋体"/>
                <w:color w:val="auto"/>
                <w:szCs w:val="21"/>
              </w:rPr>
              <w:t>招标范围</w:t>
            </w:r>
          </w:p>
        </w:tc>
        <w:tc>
          <w:tcPr>
            <w:tcW w:w="6718" w:type="dxa"/>
            <w:vAlign w:val="center"/>
          </w:tcPr>
          <w:p>
            <w:pPr>
              <w:ind w:right="-110"/>
              <w:outlineLvl w:val="0"/>
              <w:rPr>
                <w:rFonts w:ascii="宋体" w:hAnsi="宋体"/>
                <w:color w:val="auto"/>
                <w:szCs w:val="21"/>
              </w:rPr>
            </w:pPr>
            <w:r>
              <w:rPr>
                <w:rFonts w:hint="eastAsia" w:ascii="宋体" w:hAnsi="宋体"/>
                <w:color w:val="auto"/>
                <w:szCs w:val="21"/>
              </w:rPr>
              <w:t>北国商城股份有限公司所属单位排油烟系统清理社会化服务项目</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46" w:hRule="atLeast"/>
        </w:trPr>
        <w:tc>
          <w:tcPr>
            <w:tcW w:w="724" w:type="dxa"/>
            <w:vAlign w:val="center"/>
          </w:tcPr>
          <w:p>
            <w:pPr>
              <w:ind w:right="-108"/>
              <w:jc w:val="center"/>
              <w:outlineLvl w:val="0"/>
              <w:rPr>
                <w:rFonts w:ascii="宋体" w:hAnsi="宋体"/>
                <w:color w:val="auto"/>
                <w:szCs w:val="21"/>
              </w:rPr>
            </w:pPr>
            <w:r>
              <w:rPr>
                <w:rFonts w:hint="eastAsia" w:ascii="宋体" w:hAnsi="宋体"/>
                <w:color w:val="auto"/>
                <w:szCs w:val="21"/>
              </w:rPr>
              <w:t>5</w:t>
            </w:r>
          </w:p>
        </w:tc>
        <w:tc>
          <w:tcPr>
            <w:tcW w:w="2278" w:type="dxa"/>
            <w:vAlign w:val="center"/>
          </w:tcPr>
          <w:p>
            <w:pPr>
              <w:ind w:right="-110"/>
              <w:outlineLvl w:val="0"/>
              <w:rPr>
                <w:rFonts w:ascii="宋体" w:hAnsi="宋体"/>
                <w:color w:val="auto"/>
                <w:szCs w:val="21"/>
              </w:rPr>
            </w:pPr>
            <w:r>
              <w:rPr>
                <w:rFonts w:hint="eastAsia" w:ascii="宋体" w:hAnsi="宋体"/>
                <w:color w:val="auto"/>
                <w:szCs w:val="21"/>
              </w:rPr>
              <w:t>服务周期要求</w:t>
            </w:r>
          </w:p>
        </w:tc>
        <w:tc>
          <w:tcPr>
            <w:tcW w:w="6718" w:type="dxa"/>
            <w:vAlign w:val="center"/>
          </w:tcPr>
          <w:p>
            <w:pPr>
              <w:ind w:right="-110"/>
              <w:outlineLvl w:val="0"/>
              <w:rPr>
                <w:rFonts w:ascii="宋体" w:hAnsi="宋体"/>
                <w:color w:val="auto"/>
                <w:szCs w:val="21"/>
              </w:rPr>
            </w:pPr>
            <w:r>
              <w:rPr>
                <w:rFonts w:hint="eastAsia" w:ascii="宋体" w:hAnsi="宋体"/>
                <w:color w:val="auto"/>
                <w:szCs w:val="21"/>
              </w:rPr>
              <w:t>一年</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46" w:hRule="atLeast"/>
        </w:trPr>
        <w:tc>
          <w:tcPr>
            <w:tcW w:w="724" w:type="dxa"/>
            <w:vAlign w:val="center"/>
          </w:tcPr>
          <w:p>
            <w:pPr>
              <w:ind w:right="-108"/>
              <w:jc w:val="center"/>
              <w:outlineLvl w:val="0"/>
              <w:rPr>
                <w:rFonts w:ascii="宋体" w:hAnsi="宋体"/>
                <w:color w:val="auto"/>
                <w:szCs w:val="21"/>
              </w:rPr>
            </w:pPr>
            <w:r>
              <w:rPr>
                <w:rFonts w:hint="eastAsia" w:ascii="宋体" w:hAnsi="宋体"/>
                <w:color w:val="auto"/>
                <w:szCs w:val="21"/>
              </w:rPr>
              <w:t>6</w:t>
            </w:r>
          </w:p>
        </w:tc>
        <w:tc>
          <w:tcPr>
            <w:tcW w:w="2278" w:type="dxa"/>
            <w:vAlign w:val="center"/>
          </w:tcPr>
          <w:p>
            <w:pPr>
              <w:ind w:right="-110"/>
              <w:outlineLvl w:val="0"/>
              <w:rPr>
                <w:rFonts w:ascii="宋体" w:hAnsi="宋体"/>
                <w:color w:val="auto"/>
                <w:szCs w:val="21"/>
              </w:rPr>
            </w:pPr>
            <w:r>
              <w:rPr>
                <w:rFonts w:hint="eastAsia" w:ascii="宋体" w:hAnsi="宋体"/>
                <w:color w:val="auto"/>
                <w:szCs w:val="21"/>
              </w:rPr>
              <w:t>资金来源</w:t>
            </w:r>
          </w:p>
        </w:tc>
        <w:tc>
          <w:tcPr>
            <w:tcW w:w="6718" w:type="dxa"/>
            <w:vAlign w:val="center"/>
          </w:tcPr>
          <w:p>
            <w:pPr>
              <w:ind w:right="-110"/>
              <w:outlineLvl w:val="0"/>
              <w:rPr>
                <w:rFonts w:ascii="宋体" w:hAnsi="宋体"/>
                <w:color w:val="auto"/>
                <w:szCs w:val="21"/>
              </w:rPr>
            </w:pPr>
            <w:r>
              <w:rPr>
                <w:rFonts w:hint="eastAsia" w:ascii="宋体" w:hAnsi="宋体"/>
                <w:color w:val="auto"/>
                <w:szCs w:val="21"/>
              </w:rPr>
              <w:t>单位自筹</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46" w:hRule="atLeast"/>
        </w:trPr>
        <w:tc>
          <w:tcPr>
            <w:tcW w:w="724" w:type="dxa"/>
            <w:vAlign w:val="center"/>
          </w:tcPr>
          <w:p>
            <w:pPr>
              <w:ind w:right="-108"/>
              <w:jc w:val="center"/>
              <w:outlineLvl w:val="0"/>
              <w:rPr>
                <w:rFonts w:ascii="宋体" w:hAnsi="宋体"/>
                <w:color w:val="auto"/>
                <w:szCs w:val="21"/>
              </w:rPr>
            </w:pPr>
            <w:r>
              <w:rPr>
                <w:rFonts w:hint="eastAsia" w:ascii="宋体" w:hAnsi="宋体"/>
                <w:color w:val="auto"/>
                <w:szCs w:val="21"/>
              </w:rPr>
              <w:t>7</w:t>
            </w:r>
          </w:p>
        </w:tc>
        <w:tc>
          <w:tcPr>
            <w:tcW w:w="2278" w:type="dxa"/>
            <w:vAlign w:val="center"/>
          </w:tcPr>
          <w:p>
            <w:pPr>
              <w:ind w:right="-110"/>
              <w:outlineLvl w:val="0"/>
              <w:rPr>
                <w:rFonts w:ascii="宋体" w:hAnsi="宋体"/>
                <w:color w:val="auto"/>
                <w:szCs w:val="21"/>
              </w:rPr>
            </w:pPr>
            <w:r>
              <w:rPr>
                <w:rFonts w:hint="eastAsia" w:ascii="宋体" w:hAnsi="宋体"/>
                <w:color w:val="auto"/>
                <w:szCs w:val="21"/>
              </w:rPr>
              <w:t>投标有效期</w:t>
            </w:r>
          </w:p>
        </w:tc>
        <w:tc>
          <w:tcPr>
            <w:tcW w:w="6718" w:type="dxa"/>
            <w:vAlign w:val="center"/>
          </w:tcPr>
          <w:p>
            <w:pPr>
              <w:ind w:right="-110"/>
              <w:outlineLvl w:val="0"/>
              <w:rPr>
                <w:rFonts w:ascii="宋体" w:hAnsi="宋体"/>
                <w:color w:val="auto"/>
                <w:szCs w:val="21"/>
              </w:rPr>
            </w:pPr>
            <w:r>
              <w:rPr>
                <w:rFonts w:hint="eastAsia" w:ascii="宋体" w:hAnsi="宋体"/>
                <w:b/>
                <w:bCs/>
                <w:color w:val="auto"/>
                <w:szCs w:val="21"/>
              </w:rPr>
              <w:t>60</w:t>
            </w:r>
            <w:r>
              <w:rPr>
                <w:rFonts w:hint="eastAsia" w:ascii="宋体" w:hAnsi="宋体"/>
                <w:color w:val="auto"/>
                <w:szCs w:val="21"/>
              </w:rPr>
              <w:t>日历天</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274" w:hRule="atLeast"/>
        </w:trPr>
        <w:tc>
          <w:tcPr>
            <w:tcW w:w="724" w:type="dxa"/>
            <w:vAlign w:val="center"/>
          </w:tcPr>
          <w:p>
            <w:pPr>
              <w:ind w:right="-108"/>
              <w:jc w:val="center"/>
              <w:outlineLvl w:val="0"/>
              <w:rPr>
                <w:rFonts w:hint="eastAsia" w:ascii="宋体" w:hAnsi="宋体" w:eastAsia="仿宋"/>
                <w:color w:val="auto"/>
                <w:szCs w:val="21"/>
                <w:lang w:val="en-US" w:eastAsia="zh-CN"/>
              </w:rPr>
            </w:pPr>
            <w:r>
              <w:rPr>
                <w:rFonts w:hint="eastAsia" w:ascii="宋体" w:hAnsi="宋体"/>
                <w:color w:val="auto"/>
                <w:szCs w:val="21"/>
                <w:lang w:val="en-US" w:eastAsia="zh-CN"/>
              </w:rPr>
              <w:t>8</w:t>
            </w:r>
          </w:p>
        </w:tc>
        <w:tc>
          <w:tcPr>
            <w:tcW w:w="2278" w:type="dxa"/>
            <w:vAlign w:val="center"/>
          </w:tcPr>
          <w:p>
            <w:pPr>
              <w:ind w:right="-110" w:rightChars="0"/>
              <w:outlineLvl w:val="0"/>
              <w:rPr>
                <w:rFonts w:hint="eastAsia" w:ascii="Times New Roman" w:hAnsi="Times New Roman" w:eastAsia="仿宋" w:cs="Times New Roman"/>
                <w:color w:val="auto"/>
                <w:kern w:val="2"/>
                <w:sz w:val="21"/>
                <w:szCs w:val="21"/>
                <w:lang w:val="en-US" w:eastAsia="zh-CN" w:bidi="ar-SA"/>
              </w:rPr>
            </w:pPr>
            <w:r>
              <w:rPr>
                <w:rFonts w:hint="eastAsia"/>
                <w:color w:val="auto"/>
                <w:szCs w:val="21"/>
                <w:lang w:val="en-US" w:eastAsia="zh-CN"/>
              </w:rPr>
              <w:t>中标原则</w:t>
            </w:r>
          </w:p>
        </w:tc>
        <w:tc>
          <w:tcPr>
            <w:tcW w:w="6718" w:type="dxa"/>
            <w:vAlign w:val="center"/>
          </w:tcPr>
          <w:p>
            <w:pPr>
              <w:ind w:right="-108" w:rightChars="0"/>
              <w:outlineLvl w:val="0"/>
              <w:rPr>
                <w:rFonts w:hint="eastAsia" w:ascii="宋体" w:hAnsi="宋体" w:eastAsia="仿宋" w:cs="Times New Roman"/>
                <w:b/>
                <w:color w:val="auto"/>
                <w:kern w:val="2"/>
                <w:sz w:val="21"/>
                <w:szCs w:val="21"/>
                <w:lang w:val="en-US" w:eastAsia="zh-CN" w:bidi="ar-SA"/>
              </w:rPr>
            </w:pPr>
            <w:r>
              <w:rPr>
                <w:rFonts w:hint="eastAsia" w:ascii="宋体" w:hAnsi="宋体"/>
                <w:b/>
                <w:bCs/>
                <w:color w:val="auto"/>
                <w:szCs w:val="21"/>
                <w:lang w:val="en-US" w:eastAsia="zh-CN"/>
              </w:rPr>
              <w:t>合理低价法；所有标段采用兼投不兼中原则，即投标人可以同时参与多个标段，但最多只能中标一个标段。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4477" w:hRule="atLeast"/>
        </w:trPr>
        <w:tc>
          <w:tcPr>
            <w:tcW w:w="724" w:type="dxa"/>
            <w:vAlign w:val="center"/>
          </w:tcPr>
          <w:p>
            <w:pPr>
              <w:ind w:right="-108"/>
              <w:jc w:val="center"/>
              <w:outlineLvl w:val="0"/>
              <w:rPr>
                <w:rFonts w:hint="eastAsia" w:ascii="宋体" w:hAnsi="宋体" w:eastAsia="仿宋"/>
                <w:color w:val="auto"/>
                <w:szCs w:val="21"/>
                <w:lang w:eastAsia="zh-CN"/>
              </w:rPr>
            </w:pPr>
            <w:r>
              <w:rPr>
                <w:rFonts w:hint="eastAsia" w:ascii="宋体" w:hAnsi="宋体"/>
                <w:color w:val="auto"/>
                <w:szCs w:val="21"/>
                <w:lang w:val="en-US" w:eastAsia="zh-CN"/>
              </w:rPr>
              <w:t>9</w:t>
            </w:r>
          </w:p>
        </w:tc>
        <w:tc>
          <w:tcPr>
            <w:tcW w:w="2278" w:type="dxa"/>
            <w:vAlign w:val="center"/>
          </w:tcPr>
          <w:p>
            <w:pPr>
              <w:ind w:right="-110"/>
              <w:outlineLvl w:val="0"/>
              <w:rPr>
                <w:rFonts w:ascii="宋体" w:hAnsi="宋体"/>
                <w:color w:val="auto"/>
                <w:szCs w:val="21"/>
              </w:rPr>
            </w:pPr>
            <w:r>
              <w:rPr>
                <w:rFonts w:hint="eastAsia"/>
                <w:color w:val="auto"/>
                <w:szCs w:val="21"/>
              </w:rPr>
              <w:t>投标保证金</w:t>
            </w:r>
          </w:p>
        </w:tc>
        <w:tc>
          <w:tcPr>
            <w:tcW w:w="6718" w:type="dxa"/>
            <w:vAlign w:val="center"/>
          </w:tcPr>
          <w:p>
            <w:pPr>
              <w:autoSpaceDE w:val="0"/>
              <w:autoSpaceDN w:val="0"/>
              <w:spacing w:line="360" w:lineRule="auto"/>
              <w:rPr>
                <w:rFonts w:ascii="宋体" w:hAnsi="宋体" w:cs="宋体"/>
                <w:color w:val="auto"/>
                <w:szCs w:val="21"/>
              </w:rPr>
            </w:pPr>
            <w:r>
              <w:rPr>
                <w:rFonts w:hint="eastAsia" w:ascii="宋体" w:hAnsi="宋体" w:eastAsia="宋体" w:cs="宋体"/>
                <w:color w:val="auto"/>
                <w:szCs w:val="21"/>
              </w:rPr>
              <w:t>1）</w:t>
            </w:r>
            <w:r>
              <w:rPr>
                <w:rFonts w:hint="eastAsia"/>
                <w:color w:val="auto"/>
                <w:sz w:val="24"/>
              </w:rPr>
              <w:t>投标时需缴纳保证金5000元，保证金交至</w:t>
            </w:r>
            <w:r>
              <w:rPr>
                <w:rFonts w:hint="eastAsia" w:ascii="宋体"/>
                <w:bCs/>
                <w:color w:val="auto"/>
                <w:sz w:val="24"/>
              </w:rPr>
              <w:t>北国商城股份有限公司（通过网银投保证金），回执附到投标书内。</w:t>
            </w:r>
          </w:p>
          <w:p>
            <w:pPr>
              <w:autoSpaceDE w:val="0"/>
              <w:autoSpaceDN w:val="0"/>
              <w:spacing w:line="360" w:lineRule="auto"/>
              <w:rPr>
                <w:rFonts w:ascii="仿宋" w:hAnsi="仿宋" w:cs="仿宋"/>
                <w:color w:val="auto"/>
                <w:sz w:val="24"/>
                <w:szCs w:val="24"/>
              </w:rPr>
            </w:pPr>
            <w:r>
              <w:rPr>
                <w:rFonts w:hint="eastAsia" w:ascii="宋体" w:hAnsi="宋体" w:eastAsia="宋体" w:cs="宋体"/>
                <w:color w:val="auto"/>
                <w:szCs w:val="21"/>
              </w:rPr>
              <w:t>2）</w:t>
            </w:r>
            <w:r>
              <w:rPr>
                <w:rFonts w:hint="eastAsia" w:ascii="仿宋" w:hAnsi="仿宋" w:cs="仿宋"/>
                <w:color w:val="auto"/>
                <w:sz w:val="24"/>
                <w:szCs w:val="24"/>
              </w:rPr>
              <w:t>中标单位签订排油烟系统清理服务合同后，需向所属单位缴纳</w:t>
            </w:r>
            <w:r>
              <w:rPr>
                <w:rFonts w:hint="eastAsia" w:ascii="仿宋" w:hAnsi="仿宋" w:cs="仿宋"/>
                <w:b/>
                <w:bCs/>
                <w:color w:val="auto"/>
                <w:sz w:val="24"/>
                <w:szCs w:val="24"/>
              </w:rPr>
              <w:t>5000元</w:t>
            </w:r>
            <w:r>
              <w:rPr>
                <w:rFonts w:hint="eastAsia" w:ascii="仿宋" w:hAnsi="仿宋" w:cs="仿宋"/>
                <w:color w:val="auto"/>
                <w:sz w:val="24"/>
                <w:szCs w:val="24"/>
              </w:rPr>
              <w:t>安全保证金，未发生安全责任事故发生，合同解除后30工作日内，无息退还。</w:t>
            </w:r>
          </w:p>
          <w:p>
            <w:pPr>
              <w:autoSpaceDE w:val="0"/>
              <w:autoSpaceDN w:val="0"/>
              <w:spacing w:line="360" w:lineRule="auto"/>
              <w:rPr>
                <w:rFonts w:ascii="宋体" w:hAnsi="宋体"/>
                <w:b/>
                <w:color w:val="auto"/>
                <w:szCs w:val="21"/>
              </w:rPr>
            </w:pPr>
            <w:r>
              <w:rPr>
                <w:rFonts w:hint="eastAsia" w:ascii="仿宋" w:hAnsi="仿宋" w:cs="仿宋"/>
                <w:color w:val="auto"/>
                <w:sz w:val="24"/>
                <w:szCs w:val="24"/>
              </w:rPr>
              <w:drawing>
                <wp:anchor distT="0" distB="0" distL="114935" distR="114935" simplePos="0" relativeHeight="251659264" behindDoc="0" locked="0" layoutInCell="1" allowOverlap="1">
                  <wp:simplePos x="0" y="0"/>
                  <wp:positionH relativeFrom="column">
                    <wp:posOffset>106045</wp:posOffset>
                  </wp:positionH>
                  <wp:positionV relativeFrom="paragraph">
                    <wp:posOffset>7620</wp:posOffset>
                  </wp:positionV>
                  <wp:extent cx="3313430" cy="1838325"/>
                  <wp:effectExtent l="0" t="0" r="1270" b="9525"/>
                  <wp:wrapTopAndBottom/>
                  <wp:docPr id="1" name="图片 1" descr="股份公司开票信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股份公司开票信息"/>
                          <pic:cNvPicPr>
                            <a:picLocks noChangeAspect="1"/>
                          </pic:cNvPicPr>
                        </pic:nvPicPr>
                        <pic:blipFill>
                          <a:blip r:embed="rId4"/>
                          <a:stretch>
                            <a:fillRect/>
                          </a:stretch>
                        </pic:blipFill>
                        <pic:spPr>
                          <a:xfrm>
                            <a:off x="0" y="0"/>
                            <a:ext cx="3313430" cy="1838325"/>
                          </a:xfrm>
                          <a:prstGeom prst="rect">
                            <a:avLst/>
                          </a:prstGeom>
                        </pic:spPr>
                      </pic:pic>
                    </a:graphicData>
                  </a:graphic>
                </wp:anchor>
              </w:drawing>
            </w:r>
            <w:r>
              <w:rPr>
                <w:rFonts w:hint="eastAsia" w:ascii="仿宋" w:hAnsi="仿宋" w:cs="仿宋"/>
                <w:color w:val="auto"/>
                <w:sz w:val="24"/>
                <w:szCs w:val="24"/>
              </w:rPr>
              <w:t>交纳地点：北国商城股份有限公司所属各单位。</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46" w:hRule="atLeast"/>
        </w:trPr>
        <w:tc>
          <w:tcPr>
            <w:tcW w:w="724" w:type="dxa"/>
            <w:vAlign w:val="center"/>
          </w:tcPr>
          <w:p>
            <w:pPr>
              <w:ind w:right="-108"/>
              <w:jc w:val="center"/>
              <w:outlineLvl w:val="0"/>
              <w:rPr>
                <w:rFonts w:hint="default" w:ascii="宋体" w:hAnsi="宋体" w:eastAsia="仿宋"/>
                <w:color w:val="auto"/>
                <w:szCs w:val="21"/>
                <w:lang w:val="en-US" w:eastAsia="zh-CN"/>
              </w:rPr>
            </w:pPr>
            <w:r>
              <w:rPr>
                <w:rFonts w:hint="eastAsia" w:ascii="宋体" w:hAnsi="宋体"/>
                <w:color w:val="auto"/>
                <w:szCs w:val="21"/>
                <w:lang w:val="en-US" w:eastAsia="zh-CN"/>
              </w:rPr>
              <w:t>10</w:t>
            </w:r>
          </w:p>
        </w:tc>
        <w:tc>
          <w:tcPr>
            <w:tcW w:w="2278" w:type="dxa"/>
            <w:vAlign w:val="center"/>
          </w:tcPr>
          <w:p>
            <w:pPr>
              <w:ind w:right="-110"/>
              <w:outlineLvl w:val="0"/>
              <w:rPr>
                <w:rFonts w:ascii="宋体" w:hAnsi="宋体"/>
                <w:color w:val="auto"/>
                <w:szCs w:val="21"/>
              </w:rPr>
            </w:pPr>
            <w:r>
              <w:rPr>
                <w:rFonts w:hint="eastAsia" w:ascii="宋体" w:hAnsi="宋体"/>
                <w:color w:val="auto"/>
                <w:szCs w:val="21"/>
              </w:rPr>
              <w:t>投标文件份数</w:t>
            </w:r>
          </w:p>
        </w:tc>
        <w:tc>
          <w:tcPr>
            <w:tcW w:w="6718" w:type="dxa"/>
            <w:vAlign w:val="center"/>
          </w:tcPr>
          <w:p>
            <w:pPr>
              <w:ind w:right="-110"/>
              <w:outlineLvl w:val="0"/>
              <w:rPr>
                <w:rFonts w:ascii="宋体" w:hAnsi="宋体"/>
                <w:color w:val="auto"/>
                <w:szCs w:val="21"/>
              </w:rPr>
            </w:pPr>
            <w:r>
              <w:rPr>
                <w:rFonts w:hint="eastAsia" w:ascii="宋体" w:hAnsi="宋体"/>
                <w:color w:val="auto"/>
                <w:szCs w:val="21"/>
              </w:rPr>
              <w:t>正本一份，副本三份；</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1058" w:hRule="atLeast"/>
        </w:trPr>
        <w:tc>
          <w:tcPr>
            <w:tcW w:w="724" w:type="dxa"/>
            <w:vAlign w:val="center"/>
          </w:tcPr>
          <w:p>
            <w:pPr>
              <w:ind w:right="-108"/>
              <w:jc w:val="center"/>
              <w:outlineLvl w:val="0"/>
              <w:rPr>
                <w:rFonts w:hint="eastAsia" w:ascii="宋体" w:hAnsi="宋体" w:eastAsia="仿宋"/>
                <w:color w:val="auto"/>
                <w:szCs w:val="21"/>
                <w:lang w:eastAsia="zh-CN"/>
              </w:rPr>
            </w:pPr>
            <w:r>
              <w:rPr>
                <w:rFonts w:hint="eastAsia" w:ascii="宋体" w:hAnsi="宋体"/>
                <w:color w:val="auto"/>
                <w:szCs w:val="21"/>
              </w:rPr>
              <w:t>1</w:t>
            </w:r>
            <w:r>
              <w:rPr>
                <w:rFonts w:hint="eastAsia" w:ascii="宋体" w:hAnsi="宋体"/>
                <w:color w:val="auto"/>
                <w:szCs w:val="21"/>
                <w:lang w:val="en-US" w:eastAsia="zh-CN"/>
              </w:rPr>
              <w:t>1</w:t>
            </w:r>
          </w:p>
        </w:tc>
        <w:tc>
          <w:tcPr>
            <w:tcW w:w="2278" w:type="dxa"/>
            <w:vAlign w:val="center"/>
          </w:tcPr>
          <w:p>
            <w:pPr>
              <w:ind w:right="-110"/>
              <w:outlineLvl w:val="0"/>
              <w:rPr>
                <w:rFonts w:ascii="宋体" w:hAnsi="宋体"/>
                <w:color w:val="auto"/>
                <w:szCs w:val="21"/>
              </w:rPr>
            </w:pPr>
            <w:r>
              <w:rPr>
                <w:rFonts w:hint="eastAsia" w:ascii="宋体" w:hAnsi="宋体"/>
                <w:color w:val="auto"/>
                <w:szCs w:val="21"/>
              </w:rPr>
              <w:t>投标文件提交的截止时间及地点</w:t>
            </w:r>
          </w:p>
        </w:tc>
        <w:tc>
          <w:tcPr>
            <w:tcW w:w="6718" w:type="dxa"/>
            <w:vAlign w:val="center"/>
          </w:tcPr>
          <w:p>
            <w:pPr>
              <w:ind w:right="-110"/>
              <w:outlineLvl w:val="0"/>
              <w:rPr>
                <w:rFonts w:ascii="宋体" w:hAnsi="宋体"/>
                <w:color w:val="auto"/>
                <w:szCs w:val="21"/>
              </w:rPr>
            </w:pPr>
            <w:r>
              <w:rPr>
                <w:rFonts w:hint="eastAsia" w:ascii="宋体" w:hAnsi="宋体"/>
                <w:color w:val="auto"/>
                <w:szCs w:val="21"/>
              </w:rPr>
              <w:t>时间：</w:t>
            </w:r>
            <w:r>
              <w:rPr>
                <w:rFonts w:hint="eastAsia" w:ascii="宋体" w:hAnsi="宋体"/>
                <w:color w:val="auto"/>
                <w:szCs w:val="21"/>
                <w:u w:val="single"/>
              </w:rPr>
              <w:t>2023</w:t>
            </w:r>
            <w:r>
              <w:rPr>
                <w:rFonts w:hint="eastAsia" w:ascii="宋体" w:hAnsi="宋体"/>
                <w:color w:val="auto"/>
                <w:szCs w:val="21"/>
              </w:rPr>
              <w:t>年</w:t>
            </w:r>
            <w:r>
              <w:rPr>
                <w:rFonts w:hint="eastAsia" w:ascii="宋体" w:hAnsi="宋体"/>
                <w:color w:val="auto"/>
                <w:szCs w:val="21"/>
                <w:lang w:val="en-US" w:eastAsia="zh-CN"/>
              </w:rPr>
              <w:t xml:space="preserve"> </w:t>
            </w:r>
            <w:r>
              <w:rPr>
                <w:rFonts w:hint="eastAsia" w:ascii="宋体" w:hAnsi="宋体"/>
                <w:color w:val="auto"/>
                <w:szCs w:val="21"/>
                <w:u w:val="single"/>
                <w:lang w:val="en-US" w:eastAsia="zh-CN"/>
              </w:rPr>
              <w:t xml:space="preserve"> 2 </w:t>
            </w:r>
            <w:r>
              <w:rPr>
                <w:rFonts w:hint="eastAsia" w:ascii="宋体" w:hAnsi="宋体"/>
                <w:color w:val="auto"/>
                <w:szCs w:val="21"/>
              </w:rPr>
              <w:t>月</w:t>
            </w:r>
            <w:r>
              <w:rPr>
                <w:rFonts w:hint="eastAsia" w:ascii="宋体" w:hAnsi="宋体"/>
                <w:color w:val="auto"/>
                <w:szCs w:val="21"/>
                <w:u w:val="single"/>
              </w:rPr>
              <w:t xml:space="preserve"> </w:t>
            </w:r>
            <w:r>
              <w:rPr>
                <w:rFonts w:hint="eastAsia" w:ascii="宋体" w:hAnsi="宋体"/>
                <w:color w:val="auto"/>
                <w:szCs w:val="21"/>
                <w:u w:val="single"/>
                <w:lang w:val="en-US" w:eastAsia="zh-CN"/>
              </w:rPr>
              <w:t>20</w:t>
            </w:r>
            <w:r>
              <w:rPr>
                <w:rFonts w:hint="eastAsia" w:ascii="宋体" w:hAnsi="宋体"/>
                <w:color w:val="auto"/>
                <w:szCs w:val="21"/>
                <w:u w:val="single"/>
              </w:rPr>
              <w:t xml:space="preserve"> </w:t>
            </w:r>
            <w:r>
              <w:rPr>
                <w:rFonts w:hint="eastAsia" w:ascii="宋体" w:hAnsi="宋体"/>
                <w:color w:val="auto"/>
                <w:szCs w:val="21"/>
              </w:rPr>
              <w:t>日</w:t>
            </w:r>
            <w:r>
              <w:rPr>
                <w:rFonts w:hint="eastAsia" w:ascii="宋体" w:hAnsi="宋体"/>
                <w:color w:val="auto"/>
                <w:szCs w:val="21"/>
                <w:lang w:val="en-US" w:eastAsia="zh-CN"/>
              </w:rPr>
              <w:t>18</w:t>
            </w:r>
            <w:r>
              <w:rPr>
                <w:rFonts w:hint="eastAsia" w:ascii="宋体" w:hAnsi="宋体"/>
                <w:color w:val="auto"/>
                <w:szCs w:val="21"/>
              </w:rPr>
              <w:t>时整（北京时间）</w:t>
            </w:r>
            <w:bookmarkStart w:id="0" w:name="_GoBack"/>
            <w:bookmarkEnd w:id="0"/>
          </w:p>
          <w:p>
            <w:pPr>
              <w:ind w:right="-110"/>
              <w:outlineLvl w:val="0"/>
              <w:rPr>
                <w:color w:val="auto"/>
              </w:rPr>
            </w:pPr>
            <w:r>
              <w:rPr>
                <w:rFonts w:hint="eastAsia" w:ascii="宋体" w:hAnsi="宋体"/>
                <w:color w:val="auto"/>
                <w:szCs w:val="21"/>
              </w:rPr>
              <w:t>地点：</w:t>
            </w:r>
            <w:r>
              <w:rPr>
                <w:rFonts w:hint="eastAsia"/>
                <w:color w:val="auto"/>
              </w:rPr>
              <w:t>石家庄市中山东路188号北国商城9楼911室</w:t>
            </w:r>
          </w:p>
          <w:p>
            <w:pPr>
              <w:ind w:right="-110"/>
              <w:outlineLvl w:val="0"/>
              <w:rPr>
                <w:rFonts w:ascii="宋体" w:hAnsi="宋体"/>
                <w:color w:val="auto"/>
                <w:szCs w:val="21"/>
              </w:rPr>
            </w:pPr>
            <w:r>
              <w:rPr>
                <w:rFonts w:hint="eastAsia" w:ascii="宋体" w:hAnsi="宋体"/>
                <w:color w:val="auto"/>
                <w:szCs w:val="21"/>
              </w:rPr>
              <w:t>联系人：高辰   联系电话：0311-85261938</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998" w:hRule="atLeast"/>
        </w:trPr>
        <w:tc>
          <w:tcPr>
            <w:tcW w:w="724" w:type="dxa"/>
            <w:vAlign w:val="center"/>
          </w:tcPr>
          <w:p>
            <w:pPr>
              <w:ind w:right="-108"/>
              <w:jc w:val="center"/>
              <w:outlineLvl w:val="0"/>
              <w:rPr>
                <w:rFonts w:hint="eastAsia" w:ascii="宋体" w:hAnsi="宋体" w:eastAsia="仿宋"/>
                <w:color w:val="auto"/>
                <w:szCs w:val="21"/>
                <w:lang w:eastAsia="zh-CN"/>
              </w:rPr>
            </w:pPr>
            <w:r>
              <w:rPr>
                <w:rFonts w:hint="eastAsia" w:ascii="宋体" w:hAnsi="宋体"/>
                <w:color w:val="auto"/>
                <w:szCs w:val="21"/>
              </w:rPr>
              <w:t>1</w:t>
            </w:r>
            <w:r>
              <w:rPr>
                <w:rFonts w:hint="eastAsia" w:ascii="宋体" w:hAnsi="宋体"/>
                <w:color w:val="auto"/>
                <w:szCs w:val="21"/>
                <w:lang w:val="en-US" w:eastAsia="zh-CN"/>
              </w:rPr>
              <w:t>2</w:t>
            </w:r>
          </w:p>
        </w:tc>
        <w:tc>
          <w:tcPr>
            <w:tcW w:w="2278" w:type="dxa"/>
            <w:vAlign w:val="center"/>
          </w:tcPr>
          <w:p>
            <w:pPr>
              <w:ind w:right="-110"/>
              <w:outlineLvl w:val="0"/>
              <w:rPr>
                <w:rFonts w:cs="Helvetica"/>
                <w:color w:val="auto"/>
                <w:szCs w:val="21"/>
              </w:rPr>
            </w:pPr>
            <w:r>
              <w:rPr>
                <w:rFonts w:hint="eastAsia" w:ascii="宋体" w:hAnsi="宋体"/>
                <w:color w:val="auto"/>
                <w:szCs w:val="21"/>
              </w:rPr>
              <w:t>开标时间</w:t>
            </w:r>
          </w:p>
        </w:tc>
        <w:tc>
          <w:tcPr>
            <w:tcW w:w="6718" w:type="dxa"/>
            <w:vAlign w:val="center"/>
          </w:tcPr>
          <w:p>
            <w:pPr>
              <w:ind w:right="-110"/>
              <w:outlineLvl w:val="0"/>
              <w:rPr>
                <w:rFonts w:ascii="宋体" w:hAnsi="宋体" w:eastAsia="宋体"/>
                <w:color w:val="auto"/>
                <w:szCs w:val="21"/>
              </w:rPr>
            </w:pPr>
            <w:r>
              <w:rPr>
                <w:rFonts w:hint="eastAsia" w:ascii="宋体" w:hAnsi="宋体"/>
                <w:color w:val="auto"/>
                <w:szCs w:val="21"/>
              </w:rPr>
              <w:t>投标截止日期后三日内</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749" w:hRule="atLeast"/>
        </w:trPr>
        <w:tc>
          <w:tcPr>
            <w:tcW w:w="724" w:type="dxa"/>
            <w:vAlign w:val="center"/>
          </w:tcPr>
          <w:p>
            <w:pPr>
              <w:ind w:right="-108"/>
              <w:jc w:val="center"/>
              <w:outlineLvl w:val="0"/>
              <w:rPr>
                <w:rFonts w:hint="eastAsia" w:ascii="宋体" w:hAnsi="宋体" w:eastAsia="仿宋"/>
                <w:color w:val="auto"/>
                <w:szCs w:val="21"/>
                <w:lang w:eastAsia="zh-CN"/>
              </w:rPr>
            </w:pPr>
            <w:r>
              <w:rPr>
                <w:rFonts w:hint="eastAsia" w:ascii="宋体" w:hAnsi="宋体"/>
                <w:color w:val="auto"/>
                <w:szCs w:val="21"/>
              </w:rPr>
              <w:t>1</w:t>
            </w:r>
            <w:r>
              <w:rPr>
                <w:rFonts w:hint="eastAsia" w:ascii="宋体" w:hAnsi="宋体"/>
                <w:color w:val="auto"/>
                <w:szCs w:val="21"/>
                <w:lang w:val="en-US" w:eastAsia="zh-CN"/>
              </w:rPr>
              <w:t>3</w:t>
            </w:r>
          </w:p>
        </w:tc>
        <w:tc>
          <w:tcPr>
            <w:tcW w:w="2278" w:type="dxa"/>
            <w:vAlign w:val="center"/>
          </w:tcPr>
          <w:p>
            <w:pPr>
              <w:ind w:right="-108"/>
              <w:outlineLvl w:val="0"/>
              <w:rPr>
                <w:rFonts w:ascii="宋体" w:hAnsi="宋体"/>
                <w:color w:val="auto"/>
                <w:szCs w:val="21"/>
              </w:rPr>
            </w:pPr>
            <w:r>
              <w:rPr>
                <w:rFonts w:hint="eastAsia" w:ascii="宋体" w:hAnsi="宋体"/>
                <w:color w:val="auto"/>
                <w:szCs w:val="21"/>
              </w:rPr>
              <w:t>联系方式</w:t>
            </w:r>
          </w:p>
        </w:tc>
        <w:tc>
          <w:tcPr>
            <w:tcW w:w="6718" w:type="dxa"/>
          </w:tcPr>
          <w:p>
            <w:pPr>
              <w:ind w:right="-110"/>
              <w:outlineLvl w:val="0"/>
              <w:rPr>
                <w:rFonts w:ascii="宋体" w:hAnsi="宋体"/>
                <w:color w:val="auto"/>
                <w:szCs w:val="21"/>
              </w:rPr>
            </w:pPr>
            <w:r>
              <w:rPr>
                <w:rFonts w:hint="eastAsia" w:ascii="宋体" w:hAnsi="宋体"/>
                <w:color w:val="auto"/>
                <w:szCs w:val="21"/>
              </w:rPr>
              <w:t>招标单位：北国商城股份有限公司所属各单位</w:t>
            </w:r>
          </w:p>
          <w:p>
            <w:pPr>
              <w:ind w:right="-110"/>
              <w:outlineLvl w:val="0"/>
              <w:rPr>
                <w:rFonts w:ascii="宋体" w:hAnsi="宋体"/>
                <w:color w:val="auto"/>
                <w:szCs w:val="21"/>
              </w:rPr>
            </w:pPr>
            <w:r>
              <w:rPr>
                <w:rFonts w:hint="eastAsia" w:ascii="宋体" w:hAnsi="宋体"/>
                <w:color w:val="auto"/>
                <w:szCs w:val="21"/>
              </w:rPr>
              <w:t xml:space="preserve">联系人：李奕凝   联系电话：0311-89880110  </w:t>
            </w:r>
          </w:p>
        </w:tc>
      </w:tr>
    </w:tbl>
    <w:p>
      <w:pPr>
        <w:snapToGrid w:val="0"/>
        <w:spacing w:line="360" w:lineRule="exact"/>
        <w:jc w:val="center"/>
        <w:rPr>
          <w:rFonts w:ascii="宋体" w:hAnsi="宋体"/>
          <w:b/>
          <w:bCs/>
          <w:color w:val="auto"/>
          <w:sz w:val="32"/>
          <w:szCs w:val="32"/>
        </w:rPr>
      </w:pPr>
      <w:r>
        <w:rPr>
          <w:rFonts w:hint="eastAsia" w:ascii="宋体" w:hAnsi="宋体"/>
          <w:b/>
          <w:bCs/>
          <w:color w:val="auto"/>
          <w:sz w:val="28"/>
          <w:szCs w:val="28"/>
        </w:rPr>
        <w:br w:type="page"/>
      </w:r>
      <w:r>
        <w:rPr>
          <w:rFonts w:hint="eastAsia" w:ascii="宋体" w:hAnsi="宋体"/>
          <w:b/>
          <w:bCs/>
          <w:color w:val="auto"/>
          <w:sz w:val="32"/>
          <w:szCs w:val="32"/>
        </w:rPr>
        <w:t>第二部分   投标人须知</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2" w:firstLineChars="200"/>
        <w:textAlignment w:val="auto"/>
        <w:outlineLvl w:val="0"/>
        <w:rPr>
          <w:rFonts w:ascii="宋体" w:hAnsi="宋体"/>
          <w:b/>
          <w:bCs/>
          <w:color w:val="auto"/>
          <w:sz w:val="28"/>
          <w:szCs w:val="28"/>
        </w:rPr>
      </w:pPr>
      <w:r>
        <w:rPr>
          <w:rFonts w:hint="eastAsia" w:ascii="宋体" w:hAnsi="宋体"/>
          <w:b/>
          <w:bCs/>
          <w:color w:val="auto"/>
          <w:sz w:val="28"/>
          <w:szCs w:val="28"/>
        </w:rPr>
        <w:t>一、总则</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1.1本招标项目说明详见本须知前附表；</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1.2本项目按照《中华人民共和国招标投标法》等有关规定，通过公开招标方式选定消防检测维保服务公司。</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1.3投标人资格要求</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1）在中华人民共和国境内注册的具有独立承担民事责任能力的法人，具备相应的经营许可范围；</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2）具有油烟管道清洁养护资质；</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 xml:space="preserve">3）业绩要求    </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提供近三年内油烟管道服务的业绩累计金额不少于20万元，且具备三家连续三年大型餐饮的油烟清洗业绩，并提供相关合同复印件合同原件备查。</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安排的项目经理和维保人员须持人力资源和社会保障部门鉴定颁发的职业资格证书（需提供相对应的社会保险缴纳证明）</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5）招标方有权对投标方派遣的油烟清洗人员因达不到标准及安全要求进行更换。</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6）本项目不接受联合体投标。</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7） 中标后不允许转包、分包。</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1.4 投标人自行承担所有编制投标文件及相关费用,不论投标结果如何, 招标人在任何情况下均无义务和责任承担这些费用。</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1.5按照本文件规定的评标办法，以合理价格及公司综合能力、资质、规模、信誉和曾经服务北国商城股份有限公司所属各单位情况等进行综合评审。</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ascii="宋体" w:hAnsi="宋体"/>
          <w:color w:val="auto"/>
          <w:sz w:val="28"/>
          <w:szCs w:val="28"/>
        </w:rPr>
      </w:pPr>
      <w:r>
        <w:rPr>
          <w:rFonts w:hint="eastAsia" w:ascii="仿宋" w:hAnsi="仿宋" w:eastAsia="仿宋" w:cs="仿宋"/>
          <w:color w:val="auto"/>
          <w:sz w:val="28"/>
          <w:szCs w:val="28"/>
        </w:rPr>
        <w:t>1.6本项目不接受联合体形式投标。</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2" w:firstLineChars="200"/>
        <w:textAlignment w:val="auto"/>
        <w:outlineLvl w:val="0"/>
        <w:rPr>
          <w:rFonts w:hint="eastAsia" w:ascii="宋体" w:hAnsi="宋体"/>
          <w:b/>
          <w:bCs/>
          <w:color w:val="auto"/>
          <w:sz w:val="28"/>
          <w:szCs w:val="28"/>
        </w:rPr>
      </w:pPr>
      <w:r>
        <w:rPr>
          <w:rFonts w:hint="eastAsia" w:ascii="宋体" w:hAnsi="宋体"/>
          <w:b/>
          <w:bCs/>
          <w:color w:val="auto"/>
          <w:sz w:val="28"/>
          <w:szCs w:val="28"/>
        </w:rPr>
        <w:t>二、招标文件</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2" w:firstLineChars="200"/>
        <w:textAlignment w:val="auto"/>
        <w:outlineLvl w:val="0"/>
        <w:rPr>
          <w:rFonts w:ascii="宋体" w:hAnsi="宋体"/>
          <w:b/>
          <w:bCs/>
          <w:color w:val="auto"/>
          <w:sz w:val="28"/>
          <w:szCs w:val="28"/>
        </w:rPr>
      </w:pPr>
      <w:r>
        <w:rPr>
          <w:rFonts w:hint="eastAsia" w:ascii="宋体" w:hAnsi="宋体"/>
          <w:b/>
          <w:bCs/>
          <w:color w:val="auto"/>
          <w:sz w:val="28"/>
          <w:szCs w:val="28"/>
        </w:rPr>
        <w:t>2.1招标文件</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lang w:eastAsia="zh-CN"/>
        </w:rPr>
      </w:pPr>
      <w:r>
        <w:rPr>
          <w:rFonts w:hint="eastAsia" w:ascii="宋体" w:hAnsi="宋体"/>
          <w:color w:val="auto"/>
          <w:sz w:val="28"/>
          <w:szCs w:val="28"/>
        </w:rPr>
        <w:t>2.1.1投标人应认真阅读招标文件中所有的事项、格式、条款和规范等要求。如果没有按照招标文件要求提交全部资料或者投标文件没有对招标文件做出实质性响应，该投标有可能被拒绝，其风险由投标人自行承担</w:t>
      </w:r>
      <w:r>
        <w:rPr>
          <w:rFonts w:hint="eastAsia" w:ascii="宋体" w:hAnsi="宋体"/>
          <w:color w:val="auto"/>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rPr>
      </w:pPr>
      <w:r>
        <w:rPr>
          <w:rFonts w:hint="eastAsia" w:ascii="宋体" w:hAnsi="宋体"/>
          <w:color w:val="auto"/>
          <w:sz w:val="28"/>
          <w:szCs w:val="28"/>
        </w:rPr>
        <w:t>2.1.2投标文件须采用纸质形式和电子文档，评标时提交纸质文件，确定为服务公司后提交电子文档，以电报、传真、电子邮件等形式提交的不予接受。</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2" w:firstLineChars="200"/>
        <w:textAlignment w:val="auto"/>
        <w:rPr>
          <w:rFonts w:hint="eastAsia" w:ascii="宋体" w:hAnsi="宋体"/>
          <w:b/>
          <w:bCs/>
          <w:color w:val="auto"/>
          <w:sz w:val="28"/>
          <w:szCs w:val="28"/>
        </w:rPr>
      </w:pPr>
      <w:r>
        <w:rPr>
          <w:rFonts w:hint="eastAsia" w:ascii="宋体" w:hAnsi="宋体"/>
          <w:b/>
          <w:bCs/>
          <w:color w:val="auto"/>
          <w:sz w:val="28"/>
          <w:szCs w:val="28"/>
        </w:rPr>
        <w:t>2.2招标文件的澄清</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rPr>
      </w:pPr>
      <w:r>
        <w:rPr>
          <w:rFonts w:hint="eastAsia" w:ascii="宋体" w:hAnsi="宋体"/>
          <w:color w:val="auto"/>
          <w:sz w:val="28"/>
          <w:szCs w:val="28"/>
        </w:rPr>
        <w:t>任何要求澄清招标文件的投标人，均应在领取招标文件后3天内以书面形式或传真通知招标单位(需加盖单位印章)，对招标文件有异议的，应当在投标截止时间3日前以书面形式提出。招标单位将以书面形式予以答复,并通知所有投标人。投标人不得与招标单位或招标人私下接触。</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2" w:firstLineChars="200"/>
        <w:textAlignment w:val="auto"/>
        <w:rPr>
          <w:rFonts w:hint="eastAsia" w:ascii="宋体" w:hAnsi="宋体"/>
          <w:b/>
          <w:bCs/>
          <w:color w:val="auto"/>
          <w:sz w:val="28"/>
          <w:szCs w:val="28"/>
        </w:rPr>
      </w:pPr>
      <w:r>
        <w:rPr>
          <w:rFonts w:hint="eastAsia" w:ascii="宋体" w:hAnsi="宋体"/>
          <w:b/>
          <w:bCs/>
          <w:color w:val="auto"/>
          <w:sz w:val="28"/>
          <w:szCs w:val="28"/>
        </w:rPr>
        <w:t>2.3招标文件的</w:t>
      </w:r>
      <w:r>
        <w:rPr>
          <w:rFonts w:ascii="宋体" w:hAnsi="宋体"/>
          <w:b/>
          <w:color w:val="auto"/>
          <w:sz w:val="28"/>
          <w:szCs w:val="28"/>
        </w:rPr>
        <w:t>澄清或</w:t>
      </w:r>
      <w:r>
        <w:rPr>
          <w:rFonts w:hint="eastAsia" w:ascii="宋体" w:hAnsi="宋体"/>
          <w:b/>
          <w:bCs/>
          <w:color w:val="auto"/>
          <w:sz w:val="28"/>
          <w:szCs w:val="28"/>
        </w:rPr>
        <w:t>修改</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lang w:eastAsia="zh-CN"/>
        </w:rPr>
      </w:pPr>
      <w:r>
        <w:rPr>
          <w:rFonts w:hint="eastAsia" w:ascii="宋体" w:hAnsi="宋体"/>
          <w:color w:val="auto"/>
          <w:sz w:val="28"/>
          <w:szCs w:val="28"/>
        </w:rPr>
        <w:t>2.3.1招标文件发出后，招标人可对招标文件进行必要的澄清或修改。招标文件澄清或修改的内容可能影响投标文件编制的，招标人将于投标截止时间3日前以书面形式通知所有招标文件收受人。不足3日的，招标人酌情延长投标截止时间</w:t>
      </w:r>
      <w:r>
        <w:rPr>
          <w:rFonts w:hint="eastAsia" w:ascii="宋体" w:hAnsi="宋体"/>
          <w:color w:val="auto"/>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ascii="宋体" w:hAnsi="宋体"/>
          <w:color w:val="auto"/>
          <w:sz w:val="28"/>
          <w:szCs w:val="28"/>
        </w:rPr>
      </w:pPr>
      <w:r>
        <w:rPr>
          <w:rFonts w:hint="eastAsia" w:ascii="宋体" w:hAnsi="宋体"/>
          <w:color w:val="auto"/>
          <w:sz w:val="28"/>
          <w:szCs w:val="28"/>
        </w:rPr>
        <w:t>2.3.2 投标人在收到该澄清文件后应于当日以书面形式给予确认。该澄清或者修改的内容为招标文件的组成部分，具有约束作用。</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2" w:firstLineChars="200"/>
        <w:textAlignment w:val="auto"/>
        <w:rPr>
          <w:rFonts w:hint="eastAsia" w:ascii="宋体" w:hAnsi="宋体"/>
          <w:b/>
          <w:bCs/>
          <w:color w:val="auto"/>
          <w:sz w:val="28"/>
          <w:szCs w:val="28"/>
        </w:rPr>
      </w:pPr>
      <w:r>
        <w:rPr>
          <w:rFonts w:hint="eastAsia" w:ascii="宋体" w:hAnsi="宋体"/>
          <w:b/>
          <w:bCs/>
          <w:color w:val="auto"/>
          <w:sz w:val="28"/>
          <w:szCs w:val="28"/>
        </w:rPr>
        <w:t>三、投标文件</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2" w:firstLineChars="200"/>
        <w:textAlignment w:val="auto"/>
        <w:rPr>
          <w:rFonts w:hint="eastAsia" w:ascii="宋体" w:hAnsi="宋体"/>
          <w:b/>
          <w:bCs/>
          <w:color w:val="auto"/>
          <w:sz w:val="28"/>
          <w:szCs w:val="28"/>
        </w:rPr>
      </w:pPr>
      <w:r>
        <w:rPr>
          <w:rFonts w:hint="eastAsia" w:ascii="宋体" w:hAnsi="宋体"/>
          <w:b/>
          <w:bCs/>
          <w:color w:val="auto"/>
          <w:sz w:val="28"/>
          <w:szCs w:val="28"/>
        </w:rPr>
        <w:t>3.1投标文件的编制依据</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rPr>
      </w:pPr>
      <w:r>
        <w:rPr>
          <w:rFonts w:hint="eastAsia" w:ascii="宋体" w:hAnsi="宋体"/>
          <w:color w:val="auto"/>
          <w:sz w:val="28"/>
          <w:szCs w:val="28"/>
        </w:rPr>
        <w:t>3.1.1招标单位提供的有关资料；</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rPr>
      </w:pPr>
      <w:r>
        <w:rPr>
          <w:rFonts w:hint="eastAsia" w:ascii="宋体" w:hAnsi="宋体"/>
          <w:color w:val="auto"/>
          <w:sz w:val="28"/>
          <w:szCs w:val="28"/>
        </w:rPr>
        <w:t>3.1.2本招标文件；</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ascii="宋体" w:hAnsi="宋体"/>
          <w:color w:val="auto"/>
          <w:sz w:val="28"/>
          <w:szCs w:val="28"/>
        </w:rPr>
      </w:pPr>
      <w:r>
        <w:rPr>
          <w:rFonts w:hint="eastAsia" w:ascii="宋体" w:hAnsi="宋体"/>
          <w:color w:val="auto"/>
          <w:sz w:val="28"/>
          <w:szCs w:val="28"/>
        </w:rPr>
        <w:t>3.1.3相关的法律法规。</w:t>
      </w:r>
    </w:p>
    <w:p>
      <w:pPr>
        <w:adjustRightInd w:val="0"/>
        <w:snapToGrid w:val="0"/>
        <w:spacing w:line="360" w:lineRule="exact"/>
        <w:ind w:right="28"/>
        <w:rPr>
          <w:rFonts w:ascii="宋体" w:hAnsi="宋体"/>
          <w:b/>
          <w:bCs/>
          <w:color w:val="auto"/>
          <w:sz w:val="28"/>
          <w:szCs w:val="28"/>
        </w:rPr>
      </w:pPr>
      <w:r>
        <w:rPr>
          <w:rFonts w:hint="eastAsia" w:ascii="宋体" w:hAnsi="宋体"/>
          <w:b/>
          <w:bCs/>
          <w:color w:val="auto"/>
          <w:sz w:val="28"/>
          <w:szCs w:val="28"/>
        </w:rPr>
        <w:t xml:space="preserve">    3.2投标文件格式</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color w:val="auto"/>
          <w:sz w:val="28"/>
          <w:szCs w:val="28"/>
        </w:rPr>
      </w:pPr>
      <w:r>
        <w:rPr>
          <w:rFonts w:hint="eastAsia"/>
          <w:color w:val="auto"/>
          <w:sz w:val="28"/>
          <w:szCs w:val="28"/>
        </w:rPr>
        <w:t>投标文件应包括本招标文件第三部分“投标文件格式”中所列的内容。</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color w:val="auto"/>
          <w:sz w:val="28"/>
          <w:szCs w:val="28"/>
        </w:rPr>
      </w:pPr>
      <w:r>
        <w:rPr>
          <w:rFonts w:hint="eastAsia"/>
          <w:color w:val="auto"/>
          <w:sz w:val="28"/>
          <w:szCs w:val="28"/>
        </w:rPr>
        <w:t>投标人应按照本企业的实际情况提供投标文件格式中所要求的资料，如投标人中标，被查实存在影响中标结果的违法行为等情形，不符合中标条件的，招标人扣除该投标人投标保证金及取消该投标人中标资格。</w:t>
      </w:r>
    </w:p>
    <w:p>
      <w:pPr>
        <w:tabs>
          <w:tab w:val="left" w:pos="500"/>
        </w:tabs>
        <w:adjustRightInd w:val="0"/>
        <w:snapToGrid w:val="0"/>
        <w:spacing w:line="360" w:lineRule="exact"/>
        <w:ind w:right="28" w:firstLine="525"/>
        <w:rPr>
          <w:rFonts w:hint="eastAsia" w:ascii="宋体" w:hAnsi="宋体"/>
          <w:b/>
          <w:bCs/>
          <w:color w:val="auto"/>
          <w:sz w:val="28"/>
          <w:szCs w:val="28"/>
        </w:rPr>
      </w:pPr>
      <w:r>
        <w:rPr>
          <w:rFonts w:hint="eastAsia" w:ascii="宋体" w:hAnsi="宋体"/>
          <w:b/>
          <w:bCs/>
          <w:color w:val="auto"/>
          <w:sz w:val="28"/>
          <w:szCs w:val="28"/>
        </w:rPr>
        <w:t>3.3投标报价</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color w:val="auto"/>
          <w:sz w:val="28"/>
          <w:szCs w:val="28"/>
        </w:rPr>
      </w:pPr>
      <w:r>
        <w:rPr>
          <w:rFonts w:hint="eastAsia" w:ascii="宋体" w:hAnsi="宋体"/>
          <w:color w:val="auto"/>
          <w:sz w:val="28"/>
          <w:szCs w:val="28"/>
        </w:rPr>
        <w:t>3.3.1</w:t>
      </w:r>
      <w:r>
        <w:rPr>
          <w:rFonts w:hint="eastAsia"/>
          <w:color w:val="auto"/>
          <w:sz w:val="28"/>
          <w:szCs w:val="28"/>
        </w:rPr>
        <w:t>报价依据</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color w:val="auto"/>
          <w:sz w:val="28"/>
          <w:szCs w:val="28"/>
        </w:rPr>
      </w:pPr>
      <w:r>
        <w:rPr>
          <w:rFonts w:hint="eastAsia"/>
          <w:color w:val="auto"/>
          <w:sz w:val="28"/>
          <w:szCs w:val="28"/>
        </w:rPr>
        <w:t>招标单位提供的项目介绍。</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color w:val="auto"/>
          <w:sz w:val="28"/>
          <w:szCs w:val="28"/>
        </w:rPr>
      </w:pPr>
      <w:r>
        <w:rPr>
          <w:rFonts w:hint="eastAsia" w:ascii="宋体" w:hAnsi="宋体"/>
          <w:color w:val="auto"/>
          <w:sz w:val="28"/>
          <w:szCs w:val="28"/>
        </w:rPr>
        <w:t>3.3.2</w:t>
      </w:r>
      <w:r>
        <w:rPr>
          <w:rFonts w:hint="eastAsia"/>
          <w:color w:val="auto"/>
          <w:sz w:val="28"/>
          <w:szCs w:val="28"/>
        </w:rPr>
        <w:t>报价方法</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color w:val="auto"/>
          <w:sz w:val="28"/>
          <w:szCs w:val="28"/>
        </w:rPr>
      </w:pPr>
      <w:r>
        <w:rPr>
          <w:rFonts w:hint="eastAsia" w:ascii="宋体" w:hAnsi="宋体"/>
          <w:color w:val="auto"/>
          <w:sz w:val="28"/>
          <w:szCs w:val="28"/>
        </w:rPr>
        <w:t xml:space="preserve">3.3.2.1 </w:t>
      </w:r>
      <w:r>
        <w:rPr>
          <w:rFonts w:hint="eastAsia"/>
          <w:color w:val="auto"/>
          <w:sz w:val="28"/>
          <w:szCs w:val="28"/>
        </w:rPr>
        <w:t>投标单位应按本招标文件的格式填写投标报价，每一项只允许有一个报价，任何有选择的报价将被拒绝。</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3.3.2.2投标人应在投标文件所附的投标报价明细表中标明各项费用。</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3.3.2.3 报价表中标明的价格在合同执行过程中是固定不变的,不得以任何理由予以变更。任何包括价格调整要求的投标，将被认为是非实质性响应而予以拒绝。</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3.3.2.4投标总价中应包含投标服务项目所需的</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3.3.2.5投标单位所填写的投标报价在合同实施期间不因市场变化而变动。</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3.3.2.6投标货币：投标文件中的报价全部采用人民币表示。</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3.4投标有效期和投标截止时间</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3.4.1投标有效期自开标之日起60日内;</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3.4.1.2特殊情况时，招标单位可延长投标有效期。投标方须以书面形式予以答复，投标人可以拒绝这种要求而不被没收投标保证金，同意延长投标有效期的投标方不允许修改投标文件，但需相应延长投标保证金的有效期。投标单位的所有权利和义务以及投标单位受制约的截止时间，均以延长后新的投标有效期为准。</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3.4.2投标人应在截止时间前将投标文件递交至“前附表”中指明的地址。</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3.4.2.1招标人可以酌情延长投标截止时间。</w:t>
      </w:r>
    </w:p>
    <w:p>
      <w:pPr>
        <w:tabs>
          <w:tab w:val="left" w:pos="500"/>
        </w:tabs>
        <w:adjustRightInd w:val="0"/>
        <w:snapToGrid w:val="0"/>
        <w:spacing w:line="360" w:lineRule="exact"/>
        <w:ind w:right="28" w:firstLine="562"/>
        <w:rPr>
          <w:rFonts w:hint="eastAsia" w:ascii="宋体" w:hAnsi="宋体"/>
          <w:b/>
          <w:bCs/>
          <w:color w:val="auto"/>
          <w:sz w:val="28"/>
          <w:szCs w:val="28"/>
        </w:rPr>
      </w:pPr>
      <w:r>
        <w:rPr>
          <w:rFonts w:hint="eastAsia" w:ascii="宋体" w:hAnsi="宋体"/>
          <w:b/>
          <w:bCs/>
          <w:color w:val="auto"/>
          <w:sz w:val="28"/>
          <w:szCs w:val="28"/>
        </w:rPr>
        <w:t>3.5投标保证金</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3.5.1投标人应按照招标文件第一部分前附表的要求提交投标保证金;</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3.5.2投标保证金是为了保护招标人免遭因投标人的行为而蒙受损失。在下述情况下，投标保证金将不予退还：</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3.5.2.1投标人在提交投标文件截止时间后撤回投标文件；</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3.5.2.2除因不可抗力或招标文件认可的情形以外，不与招标人签订合同的；</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3.5.2.3投标人与招标人、其他投标人或者采购代理机构串通投标的；</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3.5.2.4投标人在投标文件中提供虚假材料的。</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3.5.3投标保证金的返还：</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3.5.3.1中标人：中标人与招标人签订合同后20个工作日内，将投标保证金无息全部返还给投标人。</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3.5.3.2未中标人：在确定中标人后20个工作日内无息退还其投标保证金。</w:t>
      </w:r>
    </w:p>
    <w:p>
      <w:pPr>
        <w:keepNext w:val="0"/>
        <w:keepLines w:val="0"/>
        <w:pageBreakBefore w:val="0"/>
        <w:widowControl w:val="0"/>
        <w:kinsoku/>
        <w:wordWrap/>
        <w:overflowPunct/>
        <w:topLinePunct w:val="0"/>
        <w:autoSpaceDE/>
        <w:autoSpaceDN/>
        <w:bidi w:val="0"/>
        <w:adjustRightInd/>
        <w:snapToGrid/>
        <w:spacing w:line="360" w:lineRule="exact"/>
        <w:ind w:firstLine="562" w:firstLineChars="200"/>
        <w:textAlignment w:val="auto"/>
        <w:rPr>
          <w:rFonts w:ascii="宋体" w:hAnsi="宋体"/>
          <w:color w:val="auto"/>
          <w:sz w:val="28"/>
          <w:szCs w:val="28"/>
        </w:rPr>
      </w:pPr>
      <w:r>
        <w:rPr>
          <w:rFonts w:hint="eastAsia" w:ascii="宋体" w:hAnsi="宋体"/>
          <w:b/>
          <w:bCs/>
          <w:color w:val="auto"/>
          <w:sz w:val="28"/>
          <w:szCs w:val="28"/>
        </w:rPr>
        <w:t>3.6如投标文件出现下列错误按以下原则进行修正</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3.6.1单价累计与总价不一致，以单价为准修改总价；</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3.6.2文字表示的数值与数字表示的数值不一致，以文字表达的数值为准；</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3.6.3文字表述与图形不一致，以文字表述为准；</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3.6.4正本与副本不一致时，以正本为准;正本和副本与招标文件发生重大偏离，其投标将被拒绝。</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3.6.5开标过程中唱标内容已经获得确认，不得因上述因素进行修正。</w:t>
      </w:r>
    </w:p>
    <w:p>
      <w:pPr>
        <w:tabs>
          <w:tab w:val="left" w:pos="500"/>
        </w:tabs>
        <w:adjustRightInd w:val="0"/>
        <w:snapToGrid w:val="0"/>
        <w:spacing w:line="360" w:lineRule="exact"/>
        <w:ind w:right="28" w:firstLine="562" w:firstLineChars="200"/>
        <w:rPr>
          <w:rFonts w:ascii="宋体" w:hAnsi="宋体"/>
          <w:b/>
          <w:bCs/>
          <w:color w:val="auto"/>
          <w:sz w:val="28"/>
          <w:szCs w:val="28"/>
        </w:rPr>
      </w:pPr>
      <w:r>
        <w:rPr>
          <w:rFonts w:hint="eastAsia" w:ascii="宋体" w:hAnsi="宋体"/>
          <w:b/>
          <w:bCs/>
          <w:color w:val="auto"/>
          <w:sz w:val="28"/>
          <w:szCs w:val="28"/>
        </w:rPr>
        <w:t>3.7投标文件的编制要求</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3.7.1投标人投标时需提供投标文件正本一份和副本三份，胶装成册，散页无效。投标人应将投标文件的正本和副本密封于密封袋中，并在密封袋封口处加盖投标人公章和法定代表人印鉴作密封章;</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3.7.2投标人应在密封袋外封面上注明投标文件封面的内容，并注明“开标时才能启封”字样;</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3.7.3投标文件正、副本须用A4纸打印或用不褪色的蓝黑墨水书写或打印;</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3.7.4投标文件封面或扉页必须加盖投标人公章及法定代表人印鉴。填写投标文件时，如有修改，则应由投标人在修改处加盖投标人公章。</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3.7.5投标文件的语言</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投标文件及投标单位与招标单位及招标代理机构之间与投标有关的来往通知、文件均应使用中文。</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3.7.6投标文件的组成</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3.7.6.1投标文件的组成：</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3.7.6.1.1投标承诺函；</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3.7.6.1.2投标报价表；</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3.7.6.1.3法人营业执照、税务登记证、法人代码证、油烟清洗许可证、相关业绩、案例、法定代表人资格证明书或法定代表人授权委托书及其身份证复印件；</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3.7.6.1.4油烟清洗服务承诺；</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3.7.6.1.5油烟清洗服务方案；</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3.7.6.1.6投标单位基本情况介绍；</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3.7.6.1.7其它可以提供的资料或文件。</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3.7.6.1.8同类业绩及获奖情况</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3.7.6.1.9廉政承诺书</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3.7.6.2相关说明</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3.7.6.2.1投标单位应当使用本招标文件所提供的文件格式填写，如不够用时，投标单位可按同样格式自行编制和添补。</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3.7.6.2.2投标文件中的字迹必须清楚，模糊不可辨认的无效。投标文件涂改处必须加盖投标单位公章，否则涂改页无效。</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 xml:space="preserve">3.7.6.2.3投标文件中提供资料复印件并加盖公章。 </w:t>
      </w:r>
    </w:p>
    <w:p>
      <w:pPr>
        <w:tabs>
          <w:tab w:val="left" w:pos="500"/>
        </w:tabs>
        <w:adjustRightInd w:val="0"/>
        <w:snapToGrid w:val="0"/>
        <w:spacing w:line="360" w:lineRule="exact"/>
        <w:ind w:right="28" w:firstLine="562" w:firstLineChars="200"/>
        <w:rPr>
          <w:rFonts w:ascii="宋体" w:hAnsi="宋体"/>
          <w:b/>
          <w:bCs/>
          <w:color w:val="auto"/>
          <w:sz w:val="28"/>
          <w:szCs w:val="28"/>
        </w:rPr>
      </w:pPr>
      <w:r>
        <w:rPr>
          <w:rFonts w:hint="eastAsia" w:ascii="宋体" w:hAnsi="宋体"/>
          <w:b/>
          <w:bCs/>
          <w:color w:val="auto"/>
          <w:sz w:val="28"/>
          <w:szCs w:val="28"/>
        </w:rPr>
        <w:t>3.8无效投标的判定</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3.8.1投标文件有以下情形的，其投标将被拒绝：</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3.8.1.1未按本招标文件要求加盖投标人公章；</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3.8.1.2未按本招标文件要求加盖投标人法定代表人印鉴；</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3.8.1.3投标书中有涂改且涂改处未加盖投标人公章；</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3.8.1.4未按本招标文件规定装订密封的；</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3.8.1.5投标截止时间以后送达；</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3.8.2资格证件有以下情形的，其投标将认定为无效：</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3.8.2.1投标人的法定代表人出示的有效身份证件原件姓名与企业法人营业执照不符（当投标人的法定代表人出席开标会时）；</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3.8.3.2投标人的授权代表未出示法定代表人关于授权其参加招投标活动的授权委托书原件；</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3.8.3.3法定代表人授权代表出示的有效身份证件原件姓名与授权委托书不符，本人与身份证不符的。</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3.8.3.4授权委托书未加盖投标人公章；</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3.8.3.5授权委托书未加盖投标人法定代表人印章；</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3.8.3.6授权委托书为复印件。</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3.8.4其它无效投标的判定</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3.8.4.1 未按招标文件要求提交投标保证金；</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3.8.4.2 未按招标文件要求提供相应资质、证明等；</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3.8.4.3提供资质或证明为复印件，或为虚假材料；</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3.8.4.4 违反法律、法规及有关规定的其它行为。</w:t>
      </w:r>
    </w:p>
    <w:p>
      <w:pPr>
        <w:keepNext w:val="0"/>
        <w:keepLines w:val="0"/>
        <w:pageBreakBefore w:val="0"/>
        <w:widowControl w:val="0"/>
        <w:kinsoku/>
        <w:wordWrap/>
        <w:overflowPunct/>
        <w:topLinePunct w:val="0"/>
        <w:autoSpaceDE/>
        <w:autoSpaceDN/>
        <w:bidi w:val="0"/>
        <w:adjustRightInd/>
        <w:snapToGrid/>
        <w:spacing w:line="360" w:lineRule="exact"/>
        <w:ind w:firstLine="562" w:firstLineChars="200"/>
        <w:textAlignment w:val="auto"/>
        <w:rPr>
          <w:rFonts w:ascii="宋体"/>
          <w:b/>
          <w:color w:val="auto"/>
          <w:sz w:val="28"/>
          <w:szCs w:val="28"/>
        </w:rPr>
      </w:pPr>
      <w:r>
        <w:rPr>
          <w:rFonts w:hint="eastAsia" w:ascii="宋体" w:hAnsi="宋体"/>
          <w:b/>
          <w:color w:val="auto"/>
          <w:sz w:val="28"/>
          <w:szCs w:val="28"/>
        </w:rPr>
        <w:t>四、</w:t>
      </w:r>
      <w:r>
        <w:rPr>
          <w:rFonts w:hint="eastAsia" w:ascii="宋体"/>
          <w:b/>
          <w:color w:val="auto"/>
          <w:sz w:val="28"/>
          <w:szCs w:val="28"/>
        </w:rPr>
        <w:t>投标文件的递交、密封、标志及评标</w:t>
      </w:r>
    </w:p>
    <w:p>
      <w:pPr>
        <w:tabs>
          <w:tab w:val="left" w:pos="500"/>
        </w:tabs>
        <w:adjustRightInd w:val="0"/>
        <w:snapToGrid w:val="0"/>
        <w:spacing w:line="360" w:lineRule="exact"/>
        <w:ind w:right="28" w:firstLine="658" w:firstLineChars="234"/>
        <w:rPr>
          <w:rFonts w:hint="eastAsia" w:ascii="宋体"/>
          <w:b/>
          <w:color w:val="auto"/>
          <w:sz w:val="28"/>
          <w:szCs w:val="28"/>
        </w:rPr>
      </w:pPr>
      <w:r>
        <w:rPr>
          <w:rFonts w:hint="eastAsia" w:ascii="宋体"/>
          <w:b/>
          <w:color w:val="auto"/>
          <w:sz w:val="28"/>
          <w:szCs w:val="28"/>
        </w:rPr>
        <w:t>4.1投标文件的递交、密封、标志</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4.1.1 投标单位应将所有的投标文件清楚注明“正本”或“副本”，装在同一袋中密封。</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4.1.2投标人需在密封袋上文字注明招标人名称，项目编号，投标人名称，并加盖投标人公章和法定代表人印鉴做骑缝章。</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rPr>
        <w:t>4.1.3投标文件递交至前附表所述的单位和地址</w:t>
      </w:r>
      <w:r>
        <w:rPr>
          <w:rFonts w:hint="eastAsia" w:ascii="仿宋" w:hAnsi="仿宋" w:eastAsia="仿宋" w:cs="仿宋"/>
          <w:color w:val="auto"/>
          <w:sz w:val="28"/>
          <w:szCs w:val="28"/>
          <w:lang w:eastAsia="zh-CN"/>
        </w:rPr>
        <w:t>。</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4.2评标</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4.2.1招标方根据项目特点对具备实质性响应的投标文件进行评估和比较;</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4.2.2在详细评标前，招标方将首先审定每份投标文件是否在实质上响应招标文件的要求，即与招标文件中的全部条款、条件和规范相符,无重大差异或保留,包括对项目的范围、质量、实施产生重大影响，或者对合同中约定的招标方的权利及投标方的义务方面造成重大的限制;</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4.2.3如果投标文件实质上不响应招标文件的要求,招标方将予以拒绝,并且不允许投标方通过修改或撤消其重大差异或保留而使其投标文件变为响应文件要求;</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4.2.4评标原则:本次招标采用综合评审的合理</w:t>
      </w:r>
      <w:r>
        <w:rPr>
          <w:rFonts w:hint="eastAsia" w:ascii="仿宋" w:hAnsi="仿宋" w:cs="仿宋"/>
          <w:color w:val="auto"/>
          <w:sz w:val="28"/>
          <w:szCs w:val="28"/>
          <w:lang w:val="en-US" w:eastAsia="zh-CN"/>
        </w:rPr>
        <w:t>低</w:t>
      </w:r>
      <w:r>
        <w:rPr>
          <w:rFonts w:hint="eastAsia" w:ascii="仿宋" w:hAnsi="仿宋" w:eastAsia="仿宋" w:cs="仿宋"/>
          <w:color w:val="auto"/>
          <w:sz w:val="28"/>
          <w:szCs w:val="28"/>
        </w:rPr>
        <w:t>格原则中标,招标方将采取综合评议方法,同时考虑以下的因素来评选中标单位:</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t>a.</w:t>
      </w:r>
      <w:r>
        <w:rPr>
          <w:rFonts w:hint="eastAsia" w:ascii="仿宋" w:hAnsi="仿宋" w:eastAsia="仿宋" w:cs="仿宋"/>
          <w:color w:val="auto"/>
          <w:sz w:val="28"/>
          <w:szCs w:val="28"/>
          <w:lang w:val="en-US" w:eastAsia="zh-CN"/>
        </w:rPr>
        <w:t>对标行业价格水平，同时参照参标单位投标价格平均值</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b.投标方的油烟管道清洗资质</w:t>
      </w:r>
      <w:r>
        <w:rPr>
          <w:rFonts w:hint="eastAsia" w:ascii="仿宋" w:hAnsi="仿宋" w:cs="仿宋"/>
          <w:color w:val="auto"/>
          <w:sz w:val="28"/>
          <w:szCs w:val="28"/>
          <w:lang w:val="en-US" w:eastAsia="zh-CN"/>
        </w:rPr>
        <w:t>及业绩</w:t>
      </w:r>
      <w:r>
        <w:rPr>
          <w:rFonts w:hint="eastAsia" w:ascii="仿宋" w:hAnsi="仿宋" w:eastAsia="仿宋" w:cs="仿宋"/>
          <w:color w:val="auto"/>
          <w:sz w:val="28"/>
          <w:szCs w:val="28"/>
        </w:rPr>
        <w:t>等</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c.油烟管道清洗服务内容及能力(包括项目的考察评估)</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d.经营实力及信誉</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4.2.5 中标条件:</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a.投标文件符合招标文件要求</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b.经评审的投标价合理</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c.有执行合同的能力</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4.2.6未中标者不予说明原因。</w:t>
      </w:r>
    </w:p>
    <w:p>
      <w:pPr>
        <w:keepNext w:val="0"/>
        <w:keepLines w:val="0"/>
        <w:pageBreakBefore w:val="0"/>
        <w:widowControl w:val="0"/>
        <w:kinsoku/>
        <w:wordWrap/>
        <w:overflowPunct/>
        <w:topLinePunct w:val="0"/>
        <w:autoSpaceDE/>
        <w:autoSpaceDN/>
        <w:bidi w:val="0"/>
        <w:adjustRightInd/>
        <w:snapToGrid/>
        <w:spacing w:line="360" w:lineRule="exact"/>
        <w:ind w:firstLine="562" w:firstLineChars="200"/>
        <w:textAlignment w:val="auto"/>
        <w:rPr>
          <w:rFonts w:hint="eastAsia" w:ascii="宋体" w:hAnsi="宋体"/>
          <w:b/>
          <w:bCs/>
          <w:snapToGrid w:val="0"/>
          <w:color w:val="auto"/>
          <w:kern w:val="0"/>
          <w:sz w:val="28"/>
          <w:szCs w:val="28"/>
        </w:rPr>
      </w:pPr>
      <w:r>
        <w:rPr>
          <w:rFonts w:hint="eastAsia" w:ascii="宋体" w:hAnsi="宋体"/>
          <w:b/>
          <w:bCs/>
          <w:snapToGrid w:val="0"/>
          <w:color w:val="auto"/>
          <w:kern w:val="0"/>
          <w:sz w:val="28"/>
          <w:szCs w:val="28"/>
        </w:rPr>
        <w:t>4.3投标文件的澄清</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4.3.1招标方可以请投标人就投标文件中的有关问题予以书面说明和澄清;</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4.3.2 投标人对要求说明和澄清的问题应以书面形式明确答复，并应有法定代表人或授权代表的签章或签字;</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4.3.3 投标人的澄清文件是投标文件的组成部分，并替代投标文件中被澄清的部分;</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4.3.4 投标文件的澄清不得超出投标文件的范围或者改变投标的实质内容。</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4.4其它</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4.4.1招标方按照本文件规定的评标办法选择和拒绝投标人中标。招标方无义务向投标人进行任何有关评标的解释;</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4.4.2投标人在评标过程中，所进行的力图影响评标结果的不符合招标规定的活动，可能导致其被取消中标资格。</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4.4.3招标人可以按照法律规定的范围对中标人所服务的安保人员数量进行增减。</w:t>
      </w:r>
    </w:p>
    <w:p>
      <w:pPr>
        <w:keepNext w:val="0"/>
        <w:keepLines w:val="0"/>
        <w:pageBreakBefore w:val="0"/>
        <w:widowControl w:val="0"/>
        <w:kinsoku/>
        <w:wordWrap/>
        <w:overflowPunct/>
        <w:topLinePunct w:val="0"/>
        <w:autoSpaceDE/>
        <w:autoSpaceDN/>
        <w:bidi w:val="0"/>
        <w:adjustRightInd/>
        <w:snapToGrid/>
        <w:spacing w:line="360" w:lineRule="exact"/>
        <w:ind w:firstLine="562" w:firstLineChars="200"/>
        <w:textAlignment w:val="auto"/>
        <w:rPr>
          <w:rFonts w:hint="eastAsia" w:ascii="宋体" w:hAnsi="宋体"/>
          <w:b/>
          <w:bCs/>
          <w:snapToGrid w:val="0"/>
          <w:color w:val="auto"/>
          <w:kern w:val="0"/>
          <w:sz w:val="28"/>
          <w:szCs w:val="28"/>
        </w:rPr>
      </w:pPr>
      <w:r>
        <w:rPr>
          <w:rFonts w:hint="eastAsia" w:ascii="宋体" w:hAnsi="宋体"/>
          <w:b/>
          <w:bCs/>
          <w:snapToGrid w:val="0"/>
          <w:color w:val="auto"/>
          <w:kern w:val="0"/>
          <w:sz w:val="28"/>
          <w:szCs w:val="28"/>
        </w:rPr>
        <w:t>五、中标通知</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5.1招标人根据评标结果6天后向中标人进行告知，一经告知即产生法律效力。</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5.2在向中标</w:t>
      </w:r>
      <w:r>
        <w:rPr>
          <w:rFonts w:hint="eastAsia" w:ascii="仿宋" w:hAnsi="仿宋" w:eastAsia="仿宋" w:cs="仿宋"/>
          <w:color w:val="auto"/>
          <w:sz w:val="28"/>
          <w:szCs w:val="28"/>
          <w:lang w:val="en-US" w:eastAsia="zh-CN"/>
        </w:rPr>
        <w:t>单位</w:t>
      </w:r>
      <w:r>
        <w:rPr>
          <w:rFonts w:hint="eastAsia" w:ascii="仿宋" w:hAnsi="仿宋" w:eastAsia="仿宋" w:cs="仿宋"/>
          <w:color w:val="auto"/>
          <w:sz w:val="28"/>
          <w:szCs w:val="28"/>
        </w:rPr>
        <w:t>告知的同时，同时通知落标人。不解释落标原因，不退还投标文件。</w:t>
      </w:r>
    </w:p>
    <w:p>
      <w:pPr>
        <w:keepNext w:val="0"/>
        <w:keepLines w:val="0"/>
        <w:pageBreakBefore w:val="0"/>
        <w:widowControl w:val="0"/>
        <w:kinsoku/>
        <w:wordWrap/>
        <w:overflowPunct/>
        <w:topLinePunct w:val="0"/>
        <w:autoSpaceDE/>
        <w:autoSpaceDN/>
        <w:bidi w:val="0"/>
        <w:adjustRightInd/>
        <w:snapToGrid/>
        <w:spacing w:line="360" w:lineRule="exact"/>
        <w:ind w:firstLine="562" w:firstLineChars="200"/>
        <w:textAlignment w:val="auto"/>
        <w:rPr>
          <w:rFonts w:hint="eastAsia" w:ascii="宋体" w:hAnsi="宋体"/>
          <w:b/>
          <w:bCs/>
          <w:snapToGrid w:val="0"/>
          <w:color w:val="auto"/>
          <w:kern w:val="0"/>
          <w:sz w:val="28"/>
          <w:szCs w:val="28"/>
        </w:rPr>
      </w:pPr>
      <w:r>
        <w:rPr>
          <w:rFonts w:hint="eastAsia" w:ascii="宋体" w:hAnsi="宋体"/>
          <w:b/>
          <w:bCs/>
          <w:snapToGrid w:val="0"/>
          <w:color w:val="auto"/>
          <w:kern w:val="0"/>
          <w:sz w:val="28"/>
          <w:szCs w:val="28"/>
        </w:rPr>
        <w:t>六、保密</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在中标人签订合同之前，招标方成员禁止向投标人或与该项目无关的人员泄漏与评标和合同授予有关的信息。</w:t>
      </w:r>
    </w:p>
    <w:p>
      <w:pPr>
        <w:keepNext w:val="0"/>
        <w:keepLines w:val="0"/>
        <w:pageBreakBefore w:val="0"/>
        <w:widowControl w:val="0"/>
        <w:tabs>
          <w:tab w:val="left" w:pos="500"/>
        </w:tabs>
        <w:kinsoku/>
        <w:wordWrap/>
        <w:overflowPunct/>
        <w:topLinePunct w:val="0"/>
        <w:autoSpaceDE/>
        <w:autoSpaceDN/>
        <w:bidi w:val="0"/>
        <w:adjustRightInd w:val="0"/>
        <w:snapToGrid w:val="0"/>
        <w:spacing w:line="360" w:lineRule="exact"/>
        <w:ind w:right="28" w:firstLine="562" w:firstLineChars="200"/>
        <w:textAlignment w:val="auto"/>
        <w:rPr>
          <w:rFonts w:hint="eastAsia" w:ascii="宋体" w:hAnsi="宋体"/>
          <w:b/>
          <w:bCs/>
          <w:snapToGrid w:val="0"/>
          <w:color w:val="auto"/>
          <w:kern w:val="0"/>
          <w:sz w:val="28"/>
          <w:szCs w:val="28"/>
        </w:rPr>
      </w:pPr>
      <w:r>
        <w:rPr>
          <w:rFonts w:hint="eastAsia" w:ascii="宋体" w:hAnsi="宋体"/>
          <w:b/>
          <w:bCs/>
          <w:snapToGrid w:val="0"/>
          <w:color w:val="auto"/>
          <w:kern w:val="0"/>
          <w:sz w:val="28"/>
          <w:szCs w:val="28"/>
        </w:rPr>
        <w:t>七、签订合同</w:t>
      </w:r>
      <w:r>
        <w:rPr>
          <w:rFonts w:hint="eastAsia" w:ascii="宋体" w:hAnsi="宋体"/>
          <w:b/>
          <w:bCs/>
          <w:snapToGrid w:val="0"/>
          <w:color w:val="auto"/>
          <w:kern w:val="0"/>
          <w:sz w:val="28"/>
          <w:szCs w:val="28"/>
        </w:rPr>
        <w:tab/>
      </w:r>
    </w:p>
    <w:p>
      <w:pPr>
        <w:keepNext w:val="0"/>
        <w:keepLines w:val="0"/>
        <w:pageBreakBefore w:val="0"/>
        <w:widowControl w:val="0"/>
        <w:tabs>
          <w:tab w:val="left" w:pos="500"/>
        </w:tabs>
        <w:kinsoku/>
        <w:wordWrap/>
        <w:overflowPunct/>
        <w:topLinePunct w:val="0"/>
        <w:autoSpaceDE/>
        <w:autoSpaceDN/>
        <w:bidi w:val="0"/>
        <w:adjustRightInd w:val="0"/>
        <w:snapToGrid w:val="0"/>
        <w:spacing w:line="360" w:lineRule="exact"/>
        <w:ind w:right="28" w:firstLine="562" w:firstLineChars="200"/>
        <w:textAlignment w:val="auto"/>
        <w:rPr>
          <w:rFonts w:hint="eastAsia" w:ascii="宋体" w:hAnsi="宋体"/>
          <w:b/>
          <w:bCs/>
          <w:snapToGrid w:val="0"/>
          <w:color w:val="auto"/>
          <w:kern w:val="0"/>
          <w:sz w:val="28"/>
          <w:szCs w:val="28"/>
        </w:rPr>
      </w:pPr>
      <w:r>
        <w:rPr>
          <w:rFonts w:hint="eastAsia" w:ascii="宋体" w:hAnsi="宋体"/>
          <w:b/>
          <w:bCs/>
          <w:color w:val="auto"/>
          <w:sz w:val="28"/>
          <w:szCs w:val="28"/>
        </w:rPr>
        <w:t>7.1</w:t>
      </w:r>
      <w:r>
        <w:rPr>
          <w:rFonts w:hint="eastAsia" w:ascii="宋体" w:hAnsi="宋体"/>
          <w:b/>
          <w:bCs/>
          <w:snapToGrid w:val="0"/>
          <w:color w:val="auto"/>
          <w:kern w:val="0"/>
          <w:sz w:val="28"/>
          <w:szCs w:val="28"/>
        </w:rPr>
        <w:t>签订合同</w:t>
      </w:r>
    </w:p>
    <w:p>
      <w:pPr>
        <w:keepNext w:val="0"/>
        <w:keepLines w:val="0"/>
        <w:pageBreakBefore w:val="0"/>
        <w:widowControl w:val="0"/>
        <w:tabs>
          <w:tab w:val="left" w:pos="500"/>
        </w:tabs>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rPr>
      </w:pPr>
      <w:r>
        <w:rPr>
          <w:rFonts w:hint="eastAsia" w:ascii="宋体" w:hAnsi="宋体"/>
          <w:color w:val="auto"/>
          <w:sz w:val="28"/>
          <w:szCs w:val="28"/>
        </w:rPr>
        <w:t>7.1.1中标人收到告知后，按规定的时间地点与招标人签订合同。</w:t>
      </w:r>
    </w:p>
    <w:p>
      <w:pPr>
        <w:keepNext w:val="0"/>
        <w:keepLines w:val="0"/>
        <w:pageBreakBefore w:val="0"/>
        <w:widowControl w:val="0"/>
        <w:tabs>
          <w:tab w:val="left" w:pos="500"/>
        </w:tabs>
        <w:kinsoku/>
        <w:wordWrap/>
        <w:overflowPunct/>
        <w:topLinePunct w:val="0"/>
        <w:autoSpaceDE/>
        <w:autoSpaceDN/>
        <w:bidi w:val="0"/>
        <w:adjustRightInd w:val="0"/>
        <w:snapToGrid w:val="0"/>
        <w:spacing w:line="360" w:lineRule="exact"/>
        <w:ind w:right="28" w:firstLine="562" w:firstLineChars="200"/>
        <w:textAlignment w:val="auto"/>
        <w:rPr>
          <w:rFonts w:ascii="宋体" w:hAnsi="宋体"/>
          <w:b/>
          <w:bCs/>
          <w:snapToGrid w:val="0"/>
          <w:color w:val="auto"/>
          <w:kern w:val="0"/>
          <w:sz w:val="28"/>
          <w:szCs w:val="28"/>
        </w:rPr>
      </w:pPr>
      <w:r>
        <w:rPr>
          <w:rFonts w:hint="eastAsia" w:ascii="宋体" w:hAnsi="宋体"/>
          <w:b/>
          <w:bCs/>
          <w:snapToGrid w:val="0"/>
          <w:color w:val="auto"/>
          <w:kern w:val="0"/>
          <w:sz w:val="28"/>
          <w:szCs w:val="28"/>
        </w:rPr>
        <w:t>7.2拒签合同</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7.2.1除非合同与招标文件有重大背离以外，如中标人拒签合同，则按违约处理。对违约方其投标保证金不予返还。招标人可确定排名第二的投标人为中标人，依次类推，直至签订合同;</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cs="仿宋"/>
          <w:color w:val="auto"/>
          <w:sz w:val="28"/>
          <w:szCs w:val="28"/>
          <w:lang w:eastAsia="zh-CN"/>
        </w:rPr>
      </w:pPr>
      <w:r>
        <w:rPr>
          <w:rFonts w:hint="eastAsia" w:ascii="仿宋" w:hAnsi="仿宋" w:eastAsia="仿宋" w:cs="仿宋"/>
          <w:color w:val="auto"/>
          <w:sz w:val="28"/>
          <w:szCs w:val="28"/>
        </w:rPr>
        <w:t>7.2.2如招标人无充分理由而不与中标人签订合同，中标人有权要求退还保证金并向招标人提出投标保证金同等金额的索赔</w:t>
      </w:r>
      <w:r>
        <w:rPr>
          <w:rFonts w:hint="eastAsia" w:ascii="仿宋" w:hAnsi="仿宋" w:cs="仿宋"/>
          <w:color w:val="auto"/>
          <w:sz w:val="28"/>
          <w:szCs w:val="28"/>
          <w:lang w:eastAsia="zh-CN"/>
        </w:rPr>
        <w:t>。</w:t>
      </w:r>
    </w:p>
    <w:p>
      <w:pPr>
        <w:keepNext w:val="0"/>
        <w:keepLines w:val="0"/>
        <w:pageBreakBefore w:val="0"/>
        <w:widowControl w:val="0"/>
        <w:kinsoku/>
        <w:wordWrap/>
        <w:overflowPunct/>
        <w:topLinePunct w:val="0"/>
        <w:autoSpaceDE/>
        <w:autoSpaceDN/>
        <w:bidi w:val="0"/>
        <w:adjustRightInd/>
        <w:snapToGrid/>
        <w:spacing w:line="360" w:lineRule="exact"/>
        <w:ind w:firstLine="562" w:firstLineChars="200"/>
        <w:textAlignment w:val="auto"/>
        <w:rPr>
          <w:rFonts w:ascii="宋体" w:hAnsi="宋体"/>
          <w:b/>
          <w:bCs/>
          <w:snapToGrid w:val="0"/>
          <w:color w:val="auto"/>
          <w:kern w:val="0"/>
          <w:sz w:val="28"/>
          <w:szCs w:val="28"/>
        </w:rPr>
      </w:pPr>
      <w:r>
        <w:rPr>
          <w:rFonts w:hint="eastAsia" w:ascii="宋体" w:hAnsi="宋体"/>
          <w:b/>
          <w:bCs/>
          <w:snapToGrid w:val="0"/>
          <w:color w:val="auto"/>
          <w:kern w:val="0"/>
          <w:sz w:val="28"/>
          <w:szCs w:val="28"/>
        </w:rPr>
        <w:t>八、未尽事宜</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8.1 按照各投标单位的投标报价、服务水平情况和服务质量、人员业务素质、公司资质、实力规模、行业信誉和服务过北国商城股份有限公司所属各单位经历等方面对所有投标人的投标文件综合评审。</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8.2本招标文件未尽事宜，按《中华人民共和国招标投标法》等有关文件规定执行。</w:t>
      </w:r>
    </w:p>
    <w:p>
      <w:pPr>
        <w:pStyle w:val="12"/>
        <w:spacing w:line="360" w:lineRule="exact"/>
        <w:ind w:firstLine="560" w:firstLineChars="200"/>
        <w:rPr>
          <w:rFonts w:ascii="宋体" w:hAnsi="宋体"/>
          <w:snapToGrid w:val="0"/>
          <w:color w:val="auto"/>
          <w:kern w:val="0"/>
          <w:szCs w:val="28"/>
        </w:rPr>
      </w:pPr>
    </w:p>
    <w:p>
      <w:pPr>
        <w:snapToGrid w:val="0"/>
        <w:jc w:val="center"/>
        <w:rPr>
          <w:rFonts w:ascii="宋体" w:hAnsi="宋体"/>
          <w:b/>
          <w:bCs/>
          <w:color w:val="auto"/>
          <w:sz w:val="32"/>
          <w:szCs w:val="32"/>
        </w:rPr>
      </w:pPr>
      <w:r>
        <w:rPr>
          <w:rFonts w:ascii="宋体" w:hAnsi="宋体"/>
          <w:b/>
          <w:bCs/>
          <w:color w:val="auto"/>
          <w:sz w:val="32"/>
          <w:szCs w:val="32"/>
        </w:rPr>
        <w:br w:type="page"/>
      </w:r>
      <w:r>
        <w:rPr>
          <w:rFonts w:hint="eastAsia" w:ascii="宋体" w:hAnsi="宋体"/>
          <w:b/>
          <w:bCs/>
          <w:color w:val="auto"/>
          <w:sz w:val="32"/>
          <w:szCs w:val="32"/>
        </w:rPr>
        <w:t>第三部分 投标文件格式</w:t>
      </w:r>
    </w:p>
    <w:p>
      <w:pPr>
        <w:adjustRightInd w:val="0"/>
        <w:snapToGrid w:val="0"/>
        <w:spacing w:line="360" w:lineRule="auto"/>
        <w:jc w:val="center"/>
        <w:rPr>
          <w:rFonts w:ascii="宋体" w:hAnsi="宋体"/>
          <w:b/>
          <w:bCs/>
          <w:snapToGrid w:val="0"/>
          <w:color w:val="auto"/>
          <w:kern w:val="0"/>
          <w:sz w:val="28"/>
          <w:szCs w:val="28"/>
        </w:rPr>
      </w:pPr>
    </w:p>
    <w:p>
      <w:pPr>
        <w:adjustRightInd w:val="0"/>
        <w:snapToGrid w:val="0"/>
        <w:spacing w:line="360" w:lineRule="exact"/>
        <w:ind w:right="28" w:firstLine="480" w:firstLineChars="200"/>
        <w:rPr>
          <w:rFonts w:ascii="宋体" w:hAnsi="宋体"/>
          <w:color w:val="auto"/>
          <w:sz w:val="24"/>
          <w:szCs w:val="22"/>
        </w:rPr>
      </w:pPr>
      <w:r>
        <w:rPr>
          <w:rFonts w:hint="eastAsia" w:ascii="宋体" w:hAnsi="宋体"/>
          <w:color w:val="auto"/>
          <w:sz w:val="24"/>
          <w:szCs w:val="22"/>
        </w:rPr>
        <w:t>一、投标文件封面；</w:t>
      </w:r>
    </w:p>
    <w:p>
      <w:pPr>
        <w:adjustRightInd w:val="0"/>
        <w:snapToGrid w:val="0"/>
        <w:spacing w:line="360" w:lineRule="exact"/>
        <w:ind w:right="28" w:firstLine="480" w:firstLineChars="200"/>
        <w:rPr>
          <w:rFonts w:ascii="宋体" w:hAnsi="宋体"/>
          <w:color w:val="auto"/>
          <w:sz w:val="24"/>
          <w:szCs w:val="22"/>
        </w:rPr>
      </w:pPr>
      <w:r>
        <w:rPr>
          <w:rFonts w:hint="eastAsia" w:ascii="宋体" w:hAnsi="宋体"/>
          <w:color w:val="auto"/>
          <w:sz w:val="24"/>
          <w:szCs w:val="22"/>
        </w:rPr>
        <w:t>二、法定代表人授权委托书;</w:t>
      </w:r>
    </w:p>
    <w:p>
      <w:pPr>
        <w:adjustRightInd w:val="0"/>
        <w:snapToGrid w:val="0"/>
        <w:spacing w:line="360" w:lineRule="exact"/>
        <w:ind w:right="28" w:firstLine="480" w:firstLineChars="200"/>
        <w:rPr>
          <w:rFonts w:ascii="宋体" w:hAnsi="宋体"/>
          <w:color w:val="auto"/>
          <w:sz w:val="24"/>
          <w:szCs w:val="22"/>
        </w:rPr>
      </w:pPr>
      <w:r>
        <w:rPr>
          <w:rFonts w:hint="eastAsia" w:ascii="宋体" w:hAnsi="宋体"/>
          <w:color w:val="auto"/>
          <w:sz w:val="24"/>
          <w:szCs w:val="22"/>
        </w:rPr>
        <w:t>三、法定代表人和其授权代表人身份证复印件；</w:t>
      </w:r>
    </w:p>
    <w:p>
      <w:pPr>
        <w:adjustRightInd w:val="0"/>
        <w:snapToGrid w:val="0"/>
        <w:spacing w:line="360" w:lineRule="exact"/>
        <w:ind w:right="28" w:firstLine="480" w:firstLineChars="200"/>
        <w:rPr>
          <w:rFonts w:ascii="宋体" w:hAnsi="宋体"/>
          <w:color w:val="auto"/>
          <w:sz w:val="24"/>
          <w:szCs w:val="22"/>
        </w:rPr>
      </w:pPr>
      <w:r>
        <w:rPr>
          <w:rFonts w:hint="eastAsia" w:ascii="宋体" w:hAnsi="宋体"/>
          <w:color w:val="auto"/>
          <w:sz w:val="24"/>
          <w:szCs w:val="22"/>
        </w:rPr>
        <w:t>四、投标申请函；</w:t>
      </w:r>
    </w:p>
    <w:p>
      <w:pPr>
        <w:adjustRightInd w:val="0"/>
        <w:snapToGrid w:val="0"/>
        <w:spacing w:line="360" w:lineRule="exact"/>
        <w:ind w:right="28" w:firstLine="480" w:firstLineChars="200"/>
        <w:rPr>
          <w:rFonts w:ascii="宋体" w:hAnsi="宋体"/>
          <w:color w:val="auto"/>
          <w:sz w:val="24"/>
          <w:szCs w:val="22"/>
        </w:rPr>
      </w:pPr>
      <w:r>
        <w:rPr>
          <w:rFonts w:hint="eastAsia" w:ascii="宋体" w:hAnsi="宋体"/>
          <w:color w:val="auto"/>
          <w:sz w:val="24"/>
          <w:szCs w:val="22"/>
        </w:rPr>
        <w:t>五、投标报价明细表</w:t>
      </w:r>
    </w:p>
    <w:p>
      <w:pPr>
        <w:adjustRightInd w:val="0"/>
        <w:snapToGrid w:val="0"/>
        <w:spacing w:line="360" w:lineRule="exact"/>
        <w:ind w:right="28" w:firstLine="480" w:firstLineChars="200"/>
        <w:rPr>
          <w:rFonts w:ascii="宋体" w:hAnsi="宋体"/>
          <w:color w:val="auto"/>
          <w:sz w:val="24"/>
          <w:szCs w:val="22"/>
        </w:rPr>
      </w:pPr>
      <w:r>
        <w:rPr>
          <w:rFonts w:hint="eastAsia" w:ascii="宋体" w:hAnsi="宋体"/>
          <w:color w:val="auto"/>
          <w:sz w:val="24"/>
          <w:szCs w:val="22"/>
        </w:rPr>
        <w:t>六、油烟管道清洗规范和服务内容；</w:t>
      </w:r>
    </w:p>
    <w:p>
      <w:pPr>
        <w:adjustRightInd w:val="0"/>
        <w:snapToGrid w:val="0"/>
        <w:spacing w:line="360" w:lineRule="exact"/>
        <w:ind w:right="28" w:firstLine="480" w:firstLineChars="200"/>
        <w:rPr>
          <w:rFonts w:ascii="宋体" w:hAnsi="宋体"/>
          <w:color w:val="auto"/>
          <w:sz w:val="24"/>
          <w:szCs w:val="22"/>
        </w:rPr>
      </w:pPr>
      <w:r>
        <w:rPr>
          <w:rFonts w:hint="eastAsia" w:ascii="宋体" w:hAnsi="宋体"/>
          <w:color w:val="auto"/>
          <w:sz w:val="24"/>
          <w:szCs w:val="22"/>
        </w:rPr>
        <w:t>七、管道清洗规章制度。包括管道清洗责任制、操作安全制度等；</w:t>
      </w:r>
    </w:p>
    <w:p>
      <w:pPr>
        <w:adjustRightInd w:val="0"/>
        <w:snapToGrid w:val="0"/>
        <w:spacing w:line="360" w:lineRule="exact"/>
        <w:ind w:right="28" w:firstLine="480" w:firstLineChars="200"/>
        <w:rPr>
          <w:rFonts w:ascii="宋体" w:hAnsi="宋体"/>
          <w:color w:val="auto"/>
          <w:sz w:val="24"/>
          <w:szCs w:val="22"/>
        </w:rPr>
      </w:pPr>
      <w:r>
        <w:rPr>
          <w:rFonts w:hint="eastAsia" w:ascii="宋体" w:hAnsi="宋体"/>
          <w:color w:val="auto"/>
          <w:sz w:val="24"/>
          <w:szCs w:val="22"/>
        </w:rPr>
        <w:t>八、管道清洗服务方案</w:t>
      </w:r>
    </w:p>
    <w:p>
      <w:pPr>
        <w:adjustRightInd w:val="0"/>
        <w:snapToGrid w:val="0"/>
        <w:spacing w:line="360" w:lineRule="exact"/>
        <w:ind w:right="28" w:firstLine="480" w:firstLineChars="200"/>
        <w:rPr>
          <w:rFonts w:ascii="宋体" w:hAnsi="宋体"/>
          <w:color w:val="auto"/>
          <w:sz w:val="24"/>
          <w:szCs w:val="22"/>
        </w:rPr>
      </w:pPr>
      <w:r>
        <w:rPr>
          <w:rFonts w:hint="eastAsia" w:ascii="宋体" w:hAnsi="宋体"/>
          <w:color w:val="auto"/>
          <w:sz w:val="24"/>
          <w:szCs w:val="22"/>
        </w:rPr>
        <w:t>九、投标单位投标说明及承诺措施；</w:t>
      </w:r>
    </w:p>
    <w:p>
      <w:pPr>
        <w:adjustRightInd w:val="0"/>
        <w:snapToGrid w:val="0"/>
        <w:spacing w:line="360" w:lineRule="exact"/>
        <w:ind w:right="28" w:firstLine="480" w:firstLineChars="200"/>
        <w:rPr>
          <w:rFonts w:ascii="宋体" w:hAnsi="宋体"/>
          <w:color w:val="auto"/>
          <w:sz w:val="24"/>
          <w:szCs w:val="22"/>
        </w:rPr>
      </w:pPr>
      <w:r>
        <w:rPr>
          <w:rFonts w:hint="eastAsia" w:ascii="宋体" w:hAnsi="宋体"/>
          <w:color w:val="auto"/>
          <w:sz w:val="24"/>
          <w:szCs w:val="22"/>
        </w:rPr>
        <w:t>十、投标人资质和其它证明文件</w:t>
      </w:r>
    </w:p>
    <w:p>
      <w:pPr>
        <w:adjustRightInd w:val="0"/>
        <w:snapToGrid w:val="0"/>
        <w:spacing w:line="360" w:lineRule="exact"/>
        <w:ind w:right="28" w:firstLine="480" w:firstLineChars="200"/>
        <w:rPr>
          <w:rFonts w:ascii="宋体" w:hAnsi="宋体"/>
          <w:color w:val="auto"/>
          <w:sz w:val="24"/>
          <w:szCs w:val="22"/>
        </w:rPr>
      </w:pPr>
      <w:r>
        <w:rPr>
          <w:rFonts w:hint="eastAsia" w:ascii="宋体" w:hAnsi="宋体"/>
          <w:color w:val="auto"/>
          <w:sz w:val="24"/>
          <w:szCs w:val="22"/>
        </w:rPr>
        <w:t>十一、同类业绩及获奖情况</w:t>
      </w:r>
    </w:p>
    <w:p>
      <w:pPr>
        <w:adjustRightInd w:val="0"/>
        <w:snapToGrid w:val="0"/>
        <w:spacing w:line="360" w:lineRule="exact"/>
        <w:ind w:right="28" w:firstLine="480" w:firstLineChars="200"/>
        <w:rPr>
          <w:rFonts w:ascii="宋体" w:hAnsi="宋体"/>
          <w:color w:val="auto"/>
          <w:sz w:val="24"/>
          <w:szCs w:val="22"/>
        </w:rPr>
      </w:pPr>
      <w:r>
        <w:rPr>
          <w:rFonts w:hint="eastAsia" w:ascii="宋体" w:hAnsi="宋体"/>
          <w:color w:val="auto"/>
          <w:sz w:val="24"/>
          <w:szCs w:val="22"/>
        </w:rPr>
        <w:t>十二、投标人认为需提供的其它证明文件；</w:t>
      </w:r>
    </w:p>
    <w:p>
      <w:pPr>
        <w:adjustRightInd w:val="0"/>
        <w:snapToGrid w:val="0"/>
        <w:spacing w:line="360" w:lineRule="exact"/>
        <w:ind w:right="28" w:firstLine="480" w:firstLineChars="200"/>
        <w:rPr>
          <w:rFonts w:ascii="宋体" w:hAnsi="宋体"/>
          <w:color w:val="auto"/>
          <w:sz w:val="24"/>
          <w:szCs w:val="22"/>
        </w:rPr>
      </w:pPr>
      <w:r>
        <w:rPr>
          <w:rFonts w:hint="eastAsia" w:ascii="宋体" w:hAnsi="宋体"/>
          <w:color w:val="auto"/>
          <w:sz w:val="24"/>
          <w:szCs w:val="22"/>
        </w:rPr>
        <w:t>十三、廉政承诺书</w:t>
      </w:r>
    </w:p>
    <w:p>
      <w:pPr>
        <w:adjustRightInd w:val="0"/>
        <w:snapToGrid w:val="0"/>
        <w:spacing w:line="360" w:lineRule="exact"/>
        <w:ind w:right="28" w:firstLine="480" w:firstLineChars="200"/>
        <w:rPr>
          <w:rFonts w:ascii="宋体" w:hAnsi="宋体"/>
          <w:color w:val="auto"/>
          <w:sz w:val="24"/>
          <w:szCs w:val="22"/>
        </w:rPr>
      </w:pPr>
    </w:p>
    <w:p>
      <w:pPr>
        <w:adjustRightInd w:val="0"/>
        <w:snapToGrid w:val="0"/>
        <w:spacing w:line="360" w:lineRule="auto"/>
        <w:rPr>
          <w:rFonts w:ascii="宋体" w:hAnsi="宋体"/>
          <w:b/>
          <w:bCs/>
          <w:snapToGrid w:val="0"/>
          <w:color w:val="auto"/>
          <w:kern w:val="0"/>
          <w:sz w:val="28"/>
          <w:szCs w:val="28"/>
        </w:rPr>
      </w:pPr>
    </w:p>
    <w:p>
      <w:pPr>
        <w:adjustRightInd w:val="0"/>
        <w:snapToGrid w:val="0"/>
        <w:spacing w:line="360" w:lineRule="auto"/>
        <w:jc w:val="center"/>
        <w:rPr>
          <w:rFonts w:ascii="宋体" w:hAnsi="宋体"/>
          <w:b/>
          <w:bCs/>
          <w:snapToGrid w:val="0"/>
          <w:color w:val="auto"/>
          <w:kern w:val="0"/>
          <w:sz w:val="28"/>
          <w:szCs w:val="28"/>
        </w:rPr>
      </w:pPr>
      <w:r>
        <w:rPr>
          <w:rFonts w:hint="eastAsia" w:ascii="宋体" w:hAnsi="宋体"/>
          <w:b/>
          <w:bCs/>
          <w:snapToGrid w:val="0"/>
          <w:color w:val="auto"/>
          <w:kern w:val="0"/>
          <w:sz w:val="28"/>
          <w:szCs w:val="28"/>
        </w:rPr>
        <w:br w:type="page"/>
      </w:r>
    </w:p>
    <w:p>
      <w:pPr>
        <w:adjustRightInd w:val="0"/>
        <w:snapToGrid w:val="0"/>
        <w:spacing w:line="360" w:lineRule="auto"/>
        <w:jc w:val="center"/>
        <w:rPr>
          <w:rFonts w:ascii="宋体" w:hAnsi="宋体"/>
          <w:b/>
          <w:bCs/>
          <w:color w:val="auto"/>
          <w:sz w:val="32"/>
          <w:szCs w:val="32"/>
        </w:rPr>
      </w:pPr>
      <w:r>
        <w:rPr>
          <w:rFonts w:hint="eastAsia" w:ascii="宋体" w:hAnsi="宋体"/>
          <w:b/>
          <w:bCs/>
          <w:snapToGrid w:val="0"/>
          <w:color w:val="auto"/>
          <w:kern w:val="0"/>
          <w:sz w:val="32"/>
          <w:szCs w:val="32"/>
        </w:rPr>
        <w:t>一、投标文件</w:t>
      </w:r>
      <w:r>
        <w:rPr>
          <w:rFonts w:hint="eastAsia" w:ascii="宋体" w:hAnsi="宋体"/>
          <w:b/>
          <w:bCs/>
          <w:color w:val="auto"/>
          <w:sz w:val="32"/>
          <w:szCs w:val="32"/>
        </w:rPr>
        <w:t>封面</w:t>
      </w:r>
    </w:p>
    <w:p>
      <w:pPr>
        <w:snapToGrid w:val="0"/>
        <w:spacing w:line="540" w:lineRule="exact"/>
        <w:jc w:val="right"/>
        <w:rPr>
          <w:rFonts w:ascii="宋体" w:hAnsi="宋体"/>
          <w:b/>
          <w:bCs/>
          <w:color w:val="auto"/>
          <w:sz w:val="28"/>
          <w:szCs w:val="28"/>
        </w:rPr>
      </w:pPr>
      <w:r>
        <w:rPr>
          <w:rFonts w:hint="eastAsia" w:ascii="宋体" w:hAnsi="宋体"/>
          <w:color w:val="auto"/>
          <w:sz w:val="28"/>
          <w:szCs w:val="28"/>
          <w:bdr w:val="single" w:color="auto" w:sz="4" w:space="0"/>
        </w:rPr>
        <w:t>正本</w:t>
      </w:r>
      <w:r>
        <w:rPr>
          <w:rFonts w:hint="eastAsia" w:ascii="宋体" w:hAnsi="宋体"/>
          <w:color w:val="auto"/>
          <w:sz w:val="28"/>
          <w:szCs w:val="28"/>
        </w:rPr>
        <w:t>或</w:t>
      </w:r>
      <w:r>
        <w:rPr>
          <w:rFonts w:hint="eastAsia" w:ascii="宋体" w:hAnsi="宋体"/>
          <w:color w:val="auto"/>
          <w:sz w:val="28"/>
          <w:szCs w:val="28"/>
          <w:bdr w:val="single" w:color="auto" w:sz="4" w:space="0"/>
        </w:rPr>
        <w:t>副本</w:t>
      </w:r>
    </w:p>
    <w:p>
      <w:pPr>
        <w:snapToGrid w:val="0"/>
        <w:spacing w:line="360" w:lineRule="auto"/>
        <w:rPr>
          <w:rFonts w:ascii="宋体" w:hAnsi="宋体"/>
          <w:bCs/>
          <w:color w:val="auto"/>
          <w:sz w:val="28"/>
          <w:szCs w:val="28"/>
        </w:rPr>
      </w:pPr>
    </w:p>
    <w:p>
      <w:pPr>
        <w:snapToGrid w:val="0"/>
        <w:jc w:val="center"/>
        <w:rPr>
          <w:rFonts w:ascii="宋体" w:hAnsi="宋体"/>
          <w:b/>
          <w:bCs/>
          <w:color w:val="auto"/>
          <w:sz w:val="36"/>
          <w:szCs w:val="36"/>
        </w:rPr>
      </w:pPr>
    </w:p>
    <w:p>
      <w:pPr>
        <w:jc w:val="center"/>
        <w:rPr>
          <w:rFonts w:ascii="宋体" w:hAnsi="宋体"/>
          <w:b/>
          <w:color w:val="auto"/>
          <w:sz w:val="52"/>
          <w:szCs w:val="52"/>
        </w:rPr>
      </w:pPr>
      <w:r>
        <w:rPr>
          <w:rFonts w:hint="eastAsia" w:ascii="宋体" w:hAnsi="宋体"/>
          <w:b/>
          <w:color w:val="auto"/>
          <w:sz w:val="52"/>
          <w:szCs w:val="52"/>
        </w:rPr>
        <w:t>北国商城股份有限公司</w:t>
      </w:r>
    </w:p>
    <w:p>
      <w:pPr>
        <w:jc w:val="center"/>
        <w:rPr>
          <w:color w:val="auto"/>
          <w:sz w:val="52"/>
          <w:szCs w:val="52"/>
        </w:rPr>
      </w:pPr>
      <w:r>
        <w:rPr>
          <w:rFonts w:hint="eastAsia" w:ascii="宋体" w:hAnsi="宋体"/>
          <w:b/>
          <w:color w:val="auto"/>
          <w:sz w:val="52"/>
          <w:szCs w:val="52"/>
        </w:rPr>
        <w:t>所属各单位</w:t>
      </w:r>
      <w:r>
        <w:rPr>
          <w:rFonts w:hint="eastAsia" w:ascii="宋体" w:hAnsi="宋体"/>
          <w:b/>
          <w:bCs/>
          <w:color w:val="auto"/>
          <w:sz w:val="52"/>
          <w:szCs w:val="52"/>
        </w:rPr>
        <w:t>排油烟系统服务项目</w:t>
      </w:r>
    </w:p>
    <w:p>
      <w:pPr>
        <w:snapToGrid w:val="0"/>
        <w:jc w:val="center"/>
        <w:rPr>
          <w:rFonts w:ascii="宋体" w:hAnsi="宋体"/>
          <w:b/>
          <w:bCs/>
          <w:color w:val="auto"/>
          <w:sz w:val="36"/>
          <w:szCs w:val="36"/>
        </w:rPr>
      </w:pPr>
    </w:p>
    <w:p>
      <w:pPr>
        <w:snapToGrid w:val="0"/>
        <w:spacing w:line="1300" w:lineRule="exact"/>
        <w:jc w:val="center"/>
        <w:rPr>
          <w:rFonts w:ascii="宋体" w:hAnsi="宋体"/>
          <w:b/>
          <w:bCs/>
          <w:color w:val="auto"/>
          <w:sz w:val="72"/>
          <w:szCs w:val="72"/>
        </w:rPr>
      </w:pPr>
    </w:p>
    <w:p>
      <w:pPr>
        <w:snapToGrid w:val="0"/>
        <w:spacing w:before="468" w:beforeLines="150" w:after="312" w:afterLines="100" w:line="600" w:lineRule="exact"/>
        <w:jc w:val="center"/>
        <w:rPr>
          <w:rFonts w:ascii="宋体" w:hAnsi="宋体"/>
          <w:bCs/>
          <w:color w:val="auto"/>
          <w:kern w:val="0"/>
          <w:sz w:val="72"/>
          <w:szCs w:val="72"/>
          <w:u w:val="double"/>
        </w:rPr>
      </w:pPr>
      <w:r>
        <w:rPr>
          <w:rFonts w:hint="eastAsia" w:ascii="宋体" w:hAnsi="宋体"/>
          <w:bCs/>
          <w:color w:val="auto"/>
          <w:kern w:val="0"/>
          <w:sz w:val="72"/>
          <w:szCs w:val="72"/>
          <w:u w:val="double"/>
        </w:rPr>
        <w:t>投  标  文  件</w:t>
      </w:r>
    </w:p>
    <w:p>
      <w:pPr>
        <w:snapToGrid w:val="0"/>
        <w:spacing w:line="400" w:lineRule="exact"/>
        <w:jc w:val="center"/>
        <w:rPr>
          <w:rFonts w:ascii="宋体" w:hAnsi="宋体"/>
          <w:b/>
          <w:bCs/>
          <w:color w:val="auto"/>
          <w:kern w:val="0"/>
          <w:sz w:val="44"/>
          <w:szCs w:val="44"/>
        </w:rPr>
      </w:pPr>
    </w:p>
    <w:p>
      <w:pPr>
        <w:snapToGrid w:val="0"/>
        <w:spacing w:line="480" w:lineRule="auto"/>
        <w:jc w:val="center"/>
        <w:rPr>
          <w:rFonts w:ascii="宋体" w:hAnsi="宋体"/>
          <w:color w:val="auto"/>
          <w:sz w:val="32"/>
          <w:szCs w:val="32"/>
        </w:rPr>
      </w:pPr>
      <w:r>
        <w:rPr>
          <w:rFonts w:hint="eastAsia" w:ascii="宋体" w:hAnsi="宋体"/>
          <w:color w:val="auto"/>
          <w:sz w:val="32"/>
          <w:szCs w:val="32"/>
        </w:rPr>
        <w:t>招标编号：BGXFJC-YY(202301)</w:t>
      </w:r>
    </w:p>
    <w:p>
      <w:pPr>
        <w:snapToGrid w:val="0"/>
        <w:spacing w:line="360" w:lineRule="auto"/>
        <w:rPr>
          <w:rFonts w:ascii="宋体" w:hAnsi="宋体"/>
          <w:b/>
          <w:bCs/>
          <w:color w:val="auto"/>
          <w:sz w:val="32"/>
          <w:szCs w:val="32"/>
        </w:rPr>
      </w:pPr>
    </w:p>
    <w:p>
      <w:pPr>
        <w:snapToGrid w:val="0"/>
        <w:spacing w:line="360" w:lineRule="auto"/>
        <w:rPr>
          <w:rFonts w:ascii="宋体" w:hAnsi="宋体"/>
          <w:b/>
          <w:bCs/>
          <w:color w:val="auto"/>
          <w:sz w:val="32"/>
          <w:szCs w:val="32"/>
        </w:rPr>
      </w:pPr>
    </w:p>
    <w:p>
      <w:pPr>
        <w:snapToGrid w:val="0"/>
        <w:spacing w:line="360" w:lineRule="auto"/>
        <w:rPr>
          <w:rFonts w:ascii="宋体" w:hAnsi="宋体"/>
          <w:bCs/>
          <w:color w:val="auto"/>
          <w:sz w:val="32"/>
          <w:szCs w:val="32"/>
        </w:rPr>
      </w:pPr>
    </w:p>
    <w:p>
      <w:pPr>
        <w:snapToGrid w:val="0"/>
        <w:spacing w:line="400" w:lineRule="atLeast"/>
        <w:rPr>
          <w:rFonts w:ascii="宋体" w:hAnsi="宋体"/>
          <w:bCs/>
          <w:color w:val="auto"/>
          <w:sz w:val="28"/>
          <w:szCs w:val="28"/>
        </w:rPr>
      </w:pPr>
      <w:r>
        <w:rPr>
          <w:rFonts w:hint="eastAsia" w:ascii="宋体" w:hAnsi="宋体"/>
          <w:bCs/>
          <w:color w:val="auto"/>
          <w:sz w:val="28"/>
          <w:szCs w:val="28"/>
        </w:rPr>
        <w:t xml:space="preserve">        投标单位：</w:t>
      </w:r>
      <w:r>
        <w:rPr>
          <w:rFonts w:ascii="宋体" w:hAnsi="宋体"/>
          <w:bCs/>
          <w:color w:val="auto"/>
          <w:sz w:val="28"/>
          <w:szCs w:val="28"/>
        </w:rPr>
        <w:t xml:space="preserve"> </w:t>
      </w:r>
    </w:p>
    <w:p>
      <w:pPr>
        <w:snapToGrid w:val="0"/>
        <w:spacing w:line="480" w:lineRule="auto"/>
        <w:ind w:firstLine="1120" w:firstLineChars="400"/>
        <w:rPr>
          <w:rFonts w:ascii="宋体" w:hAnsi="宋体"/>
          <w:bCs/>
          <w:color w:val="auto"/>
          <w:sz w:val="28"/>
          <w:szCs w:val="28"/>
        </w:rPr>
      </w:pPr>
    </w:p>
    <w:p>
      <w:pPr>
        <w:adjustRightInd w:val="0"/>
        <w:snapToGrid w:val="0"/>
        <w:spacing w:line="360" w:lineRule="auto"/>
        <w:ind w:firstLine="1400" w:firstLineChars="500"/>
        <w:rPr>
          <w:rFonts w:ascii="宋体" w:hAnsi="宋体"/>
          <w:bCs/>
          <w:color w:val="auto"/>
          <w:sz w:val="28"/>
          <w:szCs w:val="28"/>
        </w:rPr>
      </w:pPr>
      <w:r>
        <w:rPr>
          <w:rFonts w:hint="eastAsia" w:ascii="宋体" w:hAnsi="宋体"/>
          <w:bCs/>
          <w:color w:val="auto"/>
          <w:sz w:val="28"/>
          <w:szCs w:val="28"/>
        </w:rPr>
        <w:t>投标人：（公章） 法定代表人：（印鉴）</w:t>
      </w:r>
    </w:p>
    <w:p>
      <w:pPr>
        <w:adjustRightInd w:val="0"/>
        <w:snapToGrid w:val="0"/>
        <w:spacing w:line="360" w:lineRule="auto"/>
        <w:ind w:firstLine="1050" w:firstLineChars="375"/>
        <w:rPr>
          <w:rFonts w:ascii="宋体" w:hAnsi="宋体"/>
          <w:bCs/>
          <w:color w:val="auto"/>
          <w:sz w:val="28"/>
          <w:szCs w:val="28"/>
        </w:rPr>
      </w:pPr>
    </w:p>
    <w:p>
      <w:pPr>
        <w:snapToGrid w:val="0"/>
        <w:spacing w:line="480" w:lineRule="auto"/>
        <w:ind w:firstLine="2800" w:firstLineChars="1000"/>
        <w:rPr>
          <w:rFonts w:ascii="宋体" w:hAnsi="宋体"/>
          <w:b/>
          <w:bCs/>
          <w:color w:val="auto"/>
          <w:sz w:val="28"/>
          <w:szCs w:val="28"/>
        </w:rPr>
      </w:pPr>
      <w:r>
        <w:rPr>
          <w:rFonts w:hint="eastAsia" w:ascii="宋体" w:hAnsi="宋体"/>
          <w:bCs/>
          <w:color w:val="auto"/>
          <w:sz w:val="28"/>
          <w:szCs w:val="28"/>
        </w:rPr>
        <w:t>二〇二三年   月    日</w:t>
      </w: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r>
        <w:rPr>
          <w:rFonts w:hint="eastAsia" w:ascii="宋体" w:hAnsi="宋体"/>
          <w:b/>
          <w:bCs/>
          <w:snapToGrid w:val="0"/>
          <w:color w:val="auto"/>
          <w:kern w:val="0"/>
          <w:sz w:val="32"/>
          <w:szCs w:val="32"/>
        </w:rPr>
        <w:t>二、授权委托书</w:t>
      </w:r>
    </w:p>
    <w:p>
      <w:pPr>
        <w:adjustRightInd w:val="0"/>
        <w:snapToGrid w:val="0"/>
        <w:spacing w:line="480" w:lineRule="auto"/>
        <w:ind w:firstLine="2564" w:firstLineChars="1064"/>
        <w:rPr>
          <w:rFonts w:ascii="宋体" w:hAnsi="宋体"/>
          <w:b/>
          <w:bCs/>
          <w:snapToGrid w:val="0"/>
          <w:color w:val="auto"/>
          <w:kern w:val="0"/>
          <w:sz w:val="24"/>
          <w:u w:val="single"/>
        </w:rPr>
      </w:pPr>
      <w:r>
        <w:rPr>
          <w:rFonts w:hint="eastAsia" w:ascii="宋体" w:hAnsi="宋体"/>
          <w:b/>
          <w:bCs/>
          <w:snapToGrid w:val="0"/>
          <w:color w:val="auto"/>
          <w:kern w:val="0"/>
          <w:sz w:val="24"/>
        </w:rPr>
        <w:t>：</w:t>
      </w:r>
    </w:p>
    <w:p>
      <w:pPr>
        <w:adjustRightInd w:val="0"/>
        <w:snapToGrid w:val="0"/>
        <w:spacing w:line="480" w:lineRule="auto"/>
        <w:ind w:firstLine="480" w:firstLineChars="200"/>
        <w:rPr>
          <w:rFonts w:ascii="宋体" w:hAnsi="宋体"/>
          <w:snapToGrid w:val="0"/>
          <w:color w:val="auto"/>
          <w:kern w:val="0"/>
          <w:sz w:val="24"/>
        </w:rPr>
      </w:pPr>
      <w:r>
        <w:rPr>
          <w:rFonts w:hint="eastAsia" w:ascii="宋体" w:hAnsi="宋体"/>
          <w:snapToGrid w:val="0"/>
          <w:color w:val="auto"/>
          <w:kern w:val="0"/>
          <w:sz w:val="24"/>
        </w:rPr>
        <w:t>本授权书声明：</w:t>
      </w:r>
      <w:r>
        <w:rPr>
          <w:rFonts w:hint="eastAsia" w:ascii="宋体" w:hAnsi="宋体"/>
          <w:snapToGrid w:val="0"/>
          <w:color w:val="auto"/>
          <w:kern w:val="0"/>
          <w:sz w:val="24"/>
          <w:u w:val="single"/>
        </w:rPr>
        <w:t xml:space="preserve">  </w:t>
      </w:r>
      <w:r>
        <w:rPr>
          <w:rFonts w:hint="eastAsia" w:ascii="宋体" w:hAnsi="宋体"/>
          <w:snapToGrid w:val="0"/>
          <w:color w:val="auto"/>
          <w:kern w:val="0"/>
          <w:sz w:val="24"/>
        </w:rPr>
        <w:t>（投标人）的</w:t>
      </w:r>
      <w:r>
        <w:rPr>
          <w:rFonts w:hint="eastAsia" w:ascii="宋体" w:hAnsi="宋体"/>
          <w:snapToGrid w:val="0"/>
          <w:color w:val="auto"/>
          <w:kern w:val="0"/>
          <w:sz w:val="24"/>
          <w:u w:val="single"/>
        </w:rPr>
        <w:t xml:space="preserve">  </w:t>
      </w:r>
      <w:r>
        <w:rPr>
          <w:rFonts w:hint="eastAsia" w:ascii="宋体" w:hAnsi="宋体"/>
          <w:snapToGrid w:val="0"/>
          <w:color w:val="auto"/>
          <w:kern w:val="0"/>
          <w:sz w:val="24"/>
        </w:rPr>
        <w:t>（法定代表人姓名、职务）授权</w:t>
      </w:r>
      <w:r>
        <w:rPr>
          <w:rFonts w:hint="eastAsia" w:ascii="宋体" w:hAnsi="宋体"/>
          <w:snapToGrid w:val="0"/>
          <w:color w:val="auto"/>
          <w:kern w:val="0"/>
          <w:sz w:val="24"/>
          <w:u w:val="single"/>
        </w:rPr>
        <w:t xml:space="preserve">  </w:t>
      </w:r>
      <w:r>
        <w:rPr>
          <w:rFonts w:hint="eastAsia" w:ascii="宋体" w:hAnsi="宋体"/>
          <w:snapToGrid w:val="0"/>
          <w:color w:val="auto"/>
          <w:kern w:val="0"/>
          <w:sz w:val="24"/>
        </w:rPr>
        <w:t>（被授权人的姓名、职务）为本公司的合法代理人，就</w:t>
      </w:r>
      <w:r>
        <w:rPr>
          <w:rFonts w:hint="eastAsia" w:ascii="宋体" w:hAnsi="宋体"/>
          <w:snapToGrid w:val="0"/>
          <w:color w:val="auto"/>
          <w:kern w:val="0"/>
          <w:sz w:val="24"/>
          <w:u w:val="single"/>
        </w:rPr>
        <w:t xml:space="preserve">     </w:t>
      </w:r>
      <w:r>
        <w:rPr>
          <w:rFonts w:hint="eastAsia" w:ascii="宋体" w:hAnsi="宋体"/>
          <w:snapToGrid w:val="0"/>
          <w:color w:val="auto"/>
          <w:kern w:val="0"/>
          <w:sz w:val="24"/>
        </w:rPr>
        <w:t>项目投标及合同的签订，以本公司名义处理一切与之有关的事务。</w:t>
      </w:r>
    </w:p>
    <w:p>
      <w:pPr>
        <w:adjustRightInd w:val="0"/>
        <w:snapToGrid w:val="0"/>
        <w:spacing w:line="480" w:lineRule="auto"/>
        <w:rPr>
          <w:rFonts w:ascii="宋体" w:hAnsi="宋体"/>
          <w:snapToGrid w:val="0"/>
          <w:color w:val="auto"/>
          <w:kern w:val="0"/>
          <w:sz w:val="24"/>
        </w:rPr>
      </w:pPr>
      <w:r>
        <w:rPr>
          <w:rFonts w:hint="eastAsia" w:ascii="宋体" w:hAnsi="宋体"/>
          <w:snapToGrid w:val="0"/>
          <w:color w:val="auto"/>
          <w:kern w:val="0"/>
          <w:sz w:val="24"/>
        </w:rPr>
        <w:t xml:space="preserve">本授权书于  </w:t>
      </w:r>
      <w:r>
        <w:rPr>
          <w:rFonts w:hint="eastAsia" w:ascii="宋体" w:hAnsi="宋体"/>
          <w:snapToGrid w:val="0"/>
          <w:color w:val="auto"/>
          <w:kern w:val="0"/>
          <w:sz w:val="24"/>
          <w:u w:val="single"/>
        </w:rPr>
        <w:t xml:space="preserve">      </w:t>
      </w:r>
      <w:r>
        <w:rPr>
          <w:rFonts w:hint="eastAsia" w:ascii="宋体" w:hAnsi="宋体"/>
          <w:snapToGrid w:val="0"/>
          <w:color w:val="auto"/>
          <w:kern w:val="0"/>
          <w:sz w:val="24"/>
        </w:rPr>
        <w:t>年</w:t>
      </w:r>
      <w:r>
        <w:rPr>
          <w:rFonts w:hint="eastAsia" w:ascii="宋体" w:hAnsi="宋体"/>
          <w:snapToGrid w:val="0"/>
          <w:color w:val="auto"/>
          <w:kern w:val="0"/>
          <w:sz w:val="24"/>
          <w:u w:val="single"/>
        </w:rPr>
        <w:t xml:space="preserve">   </w:t>
      </w:r>
      <w:r>
        <w:rPr>
          <w:rFonts w:hint="eastAsia" w:ascii="宋体" w:hAnsi="宋体"/>
          <w:snapToGrid w:val="0"/>
          <w:color w:val="auto"/>
          <w:kern w:val="0"/>
          <w:sz w:val="24"/>
        </w:rPr>
        <w:t>月</w:t>
      </w:r>
      <w:r>
        <w:rPr>
          <w:rFonts w:hint="eastAsia" w:ascii="宋体" w:hAnsi="宋体"/>
          <w:snapToGrid w:val="0"/>
          <w:color w:val="auto"/>
          <w:kern w:val="0"/>
          <w:sz w:val="24"/>
          <w:u w:val="single"/>
        </w:rPr>
        <w:t xml:space="preserve">    </w:t>
      </w:r>
      <w:r>
        <w:rPr>
          <w:rFonts w:hint="eastAsia" w:ascii="宋体" w:hAnsi="宋体"/>
          <w:snapToGrid w:val="0"/>
          <w:color w:val="auto"/>
          <w:kern w:val="0"/>
          <w:sz w:val="24"/>
        </w:rPr>
        <w:t>日签字生效，有效期</w:t>
      </w:r>
      <w:r>
        <w:rPr>
          <w:rFonts w:hint="eastAsia" w:ascii="宋体" w:hAnsi="宋体"/>
          <w:snapToGrid w:val="0"/>
          <w:color w:val="auto"/>
          <w:kern w:val="0"/>
          <w:sz w:val="24"/>
          <w:u w:val="single"/>
        </w:rPr>
        <w:t xml:space="preserve">   </w:t>
      </w:r>
      <w:r>
        <w:rPr>
          <w:rFonts w:hint="eastAsia" w:ascii="宋体" w:hAnsi="宋体"/>
          <w:snapToGrid w:val="0"/>
          <w:color w:val="auto"/>
          <w:kern w:val="0"/>
          <w:sz w:val="24"/>
        </w:rPr>
        <w:t>天，特此声明。</w:t>
      </w:r>
    </w:p>
    <w:p>
      <w:pPr>
        <w:tabs>
          <w:tab w:val="left" w:pos="2220"/>
        </w:tabs>
        <w:adjustRightInd w:val="0"/>
        <w:snapToGrid w:val="0"/>
        <w:spacing w:line="480" w:lineRule="auto"/>
        <w:rPr>
          <w:rFonts w:ascii="宋体" w:hAnsi="宋体"/>
          <w:snapToGrid w:val="0"/>
          <w:color w:val="auto"/>
          <w:kern w:val="0"/>
          <w:sz w:val="24"/>
        </w:rPr>
      </w:pPr>
      <w:r>
        <w:rPr>
          <w:rFonts w:hint="eastAsia" w:ascii="宋体" w:hAnsi="宋体"/>
          <w:snapToGrid w:val="0"/>
          <w:color w:val="auto"/>
          <w:kern w:val="0"/>
          <w:sz w:val="24"/>
        </w:rPr>
        <w:tab/>
      </w:r>
    </w:p>
    <w:p>
      <w:pPr>
        <w:adjustRightInd w:val="0"/>
        <w:snapToGrid w:val="0"/>
        <w:spacing w:line="480" w:lineRule="auto"/>
        <w:rPr>
          <w:rFonts w:ascii="宋体" w:hAnsi="宋体"/>
          <w:snapToGrid w:val="0"/>
          <w:color w:val="auto"/>
          <w:kern w:val="0"/>
          <w:sz w:val="24"/>
        </w:rPr>
      </w:pPr>
      <w:r>
        <w:rPr>
          <w:rFonts w:hint="eastAsia" w:ascii="宋体" w:hAnsi="宋体"/>
          <w:snapToGrid w:val="0"/>
          <w:color w:val="auto"/>
          <w:kern w:val="0"/>
          <w:sz w:val="24"/>
        </w:rPr>
        <w:t>法人授权代表签字：</w:t>
      </w:r>
    </w:p>
    <w:p>
      <w:pPr>
        <w:adjustRightInd w:val="0"/>
        <w:snapToGrid w:val="0"/>
        <w:spacing w:line="480" w:lineRule="auto"/>
        <w:rPr>
          <w:rFonts w:ascii="宋体" w:hAnsi="宋体"/>
          <w:snapToGrid w:val="0"/>
          <w:color w:val="auto"/>
          <w:kern w:val="0"/>
          <w:sz w:val="24"/>
        </w:rPr>
      </w:pPr>
      <w:r>
        <w:rPr>
          <w:rFonts w:hint="eastAsia" w:ascii="宋体" w:hAnsi="宋体"/>
          <w:snapToGrid w:val="0"/>
          <w:color w:val="auto"/>
          <w:kern w:val="0"/>
          <w:sz w:val="24"/>
        </w:rPr>
        <w:t>法人授权代表身份证号码：</w:t>
      </w:r>
    </w:p>
    <w:p>
      <w:pPr>
        <w:adjustRightInd w:val="0"/>
        <w:snapToGrid w:val="0"/>
        <w:spacing w:line="360" w:lineRule="auto"/>
        <w:rPr>
          <w:rFonts w:ascii="宋体" w:hAnsi="宋体"/>
          <w:snapToGrid w:val="0"/>
          <w:color w:val="auto"/>
          <w:kern w:val="0"/>
          <w:sz w:val="24"/>
          <w:u w:val="single"/>
        </w:rPr>
      </w:pPr>
      <w:r>
        <w:rPr>
          <w:rFonts w:hint="eastAsia" w:ascii="宋体" w:hAnsi="宋体"/>
          <w:snapToGrid w:val="0"/>
          <w:color w:val="auto"/>
          <w:kern w:val="0"/>
          <w:sz w:val="24"/>
        </w:rPr>
        <w:t>投标人：（公章）            法定代表人：（印鉴）</w:t>
      </w:r>
    </w:p>
    <w:p>
      <w:pPr>
        <w:adjustRightInd w:val="0"/>
        <w:snapToGrid w:val="0"/>
        <w:spacing w:line="360" w:lineRule="auto"/>
        <w:jc w:val="center"/>
        <w:rPr>
          <w:rFonts w:ascii="宋体" w:hAnsi="宋体"/>
          <w:snapToGrid w:val="0"/>
          <w:color w:val="auto"/>
          <w:kern w:val="0"/>
          <w:sz w:val="24"/>
        </w:rPr>
      </w:pPr>
      <w:r>
        <w:rPr>
          <w:rFonts w:hint="eastAsia" w:ascii="宋体" w:hAnsi="宋体"/>
          <w:snapToGrid w:val="0"/>
          <w:color w:val="auto"/>
          <w:kern w:val="0"/>
          <w:sz w:val="24"/>
        </w:rPr>
        <w:t xml:space="preserve">                          年   月   日</w:t>
      </w:r>
    </w:p>
    <w:p>
      <w:pPr>
        <w:adjustRightInd w:val="0"/>
        <w:snapToGrid w:val="0"/>
        <w:spacing w:line="360" w:lineRule="auto"/>
        <w:jc w:val="center"/>
        <w:rPr>
          <w:rFonts w:ascii="宋体" w:hAnsi="宋体"/>
          <w:snapToGrid w:val="0"/>
          <w:color w:val="auto"/>
          <w:kern w:val="0"/>
          <w:sz w:val="24"/>
        </w:rPr>
      </w:pPr>
    </w:p>
    <w:p>
      <w:pPr>
        <w:adjustRightInd w:val="0"/>
        <w:snapToGrid w:val="0"/>
        <w:spacing w:line="360" w:lineRule="auto"/>
        <w:jc w:val="center"/>
        <w:rPr>
          <w:rFonts w:ascii="宋体" w:hAnsi="宋体"/>
          <w:snapToGrid w:val="0"/>
          <w:color w:val="auto"/>
          <w:kern w:val="0"/>
          <w:sz w:val="24"/>
        </w:rPr>
      </w:pPr>
    </w:p>
    <w:p>
      <w:pPr>
        <w:adjustRightInd w:val="0"/>
        <w:snapToGrid w:val="0"/>
        <w:spacing w:line="360" w:lineRule="auto"/>
        <w:jc w:val="center"/>
        <w:rPr>
          <w:rFonts w:ascii="宋体" w:hAnsi="宋体"/>
          <w:snapToGrid w:val="0"/>
          <w:color w:val="auto"/>
          <w:kern w:val="0"/>
          <w:sz w:val="24"/>
        </w:rPr>
      </w:pPr>
    </w:p>
    <w:p>
      <w:pPr>
        <w:adjustRightInd w:val="0"/>
        <w:snapToGrid w:val="0"/>
        <w:spacing w:line="360" w:lineRule="auto"/>
        <w:jc w:val="center"/>
        <w:rPr>
          <w:rFonts w:ascii="宋体" w:hAnsi="宋体"/>
          <w:snapToGrid w:val="0"/>
          <w:color w:val="auto"/>
          <w:kern w:val="0"/>
          <w:sz w:val="24"/>
        </w:rPr>
      </w:pPr>
    </w:p>
    <w:p>
      <w:pPr>
        <w:adjustRightInd w:val="0"/>
        <w:snapToGrid w:val="0"/>
        <w:spacing w:line="360" w:lineRule="auto"/>
        <w:jc w:val="center"/>
        <w:rPr>
          <w:rFonts w:ascii="宋体" w:hAnsi="宋体"/>
          <w:snapToGrid w:val="0"/>
          <w:color w:val="auto"/>
          <w:kern w:val="0"/>
          <w:sz w:val="24"/>
        </w:rPr>
      </w:pPr>
    </w:p>
    <w:p>
      <w:pPr>
        <w:adjustRightInd w:val="0"/>
        <w:snapToGrid w:val="0"/>
        <w:spacing w:line="360" w:lineRule="auto"/>
        <w:jc w:val="center"/>
        <w:rPr>
          <w:rFonts w:ascii="宋体" w:hAnsi="宋体"/>
          <w:snapToGrid w:val="0"/>
          <w:color w:val="auto"/>
          <w:kern w:val="0"/>
          <w:sz w:val="24"/>
        </w:rPr>
      </w:pPr>
    </w:p>
    <w:p>
      <w:pPr>
        <w:adjustRightInd w:val="0"/>
        <w:snapToGrid w:val="0"/>
        <w:spacing w:line="360" w:lineRule="auto"/>
        <w:jc w:val="center"/>
        <w:rPr>
          <w:rFonts w:ascii="宋体" w:hAnsi="宋体"/>
          <w:snapToGrid w:val="0"/>
          <w:color w:val="auto"/>
          <w:kern w:val="0"/>
          <w:sz w:val="24"/>
        </w:rPr>
      </w:pPr>
    </w:p>
    <w:p>
      <w:pPr>
        <w:adjustRightInd w:val="0"/>
        <w:snapToGrid w:val="0"/>
        <w:spacing w:line="360" w:lineRule="auto"/>
        <w:jc w:val="center"/>
        <w:rPr>
          <w:rFonts w:ascii="宋体" w:hAnsi="宋体"/>
          <w:snapToGrid w:val="0"/>
          <w:color w:val="auto"/>
          <w:kern w:val="0"/>
          <w:sz w:val="24"/>
        </w:rPr>
      </w:pPr>
    </w:p>
    <w:p>
      <w:pPr>
        <w:adjustRightInd w:val="0"/>
        <w:snapToGrid w:val="0"/>
        <w:spacing w:line="360" w:lineRule="auto"/>
        <w:jc w:val="center"/>
        <w:rPr>
          <w:rFonts w:ascii="宋体" w:hAnsi="宋体"/>
          <w:snapToGrid w:val="0"/>
          <w:color w:val="auto"/>
          <w:kern w:val="0"/>
          <w:sz w:val="24"/>
        </w:rPr>
      </w:pPr>
    </w:p>
    <w:p>
      <w:pPr>
        <w:adjustRightInd w:val="0"/>
        <w:snapToGrid w:val="0"/>
        <w:spacing w:line="360" w:lineRule="auto"/>
        <w:jc w:val="center"/>
        <w:rPr>
          <w:rFonts w:ascii="宋体" w:hAnsi="宋体"/>
          <w:snapToGrid w:val="0"/>
          <w:color w:val="auto"/>
          <w:kern w:val="0"/>
          <w:sz w:val="24"/>
        </w:rPr>
      </w:pPr>
    </w:p>
    <w:p>
      <w:pPr>
        <w:adjustRightInd w:val="0"/>
        <w:snapToGrid w:val="0"/>
        <w:spacing w:line="360" w:lineRule="auto"/>
        <w:jc w:val="center"/>
        <w:rPr>
          <w:rFonts w:ascii="宋体" w:hAnsi="宋体"/>
          <w:snapToGrid w:val="0"/>
          <w:color w:val="auto"/>
          <w:kern w:val="0"/>
          <w:sz w:val="24"/>
        </w:rPr>
      </w:pPr>
    </w:p>
    <w:p>
      <w:pPr>
        <w:adjustRightInd w:val="0"/>
        <w:snapToGrid w:val="0"/>
        <w:spacing w:line="360" w:lineRule="auto"/>
        <w:jc w:val="center"/>
        <w:rPr>
          <w:rFonts w:ascii="宋体" w:hAnsi="宋体"/>
          <w:snapToGrid w:val="0"/>
          <w:color w:val="auto"/>
          <w:kern w:val="0"/>
          <w:sz w:val="24"/>
        </w:rPr>
      </w:pPr>
    </w:p>
    <w:p>
      <w:pPr>
        <w:adjustRightInd w:val="0"/>
        <w:snapToGrid w:val="0"/>
        <w:spacing w:line="360" w:lineRule="auto"/>
        <w:jc w:val="center"/>
        <w:rPr>
          <w:rFonts w:ascii="宋体" w:hAnsi="宋体"/>
          <w:snapToGrid w:val="0"/>
          <w:color w:val="auto"/>
          <w:kern w:val="0"/>
          <w:sz w:val="24"/>
        </w:rPr>
      </w:pPr>
    </w:p>
    <w:p>
      <w:pPr>
        <w:adjustRightInd w:val="0"/>
        <w:snapToGrid w:val="0"/>
        <w:spacing w:line="360" w:lineRule="auto"/>
        <w:jc w:val="center"/>
        <w:rPr>
          <w:rFonts w:ascii="宋体" w:hAnsi="宋体"/>
          <w:snapToGrid w:val="0"/>
          <w:color w:val="auto"/>
          <w:kern w:val="0"/>
          <w:sz w:val="24"/>
        </w:rPr>
      </w:pPr>
    </w:p>
    <w:p>
      <w:pPr>
        <w:adjustRightInd w:val="0"/>
        <w:snapToGrid w:val="0"/>
        <w:spacing w:line="360" w:lineRule="auto"/>
        <w:jc w:val="center"/>
        <w:rPr>
          <w:rFonts w:ascii="宋体" w:hAnsi="宋体"/>
          <w:snapToGrid w:val="0"/>
          <w:color w:val="auto"/>
          <w:kern w:val="0"/>
          <w:sz w:val="24"/>
        </w:rPr>
      </w:pPr>
    </w:p>
    <w:p>
      <w:pPr>
        <w:adjustRightInd w:val="0"/>
        <w:snapToGrid w:val="0"/>
        <w:spacing w:line="360" w:lineRule="auto"/>
        <w:jc w:val="center"/>
        <w:rPr>
          <w:rFonts w:ascii="宋体" w:hAnsi="宋体"/>
          <w:snapToGrid w:val="0"/>
          <w:color w:val="auto"/>
          <w:kern w:val="0"/>
          <w:sz w:val="24"/>
        </w:rPr>
      </w:pPr>
    </w:p>
    <w:p>
      <w:pPr>
        <w:adjustRightInd w:val="0"/>
        <w:snapToGrid w:val="0"/>
        <w:spacing w:line="360" w:lineRule="auto"/>
        <w:jc w:val="center"/>
        <w:rPr>
          <w:rFonts w:ascii="宋体" w:hAnsi="宋体"/>
          <w:b/>
          <w:bCs/>
          <w:snapToGrid w:val="0"/>
          <w:color w:val="auto"/>
          <w:kern w:val="0"/>
          <w:sz w:val="32"/>
          <w:szCs w:val="32"/>
        </w:rPr>
      </w:pPr>
      <w:r>
        <w:rPr>
          <w:rFonts w:hint="eastAsia" w:ascii="宋体" w:hAnsi="宋体"/>
          <w:b/>
          <w:bCs/>
          <w:snapToGrid w:val="0"/>
          <w:color w:val="auto"/>
          <w:kern w:val="0"/>
          <w:sz w:val="32"/>
          <w:szCs w:val="32"/>
        </w:rPr>
        <w:t>三、法定代表人和其授权代表人身份证复印件</w:t>
      </w:r>
    </w:p>
    <w:p>
      <w:pPr>
        <w:adjustRightInd w:val="0"/>
        <w:snapToGrid w:val="0"/>
        <w:spacing w:line="360" w:lineRule="auto"/>
        <w:jc w:val="center"/>
        <w:rPr>
          <w:rFonts w:ascii="宋体" w:hAnsi="宋体"/>
          <w:b/>
          <w:bCs/>
          <w:snapToGrid w:val="0"/>
          <w:color w:val="auto"/>
          <w:kern w:val="0"/>
          <w:sz w:val="32"/>
          <w:szCs w:val="32"/>
        </w:rPr>
      </w:pPr>
      <w:r>
        <w:rPr>
          <w:rFonts w:hint="eastAsia" w:ascii="宋体" w:hAnsi="宋体"/>
          <w:b/>
          <w:bCs/>
          <w:snapToGrid w:val="0"/>
          <w:color w:val="auto"/>
          <w:kern w:val="0"/>
          <w:sz w:val="32"/>
          <w:szCs w:val="32"/>
        </w:rPr>
        <w:t>四、投 标 函</w:t>
      </w:r>
    </w:p>
    <w:p>
      <w:pPr>
        <w:adjustRightInd w:val="0"/>
        <w:snapToGrid w:val="0"/>
        <w:spacing w:line="480" w:lineRule="exact"/>
        <w:rPr>
          <w:rFonts w:ascii="宋体" w:hAnsi="宋体"/>
          <w:b/>
          <w:bCs/>
          <w:snapToGrid w:val="0"/>
          <w:color w:val="auto"/>
          <w:kern w:val="0"/>
          <w:sz w:val="24"/>
        </w:rPr>
      </w:pPr>
      <w:r>
        <w:rPr>
          <w:rFonts w:hint="eastAsia" w:ascii="宋体" w:hAnsi="宋体"/>
          <w:b/>
          <w:bCs/>
          <w:color w:val="auto"/>
          <w:kern w:val="0"/>
          <w:sz w:val="24"/>
          <w:u w:val="single"/>
          <w:lang w:val="zh-CN"/>
        </w:rPr>
        <w:t>北国商城股份有限公司</w:t>
      </w:r>
      <w:r>
        <w:rPr>
          <w:rFonts w:hint="eastAsia" w:ascii="宋体" w:hAnsi="宋体"/>
          <w:b/>
          <w:bCs/>
          <w:snapToGrid w:val="0"/>
          <w:color w:val="auto"/>
          <w:kern w:val="0"/>
          <w:sz w:val="24"/>
        </w:rPr>
        <w:t>：</w:t>
      </w:r>
    </w:p>
    <w:p>
      <w:pPr>
        <w:adjustRightInd w:val="0"/>
        <w:snapToGrid w:val="0"/>
        <w:spacing w:line="480" w:lineRule="exact"/>
        <w:ind w:firstLine="600" w:firstLineChars="250"/>
        <w:rPr>
          <w:rFonts w:ascii="宋体" w:hAnsi="宋体"/>
          <w:snapToGrid w:val="0"/>
          <w:color w:val="auto"/>
          <w:kern w:val="0"/>
          <w:sz w:val="24"/>
        </w:rPr>
      </w:pPr>
      <w:r>
        <w:rPr>
          <w:rFonts w:hint="eastAsia" w:ascii="宋体" w:hAnsi="宋体"/>
          <w:snapToGrid w:val="0"/>
          <w:color w:val="auto"/>
          <w:kern w:val="0"/>
          <w:sz w:val="24"/>
        </w:rPr>
        <w:t>我们收到贵方招标文件，经详细研究，我们决定参加</w:t>
      </w:r>
      <w:r>
        <w:rPr>
          <w:rFonts w:hint="eastAsia" w:ascii="宋体" w:hAnsi="宋体"/>
          <w:snapToGrid w:val="0"/>
          <w:color w:val="auto"/>
          <w:kern w:val="0"/>
          <w:sz w:val="24"/>
          <w:u w:val="single"/>
        </w:rPr>
        <w:t xml:space="preserve">            </w:t>
      </w:r>
      <w:r>
        <w:rPr>
          <w:rFonts w:hint="eastAsia" w:ascii="宋体" w:hAnsi="宋体"/>
          <w:snapToGrid w:val="0"/>
          <w:color w:val="auto"/>
          <w:kern w:val="0"/>
          <w:sz w:val="24"/>
        </w:rPr>
        <w:t>项目投标。并授权</w:t>
      </w:r>
      <w:r>
        <w:rPr>
          <w:rFonts w:hint="eastAsia" w:ascii="宋体" w:hAnsi="宋体"/>
          <w:snapToGrid w:val="0"/>
          <w:color w:val="auto"/>
          <w:kern w:val="0"/>
          <w:sz w:val="24"/>
          <w:u w:val="single"/>
        </w:rPr>
        <w:t xml:space="preserve">   </w:t>
      </w:r>
      <w:r>
        <w:rPr>
          <w:rFonts w:hint="eastAsia" w:ascii="宋体" w:hAnsi="宋体"/>
          <w:snapToGrid w:val="0"/>
          <w:color w:val="auto"/>
          <w:kern w:val="0"/>
          <w:sz w:val="24"/>
        </w:rPr>
        <w:t>（姓名、职务），全权代表我投标人提交下述文件正本一份，副本三份。并同时宣布愿意遵守下列条款：</w:t>
      </w:r>
    </w:p>
    <w:p>
      <w:pPr>
        <w:numPr>
          <w:ilvl w:val="0"/>
          <w:numId w:val="1"/>
        </w:numPr>
        <w:adjustRightInd w:val="0"/>
        <w:snapToGrid w:val="0"/>
        <w:spacing w:line="480" w:lineRule="exact"/>
        <w:ind w:firstLine="600" w:firstLineChars="250"/>
        <w:rPr>
          <w:rFonts w:ascii="宋体" w:hAnsi="宋体"/>
          <w:snapToGrid w:val="0"/>
          <w:color w:val="auto"/>
          <w:kern w:val="0"/>
          <w:sz w:val="24"/>
        </w:rPr>
      </w:pPr>
      <w:r>
        <w:rPr>
          <w:rFonts w:hint="eastAsia" w:ascii="宋体" w:hAnsi="宋体"/>
          <w:snapToGrid w:val="0"/>
          <w:color w:val="auto"/>
          <w:kern w:val="0"/>
          <w:sz w:val="24"/>
        </w:rPr>
        <w:t>承认和愿意按照招标文件中的各项规定和要求，提供维保服务。</w:t>
      </w:r>
    </w:p>
    <w:p>
      <w:pPr>
        <w:adjustRightInd w:val="0"/>
        <w:snapToGrid w:val="0"/>
        <w:spacing w:line="480" w:lineRule="exact"/>
        <w:rPr>
          <w:rFonts w:ascii="宋体" w:hAnsi="宋体"/>
          <w:snapToGrid w:val="0"/>
          <w:color w:val="auto"/>
          <w:kern w:val="0"/>
          <w:sz w:val="24"/>
        </w:rPr>
      </w:pPr>
      <w:r>
        <w:rPr>
          <w:rFonts w:hint="eastAsia" w:ascii="宋体" w:hAnsi="宋体"/>
          <w:snapToGrid w:val="0"/>
          <w:color w:val="auto"/>
          <w:kern w:val="0"/>
          <w:sz w:val="24"/>
        </w:rPr>
        <w:t>排油烟系统报价为：排油烟净化器</w:t>
      </w:r>
      <w:r>
        <w:rPr>
          <w:rFonts w:hint="eastAsia" w:ascii="宋体" w:hAnsi="宋体"/>
          <w:snapToGrid w:val="0"/>
          <w:color w:val="auto"/>
          <w:kern w:val="0"/>
          <w:sz w:val="24"/>
          <w:u w:val="single"/>
        </w:rPr>
        <w:t xml:space="preserve">         </w:t>
      </w:r>
      <w:r>
        <w:rPr>
          <w:rFonts w:hint="eastAsia" w:ascii="宋体" w:hAnsi="宋体"/>
          <w:snapToGrid w:val="0"/>
          <w:color w:val="auto"/>
          <w:kern w:val="0"/>
          <w:sz w:val="24"/>
        </w:rPr>
        <w:t>(¥ 元/台)，排烟机</w:t>
      </w:r>
      <w:r>
        <w:rPr>
          <w:rFonts w:hint="eastAsia" w:ascii="宋体" w:hAnsi="宋体"/>
          <w:snapToGrid w:val="0"/>
          <w:color w:val="auto"/>
          <w:kern w:val="0"/>
          <w:sz w:val="24"/>
          <w:u w:val="single"/>
        </w:rPr>
        <w:t xml:space="preserve">         </w:t>
      </w:r>
      <w:r>
        <w:rPr>
          <w:rFonts w:hint="eastAsia" w:ascii="宋体" w:hAnsi="宋体"/>
          <w:snapToGrid w:val="0"/>
          <w:color w:val="auto"/>
          <w:kern w:val="0"/>
          <w:sz w:val="24"/>
        </w:rPr>
        <w:t>(¥ 元/台)，排烟管道：</w:t>
      </w:r>
      <w:r>
        <w:rPr>
          <w:rFonts w:hint="eastAsia" w:ascii="宋体" w:hAnsi="宋体"/>
          <w:snapToGrid w:val="0"/>
          <w:color w:val="auto"/>
          <w:kern w:val="0"/>
          <w:sz w:val="24"/>
          <w:u w:val="single"/>
        </w:rPr>
        <w:t xml:space="preserve">         </w:t>
      </w:r>
      <w:r>
        <w:rPr>
          <w:rFonts w:hint="eastAsia" w:ascii="宋体" w:hAnsi="宋体"/>
          <w:snapToGrid w:val="0"/>
          <w:color w:val="auto"/>
          <w:kern w:val="0"/>
          <w:sz w:val="24"/>
        </w:rPr>
        <w:t>(¥ 元/每平米)，</w:t>
      </w:r>
    </w:p>
    <w:p>
      <w:pPr>
        <w:tabs>
          <w:tab w:val="left" w:pos="0"/>
        </w:tabs>
        <w:adjustRightInd w:val="0"/>
        <w:snapToGrid w:val="0"/>
        <w:spacing w:line="480" w:lineRule="exact"/>
        <w:ind w:firstLine="420"/>
        <w:rPr>
          <w:rFonts w:ascii="宋体" w:hAnsi="宋体"/>
          <w:snapToGrid w:val="0"/>
          <w:color w:val="auto"/>
          <w:kern w:val="0"/>
          <w:sz w:val="24"/>
        </w:rPr>
      </w:pPr>
      <w:r>
        <w:rPr>
          <w:rFonts w:hint="eastAsia" w:ascii="宋体" w:hAnsi="宋体"/>
          <w:snapToGrid w:val="0"/>
          <w:color w:val="auto"/>
          <w:kern w:val="0"/>
          <w:sz w:val="24"/>
        </w:rPr>
        <w:t>2)愿意按照《合同法》和《中华人民共和国招标投标法》《中华人民共和国招标投标法》履行自己的责任和义务。</w:t>
      </w:r>
    </w:p>
    <w:p>
      <w:pPr>
        <w:tabs>
          <w:tab w:val="left" w:pos="0"/>
        </w:tabs>
        <w:adjustRightInd w:val="0"/>
        <w:snapToGrid w:val="0"/>
        <w:spacing w:line="480" w:lineRule="exact"/>
        <w:ind w:firstLine="420"/>
        <w:rPr>
          <w:rFonts w:ascii="宋体" w:hAnsi="宋体"/>
          <w:snapToGrid w:val="0"/>
          <w:color w:val="auto"/>
          <w:kern w:val="0"/>
          <w:sz w:val="24"/>
        </w:rPr>
      </w:pPr>
      <w:r>
        <w:rPr>
          <w:rFonts w:hint="eastAsia" w:ascii="宋体" w:hAnsi="宋体"/>
          <w:snapToGrid w:val="0"/>
          <w:color w:val="auto"/>
          <w:kern w:val="0"/>
          <w:sz w:val="24"/>
        </w:rPr>
        <w:t>3)如果我们投标书被接受，我们将履行招标文件中规定的每一项要求，按期、按质、按量完成任务。</w:t>
      </w:r>
    </w:p>
    <w:p>
      <w:pPr>
        <w:tabs>
          <w:tab w:val="left" w:pos="0"/>
        </w:tabs>
        <w:adjustRightInd w:val="0"/>
        <w:snapToGrid w:val="0"/>
        <w:spacing w:line="480" w:lineRule="exact"/>
        <w:ind w:firstLine="420"/>
        <w:rPr>
          <w:rFonts w:ascii="宋体" w:hAnsi="宋体"/>
          <w:snapToGrid w:val="0"/>
          <w:color w:val="auto"/>
          <w:kern w:val="0"/>
          <w:sz w:val="24"/>
        </w:rPr>
      </w:pPr>
      <w:r>
        <w:rPr>
          <w:rFonts w:hint="eastAsia" w:ascii="宋体" w:hAnsi="宋体"/>
          <w:snapToGrid w:val="0"/>
          <w:color w:val="auto"/>
          <w:kern w:val="0"/>
          <w:sz w:val="24"/>
        </w:rPr>
        <w:t>4)我们愿意提供招标人在招标文件中要求的所有资料。</w:t>
      </w:r>
    </w:p>
    <w:p>
      <w:pPr>
        <w:tabs>
          <w:tab w:val="left" w:pos="0"/>
        </w:tabs>
        <w:adjustRightInd w:val="0"/>
        <w:snapToGrid w:val="0"/>
        <w:spacing w:line="480" w:lineRule="exact"/>
        <w:ind w:firstLine="420"/>
        <w:rPr>
          <w:rFonts w:ascii="宋体" w:hAnsi="宋体"/>
          <w:snapToGrid w:val="0"/>
          <w:color w:val="auto"/>
          <w:kern w:val="0"/>
          <w:sz w:val="24"/>
        </w:rPr>
      </w:pPr>
      <w:r>
        <w:rPr>
          <w:rFonts w:hint="eastAsia" w:ascii="宋体" w:hAnsi="宋体"/>
          <w:snapToGrid w:val="0"/>
          <w:color w:val="auto"/>
          <w:kern w:val="0"/>
          <w:sz w:val="24"/>
        </w:rPr>
        <w:t>5)我们理解，最低报价不是中标的唯一条件。</w:t>
      </w:r>
    </w:p>
    <w:p>
      <w:pPr>
        <w:tabs>
          <w:tab w:val="left" w:pos="0"/>
        </w:tabs>
        <w:adjustRightInd w:val="0"/>
        <w:snapToGrid w:val="0"/>
        <w:spacing w:line="480" w:lineRule="exact"/>
        <w:ind w:firstLine="420"/>
        <w:rPr>
          <w:rFonts w:ascii="宋体" w:hAnsi="宋体"/>
          <w:snapToGrid w:val="0"/>
          <w:color w:val="auto"/>
          <w:kern w:val="0"/>
          <w:sz w:val="24"/>
        </w:rPr>
      </w:pPr>
      <w:r>
        <w:rPr>
          <w:rFonts w:hint="eastAsia" w:ascii="宋体" w:hAnsi="宋体"/>
          <w:snapToGrid w:val="0"/>
          <w:color w:val="auto"/>
          <w:kern w:val="0"/>
          <w:sz w:val="24"/>
        </w:rPr>
        <w:t>6)我们同意按招标文件规定，交纳投标保证金。遵守招标人有关招标的各项规定。</w:t>
      </w:r>
    </w:p>
    <w:p>
      <w:pPr>
        <w:tabs>
          <w:tab w:val="left" w:pos="0"/>
        </w:tabs>
        <w:adjustRightInd w:val="0"/>
        <w:snapToGrid w:val="0"/>
        <w:spacing w:line="480" w:lineRule="exact"/>
        <w:ind w:firstLine="420"/>
        <w:rPr>
          <w:rFonts w:ascii="宋体" w:hAnsi="宋体"/>
          <w:snapToGrid w:val="0"/>
          <w:color w:val="auto"/>
          <w:kern w:val="0"/>
          <w:sz w:val="24"/>
        </w:rPr>
      </w:pPr>
      <w:r>
        <w:rPr>
          <w:rFonts w:hint="eastAsia" w:ascii="宋体" w:hAnsi="宋体"/>
          <w:snapToGrid w:val="0"/>
          <w:color w:val="auto"/>
          <w:kern w:val="0"/>
          <w:sz w:val="24"/>
        </w:rPr>
        <w:t>7)我方的投标有效期在开标后60天内有效。</w:t>
      </w:r>
    </w:p>
    <w:p>
      <w:pPr>
        <w:tabs>
          <w:tab w:val="left" w:pos="0"/>
        </w:tabs>
        <w:adjustRightInd w:val="0"/>
        <w:snapToGrid w:val="0"/>
        <w:spacing w:line="480" w:lineRule="exact"/>
        <w:ind w:firstLine="420"/>
        <w:rPr>
          <w:rFonts w:ascii="宋体" w:hAnsi="宋体"/>
          <w:snapToGrid w:val="0"/>
          <w:color w:val="auto"/>
          <w:kern w:val="0"/>
          <w:sz w:val="24"/>
        </w:rPr>
      </w:pPr>
    </w:p>
    <w:p>
      <w:pPr>
        <w:adjustRightInd w:val="0"/>
        <w:snapToGrid w:val="0"/>
        <w:spacing w:line="480" w:lineRule="exact"/>
        <w:ind w:firstLine="720" w:firstLineChars="300"/>
        <w:rPr>
          <w:rFonts w:ascii="宋体" w:hAnsi="宋体"/>
          <w:snapToGrid w:val="0"/>
          <w:color w:val="auto"/>
          <w:kern w:val="0"/>
          <w:sz w:val="24"/>
        </w:rPr>
      </w:pPr>
      <w:r>
        <w:rPr>
          <w:rFonts w:hint="eastAsia" w:ascii="宋体" w:hAnsi="宋体"/>
          <w:snapToGrid w:val="0"/>
          <w:color w:val="auto"/>
          <w:kern w:val="0"/>
          <w:sz w:val="24"/>
        </w:rPr>
        <w:t xml:space="preserve">投标人：（公章）                  法定代表人：（印鉴）                                        </w:t>
      </w:r>
    </w:p>
    <w:p>
      <w:pPr>
        <w:adjustRightInd w:val="0"/>
        <w:snapToGrid w:val="0"/>
        <w:spacing w:line="480" w:lineRule="exact"/>
        <w:ind w:firstLine="6600" w:firstLineChars="2750"/>
        <w:rPr>
          <w:rFonts w:ascii="宋体" w:hAnsi="宋体"/>
          <w:snapToGrid w:val="0"/>
          <w:color w:val="auto"/>
          <w:kern w:val="0"/>
          <w:sz w:val="24"/>
        </w:rPr>
      </w:pPr>
      <w:r>
        <w:rPr>
          <w:rFonts w:hint="eastAsia" w:ascii="宋体" w:hAnsi="宋体"/>
          <w:snapToGrid w:val="0"/>
          <w:color w:val="auto"/>
          <w:kern w:val="0"/>
          <w:sz w:val="24"/>
        </w:rPr>
        <w:t xml:space="preserve">    年  月  日 </w:t>
      </w:r>
    </w:p>
    <w:p>
      <w:pPr>
        <w:adjustRightInd w:val="0"/>
        <w:snapToGrid w:val="0"/>
        <w:spacing w:line="360" w:lineRule="auto"/>
        <w:rPr>
          <w:rFonts w:ascii="宋体" w:hAnsi="宋体"/>
          <w:b/>
          <w:bCs/>
          <w:snapToGrid w:val="0"/>
          <w:color w:val="auto"/>
          <w:kern w:val="0"/>
          <w:sz w:val="32"/>
          <w:szCs w:val="32"/>
        </w:rPr>
      </w:pPr>
    </w:p>
    <w:p>
      <w:pPr>
        <w:adjustRightInd w:val="0"/>
        <w:snapToGrid w:val="0"/>
        <w:spacing w:line="360" w:lineRule="auto"/>
        <w:ind w:firstLine="2570" w:firstLineChars="800"/>
        <w:rPr>
          <w:rFonts w:ascii="宋体" w:hAnsi="宋体"/>
          <w:b/>
          <w:bCs/>
          <w:snapToGrid w:val="0"/>
          <w:color w:val="auto"/>
          <w:kern w:val="0"/>
          <w:sz w:val="32"/>
          <w:szCs w:val="32"/>
        </w:rPr>
      </w:pPr>
    </w:p>
    <w:p>
      <w:pPr>
        <w:adjustRightInd w:val="0"/>
        <w:snapToGrid w:val="0"/>
        <w:spacing w:line="360" w:lineRule="auto"/>
        <w:ind w:firstLine="2570" w:firstLineChars="800"/>
        <w:rPr>
          <w:rFonts w:ascii="宋体" w:hAnsi="宋体"/>
          <w:b/>
          <w:bCs/>
          <w:snapToGrid w:val="0"/>
          <w:color w:val="auto"/>
          <w:kern w:val="0"/>
          <w:sz w:val="32"/>
          <w:szCs w:val="32"/>
        </w:rPr>
      </w:pPr>
    </w:p>
    <w:p>
      <w:pPr>
        <w:adjustRightInd w:val="0"/>
        <w:snapToGrid w:val="0"/>
        <w:spacing w:line="360" w:lineRule="auto"/>
        <w:ind w:firstLine="2570" w:firstLineChars="800"/>
        <w:rPr>
          <w:rFonts w:ascii="宋体" w:hAnsi="宋体"/>
          <w:b/>
          <w:bCs/>
          <w:snapToGrid w:val="0"/>
          <w:color w:val="auto"/>
          <w:kern w:val="0"/>
          <w:sz w:val="32"/>
          <w:szCs w:val="32"/>
        </w:rPr>
      </w:pPr>
    </w:p>
    <w:p>
      <w:pPr>
        <w:adjustRightInd w:val="0"/>
        <w:snapToGrid w:val="0"/>
        <w:spacing w:line="360" w:lineRule="auto"/>
        <w:ind w:firstLine="2570" w:firstLineChars="800"/>
        <w:rPr>
          <w:rFonts w:ascii="宋体" w:hAnsi="宋体"/>
          <w:b/>
          <w:bCs/>
          <w:snapToGrid w:val="0"/>
          <w:color w:val="auto"/>
          <w:kern w:val="0"/>
          <w:sz w:val="32"/>
          <w:szCs w:val="32"/>
        </w:rPr>
      </w:pPr>
    </w:p>
    <w:p>
      <w:pPr>
        <w:adjustRightInd w:val="0"/>
        <w:snapToGrid w:val="0"/>
        <w:spacing w:line="360" w:lineRule="auto"/>
        <w:ind w:firstLine="2570" w:firstLineChars="800"/>
        <w:rPr>
          <w:rFonts w:ascii="宋体" w:hAnsi="宋体"/>
          <w:b/>
          <w:bCs/>
          <w:snapToGrid w:val="0"/>
          <w:color w:val="auto"/>
          <w:kern w:val="0"/>
          <w:sz w:val="32"/>
          <w:szCs w:val="32"/>
        </w:rPr>
      </w:pPr>
    </w:p>
    <w:p>
      <w:pPr>
        <w:adjustRightInd w:val="0"/>
        <w:snapToGrid w:val="0"/>
        <w:spacing w:line="360" w:lineRule="auto"/>
        <w:ind w:firstLine="2570" w:firstLineChars="800"/>
        <w:rPr>
          <w:rFonts w:ascii="宋体" w:hAnsi="宋体"/>
          <w:b/>
          <w:bCs/>
          <w:snapToGrid w:val="0"/>
          <w:color w:val="auto"/>
          <w:kern w:val="0"/>
          <w:sz w:val="32"/>
          <w:szCs w:val="32"/>
        </w:rPr>
      </w:pPr>
    </w:p>
    <w:p>
      <w:pPr>
        <w:adjustRightInd w:val="0"/>
        <w:snapToGrid w:val="0"/>
        <w:spacing w:line="360" w:lineRule="auto"/>
        <w:ind w:firstLine="2570" w:firstLineChars="800"/>
        <w:rPr>
          <w:rFonts w:ascii="宋体" w:hAnsi="宋体"/>
          <w:bCs/>
          <w:snapToGrid w:val="0"/>
          <w:color w:val="auto"/>
          <w:kern w:val="0"/>
          <w:sz w:val="24"/>
        </w:rPr>
      </w:pPr>
      <w:r>
        <w:rPr>
          <w:rFonts w:hint="eastAsia" w:ascii="宋体" w:hAnsi="宋体"/>
          <w:b/>
          <w:bCs/>
          <w:snapToGrid w:val="0"/>
          <w:color w:val="auto"/>
          <w:kern w:val="0"/>
          <w:sz w:val="32"/>
          <w:szCs w:val="32"/>
        </w:rPr>
        <w:t>五、投标报价明细表</w:t>
      </w:r>
      <w:r>
        <w:rPr>
          <w:rFonts w:hint="eastAsia" w:ascii="宋体" w:hAnsi="宋体"/>
          <w:bCs/>
          <w:snapToGrid w:val="0"/>
          <w:color w:val="auto"/>
          <w:kern w:val="0"/>
          <w:sz w:val="24"/>
        </w:rPr>
        <w:t>（报价须盖公章）</w:t>
      </w:r>
    </w:p>
    <w:p>
      <w:pPr>
        <w:spacing w:line="520" w:lineRule="exact"/>
        <w:jc w:val="left"/>
        <w:rPr>
          <w:rFonts w:ascii="宋体" w:hAnsi="宋体"/>
          <w:b/>
          <w:color w:val="auto"/>
          <w:w w:val="95"/>
          <w:sz w:val="24"/>
        </w:rPr>
      </w:pPr>
      <w:r>
        <w:rPr>
          <w:rFonts w:hint="eastAsia" w:ascii="宋体" w:hAnsi="宋体"/>
          <w:b/>
          <w:color w:val="auto"/>
          <w:w w:val="95"/>
          <w:sz w:val="24"/>
          <w:u w:val="single"/>
        </w:rPr>
        <w:t xml:space="preserve">                 </w:t>
      </w:r>
      <w:r>
        <w:rPr>
          <w:rFonts w:hint="eastAsia" w:ascii="宋体" w:hAnsi="宋体"/>
          <w:b/>
          <w:color w:val="auto"/>
          <w:w w:val="95"/>
          <w:sz w:val="24"/>
        </w:rPr>
        <w:t>项目</w:t>
      </w:r>
      <w:r>
        <w:rPr>
          <w:rFonts w:hint="eastAsia" w:ascii="宋体" w:hAnsi="宋体"/>
          <w:b/>
          <w:color w:val="auto"/>
          <w:w w:val="95"/>
          <w:sz w:val="24"/>
          <w:u w:val="single"/>
        </w:rPr>
        <w:t xml:space="preserve"> </w:t>
      </w:r>
    </w:p>
    <w:tbl>
      <w:tblPr>
        <w:tblStyle w:val="9"/>
        <w:tblW w:w="9620" w:type="dxa"/>
        <w:tblInd w:w="0" w:type="dxa"/>
        <w:tblLayout w:type="fixed"/>
        <w:tblCellMar>
          <w:top w:w="0" w:type="dxa"/>
          <w:left w:w="0" w:type="dxa"/>
          <w:bottom w:w="0" w:type="dxa"/>
          <w:right w:w="0" w:type="dxa"/>
        </w:tblCellMar>
      </w:tblPr>
      <w:tblGrid>
        <w:gridCol w:w="737"/>
        <w:gridCol w:w="1947"/>
        <w:gridCol w:w="945"/>
        <w:gridCol w:w="2055"/>
        <w:gridCol w:w="852"/>
        <w:gridCol w:w="1347"/>
        <w:gridCol w:w="1737"/>
      </w:tblGrid>
      <w:tr>
        <w:tblPrEx>
          <w:tblCellMar>
            <w:top w:w="0" w:type="dxa"/>
            <w:left w:w="0" w:type="dxa"/>
            <w:bottom w:w="0" w:type="dxa"/>
            <w:right w:w="0" w:type="dxa"/>
          </w:tblCellMar>
        </w:tblPrEx>
        <w:trPr>
          <w:trHeight w:val="621" w:hRule="atLeast"/>
        </w:trPr>
        <w:tc>
          <w:tcPr>
            <w:tcW w:w="737" w:type="dxa"/>
            <w:vMerge w:val="restart"/>
            <w:tcBorders>
              <w:top w:val="double" w:color="000000" w:sz="4" w:space="0"/>
              <w:left w:val="double" w:color="000000" w:sz="4" w:space="0"/>
              <w:bottom w:val="single" w:color="000000" w:sz="12" w:space="0"/>
              <w:right w:val="single" w:color="000000" w:sz="12" w:space="0"/>
            </w:tcBorders>
            <w:shd w:val="clear" w:color="auto" w:fill="auto"/>
            <w:tcMar>
              <w:top w:w="15" w:type="dxa"/>
              <w:left w:w="15" w:type="dxa"/>
              <w:right w:w="15" w:type="dxa"/>
            </w:tcMar>
            <w:vAlign w:val="center"/>
          </w:tcPr>
          <w:p>
            <w:pPr>
              <w:widowControl/>
              <w:jc w:val="center"/>
              <w:textAlignment w:val="center"/>
              <w:rPr>
                <w:rFonts w:ascii="仿宋" w:hAnsi="仿宋" w:cs="仿宋"/>
                <w:color w:val="auto"/>
                <w:sz w:val="24"/>
                <w:szCs w:val="24"/>
              </w:rPr>
            </w:pPr>
            <w:r>
              <w:rPr>
                <w:rFonts w:hint="eastAsia" w:ascii="仿宋" w:hAnsi="仿宋" w:cs="仿宋"/>
                <w:color w:val="auto"/>
                <w:kern w:val="0"/>
                <w:sz w:val="24"/>
                <w:szCs w:val="24"/>
                <w:lang w:bidi="ar"/>
              </w:rPr>
              <w:t>序  号</w:t>
            </w:r>
          </w:p>
        </w:tc>
        <w:tc>
          <w:tcPr>
            <w:tcW w:w="1947" w:type="dxa"/>
            <w:vMerge w:val="restart"/>
            <w:tcBorders>
              <w:top w:val="double" w:color="000000" w:sz="4" w:space="0"/>
              <w:left w:val="single" w:color="000000" w:sz="12" w:space="0"/>
              <w:bottom w:val="single" w:color="000000" w:sz="12" w:space="0"/>
              <w:right w:val="single" w:color="000000" w:sz="12" w:space="0"/>
            </w:tcBorders>
            <w:shd w:val="clear" w:color="auto" w:fill="auto"/>
            <w:tcMar>
              <w:top w:w="15" w:type="dxa"/>
              <w:left w:w="15" w:type="dxa"/>
              <w:right w:w="15" w:type="dxa"/>
            </w:tcMar>
            <w:vAlign w:val="center"/>
          </w:tcPr>
          <w:p>
            <w:pPr>
              <w:widowControl/>
              <w:jc w:val="center"/>
              <w:textAlignment w:val="center"/>
              <w:rPr>
                <w:rFonts w:ascii="仿宋" w:hAnsi="仿宋" w:cs="仿宋"/>
                <w:color w:val="auto"/>
                <w:sz w:val="24"/>
                <w:szCs w:val="24"/>
              </w:rPr>
            </w:pPr>
            <w:r>
              <w:rPr>
                <w:rFonts w:hint="eastAsia" w:ascii="仿宋" w:hAnsi="仿宋" w:cs="仿宋"/>
                <w:color w:val="auto"/>
                <w:kern w:val="0"/>
                <w:sz w:val="24"/>
                <w:szCs w:val="24"/>
                <w:lang w:bidi="ar"/>
              </w:rPr>
              <w:t>投标项目</w:t>
            </w:r>
          </w:p>
        </w:tc>
        <w:tc>
          <w:tcPr>
            <w:tcW w:w="3000" w:type="dxa"/>
            <w:gridSpan w:val="2"/>
            <w:vMerge w:val="restart"/>
            <w:tcBorders>
              <w:top w:val="double" w:color="000000" w:sz="4" w:space="0"/>
              <w:left w:val="single" w:color="000000" w:sz="12" w:space="0"/>
              <w:bottom w:val="single" w:color="000000" w:sz="12" w:space="0"/>
              <w:right w:val="single" w:color="000000" w:sz="12" w:space="0"/>
            </w:tcBorders>
            <w:shd w:val="clear" w:color="auto" w:fill="auto"/>
            <w:tcMar>
              <w:top w:w="15" w:type="dxa"/>
              <w:left w:w="15" w:type="dxa"/>
              <w:right w:w="15" w:type="dxa"/>
            </w:tcMar>
            <w:vAlign w:val="center"/>
          </w:tcPr>
          <w:p>
            <w:pPr>
              <w:widowControl/>
              <w:jc w:val="center"/>
              <w:textAlignment w:val="center"/>
              <w:rPr>
                <w:rFonts w:ascii="仿宋" w:hAnsi="仿宋" w:cs="仿宋"/>
                <w:b/>
                <w:color w:val="auto"/>
                <w:sz w:val="24"/>
                <w:szCs w:val="24"/>
              </w:rPr>
            </w:pPr>
            <w:r>
              <w:rPr>
                <w:rFonts w:hint="eastAsia" w:ascii="仿宋" w:hAnsi="仿宋" w:cs="仿宋"/>
                <w:b/>
                <w:color w:val="auto"/>
                <w:kern w:val="0"/>
                <w:sz w:val="24"/>
                <w:szCs w:val="24"/>
                <w:lang w:bidi="ar"/>
              </w:rPr>
              <w:t>报价明细</w:t>
            </w:r>
          </w:p>
        </w:tc>
        <w:tc>
          <w:tcPr>
            <w:tcW w:w="852" w:type="dxa"/>
            <w:vMerge w:val="restart"/>
            <w:tcBorders>
              <w:top w:val="double" w:color="000000" w:sz="4" w:space="0"/>
              <w:left w:val="single" w:color="000000" w:sz="12" w:space="0"/>
              <w:bottom w:val="single" w:color="000000" w:sz="12" w:space="0"/>
              <w:right w:val="single" w:color="000000" w:sz="12" w:space="0"/>
            </w:tcBorders>
            <w:shd w:val="clear" w:color="auto" w:fill="auto"/>
            <w:tcMar>
              <w:top w:w="15" w:type="dxa"/>
              <w:left w:w="15" w:type="dxa"/>
              <w:right w:w="15" w:type="dxa"/>
            </w:tcMar>
            <w:vAlign w:val="center"/>
          </w:tcPr>
          <w:p>
            <w:pPr>
              <w:widowControl/>
              <w:jc w:val="center"/>
              <w:textAlignment w:val="center"/>
              <w:rPr>
                <w:rFonts w:ascii="Arial" w:hAnsi="Arial" w:eastAsia="宋体" w:cs="Arial"/>
                <w:b/>
                <w:color w:val="auto"/>
                <w:sz w:val="24"/>
                <w:szCs w:val="24"/>
              </w:rPr>
            </w:pPr>
            <w:r>
              <w:rPr>
                <w:rFonts w:ascii="Arial" w:hAnsi="Arial" w:eastAsia="宋体" w:cs="Arial"/>
                <w:b/>
                <w:color w:val="auto"/>
                <w:kern w:val="0"/>
                <w:sz w:val="24"/>
                <w:szCs w:val="24"/>
                <w:lang w:bidi="ar"/>
              </w:rPr>
              <w:t xml:space="preserve"> </w:t>
            </w:r>
            <w:r>
              <w:rPr>
                <w:rStyle w:val="15"/>
                <w:rFonts w:hint="default"/>
                <w:color w:val="auto"/>
                <w:lang w:bidi="ar"/>
              </w:rPr>
              <w:t>发</w:t>
            </w:r>
            <w:r>
              <w:rPr>
                <w:rStyle w:val="16"/>
                <w:rFonts w:eastAsia="宋体"/>
                <w:color w:val="auto"/>
                <w:lang w:bidi="ar"/>
              </w:rPr>
              <w:t xml:space="preserve"> </w:t>
            </w:r>
            <w:r>
              <w:rPr>
                <w:rStyle w:val="15"/>
                <w:rFonts w:hint="default"/>
                <w:color w:val="auto"/>
                <w:lang w:bidi="ar"/>
              </w:rPr>
              <w:t>票类</w:t>
            </w:r>
            <w:r>
              <w:rPr>
                <w:rStyle w:val="16"/>
                <w:rFonts w:eastAsia="宋体"/>
                <w:color w:val="auto"/>
                <w:lang w:bidi="ar"/>
              </w:rPr>
              <w:t xml:space="preserve"> </w:t>
            </w:r>
            <w:r>
              <w:rPr>
                <w:rStyle w:val="15"/>
                <w:rFonts w:hint="default"/>
                <w:color w:val="auto"/>
                <w:lang w:bidi="ar"/>
              </w:rPr>
              <w:t>别</w:t>
            </w:r>
          </w:p>
        </w:tc>
        <w:tc>
          <w:tcPr>
            <w:tcW w:w="1347" w:type="dxa"/>
            <w:vMerge w:val="restart"/>
            <w:tcBorders>
              <w:top w:val="double" w:color="000000" w:sz="4" w:space="0"/>
              <w:left w:val="single" w:color="000000" w:sz="12" w:space="0"/>
              <w:bottom w:val="single" w:color="000000" w:sz="12" w:space="0"/>
              <w:right w:val="single" w:color="000000" w:sz="12" w:space="0"/>
            </w:tcBorders>
            <w:shd w:val="clear" w:color="auto" w:fill="auto"/>
            <w:tcMar>
              <w:top w:w="15" w:type="dxa"/>
              <w:left w:w="15" w:type="dxa"/>
              <w:right w:w="15" w:type="dxa"/>
            </w:tcMar>
            <w:vAlign w:val="center"/>
          </w:tcPr>
          <w:p>
            <w:pPr>
              <w:widowControl/>
              <w:jc w:val="center"/>
              <w:textAlignment w:val="center"/>
              <w:rPr>
                <w:rFonts w:ascii="仿宋" w:hAnsi="仿宋" w:cs="仿宋"/>
                <w:b/>
                <w:color w:val="auto"/>
                <w:sz w:val="24"/>
                <w:szCs w:val="24"/>
              </w:rPr>
            </w:pPr>
            <w:r>
              <w:rPr>
                <w:rFonts w:hint="eastAsia" w:ascii="仿宋" w:hAnsi="仿宋" w:cs="仿宋"/>
                <w:b/>
                <w:color w:val="auto"/>
                <w:kern w:val="0"/>
                <w:sz w:val="24"/>
                <w:szCs w:val="24"/>
                <w:lang w:bidi="ar"/>
              </w:rPr>
              <w:t>税率</w:t>
            </w:r>
          </w:p>
        </w:tc>
        <w:tc>
          <w:tcPr>
            <w:tcW w:w="1737" w:type="dxa"/>
            <w:vMerge w:val="restart"/>
            <w:tcBorders>
              <w:top w:val="double" w:color="000000" w:sz="4" w:space="0"/>
              <w:left w:val="single" w:color="000000" w:sz="12" w:space="0"/>
              <w:bottom w:val="single" w:color="000000" w:sz="12" w:space="0"/>
              <w:right w:val="double" w:color="000000" w:sz="4" w:space="0"/>
            </w:tcBorders>
            <w:shd w:val="clear" w:color="auto" w:fill="auto"/>
            <w:tcMar>
              <w:top w:w="15" w:type="dxa"/>
              <w:left w:w="15" w:type="dxa"/>
              <w:right w:w="15" w:type="dxa"/>
            </w:tcMar>
            <w:vAlign w:val="center"/>
          </w:tcPr>
          <w:p>
            <w:pPr>
              <w:widowControl/>
              <w:jc w:val="center"/>
              <w:textAlignment w:val="center"/>
              <w:rPr>
                <w:rFonts w:ascii="仿宋" w:hAnsi="仿宋" w:cs="仿宋"/>
                <w:b/>
                <w:color w:val="auto"/>
                <w:sz w:val="24"/>
                <w:szCs w:val="24"/>
              </w:rPr>
            </w:pPr>
            <w:r>
              <w:rPr>
                <w:rFonts w:hint="eastAsia" w:ascii="仿宋" w:hAnsi="仿宋" w:cs="仿宋"/>
                <w:b/>
                <w:color w:val="auto"/>
                <w:kern w:val="0"/>
                <w:sz w:val="24"/>
                <w:szCs w:val="24"/>
                <w:lang w:bidi="ar"/>
              </w:rPr>
              <w:t>备注</w:t>
            </w:r>
          </w:p>
        </w:tc>
      </w:tr>
      <w:tr>
        <w:tblPrEx>
          <w:tblCellMar>
            <w:top w:w="0" w:type="dxa"/>
            <w:left w:w="0" w:type="dxa"/>
            <w:bottom w:w="0" w:type="dxa"/>
            <w:right w:w="0" w:type="dxa"/>
          </w:tblCellMar>
        </w:tblPrEx>
        <w:trPr>
          <w:trHeight w:val="621" w:hRule="atLeast"/>
        </w:trPr>
        <w:tc>
          <w:tcPr>
            <w:tcW w:w="737" w:type="dxa"/>
            <w:vMerge w:val="continue"/>
            <w:tcBorders>
              <w:top w:val="double" w:color="000000" w:sz="4" w:space="0"/>
              <w:left w:val="double" w:color="000000" w:sz="4" w:space="0"/>
              <w:bottom w:val="single" w:color="000000" w:sz="12" w:space="0"/>
              <w:right w:val="single" w:color="000000" w:sz="12" w:space="0"/>
            </w:tcBorders>
            <w:shd w:val="clear" w:color="auto" w:fill="auto"/>
            <w:tcMar>
              <w:top w:w="15" w:type="dxa"/>
              <w:left w:w="15" w:type="dxa"/>
              <w:right w:w="15" w:type="dxa"/>
            </w:tcMar>
            <w:vAlign w:val="center"/>
          </w:tcPr>
          <w:p>
            <w:pPr>
              <w:jc w:val="center"/>
              <w:rPr>
                <w:rFonts w:ascii="仿宋" w:hAnsi="仿宋" w:cs="仿宋"/>
                <w:color w:val="auto"/>
                <w:sz w:val="24"/>
                <w:szCs w:val="24"/>
              </w:rPr>
            </w:pPr>
          </w:p>
        </w:tc>
        <w:tc>
          <w:tcPr>
            <w:tcW w:w="1947" w:type="dxa"/>
            <w:vMerge w:val="continue"/>
            <w:tcBorders>
              <w:top w:val="double" w:color="000000" w:sz="4" w:space="0"/>
              <w:left w:val="single" w:color="000000" w:sz="12" w:space="0"/>
              <w:bottom w:val="single" w:color="000000" w:sz="12" w:space="0"/>
              <w:right w:val="single" w:color="000000" w:sz="12" w:space="0"/>
            </w:tcBorders>
            <w:shd w:val="clear" w:color="auto" w:fill="auto"/>
            <w:tcMar>
              <w:top w:w="15" w:type="dxa"/>
              <w:left w:w="15" w:type="dxa"/>
              <w:right w:w="15" w:type="dxa"/>
            </w:tcMar>
            <w:vAlign w:val="center"/>
          </w:tcPr>
          <w:p>
            <w:pPr>
              <w:jc w:val="center"/>
              <w:rPr>
                <w:rFonts w:ascii="仿宋" w:hAnsi="仿宋" w:cs="仿宋"/>
                <w:color w:val="auto"/>
                <w:sz w:val="24"/>
                <w:szCs w:val="24"/>
              </w:rPr>
            </w:pPr>
          </w:p>
        </w:tc>
        <w:tc>
          <w:tcPr>
            <w:tcW w:w="3000" w:type="dxa"/>
            <w:gridSpan w:val="2"/>
            <w:vMerge w:val="continue"/>
            <w:tcBorders>
              <w:top w:val="double" w:color="000000" w:sz="4" w:space="0"/>
              <w:left w:val="single" w:color="000000" w:sz="12" w:space="0"/>
              <w:bottom w:val="single" w:color="000000" w:sz="12" w:space="0"/>
              <w:right w:val="single" w:color="000000" w:sz="12" w:space="0"/>
            </w:tcBorders>
            <w:shd w:val="clear" w:color="auto" w:fill="auto"/>
            <w:tcMar>
              <w:top w:w="15" w:type="dxa"/>
              <w:left w:w="15" w:type="dxa"/>
              <w:right w:w="15" w:type="dxa"/>
            </w:tcMar>
            <w:vAlign w:val="center"/>
          </w:tcPr>
          <w:p>
            <w:pPr>
              <w:jc w:val="center"/>
              <w:rPr>
                <w:rFonts w:ascii="仿宋" w:hAnsi="仿宋" w:cs="仿宋"/>
                <w:b/>
                <w:color w:val="auto"/>
                <w:sz w:val="24"/>
                <w:szCs w:val="24"/>
              </w:rPr>
            </w:pPr>
          </w:p>
        </w:tc>
        <w:tc>
          <w:tcPr>
            <w:tcW w:w="852" w:type="dxa"/>
            <w:vMerge w:val="continue"/>
            <w:tcBorders>
              <w:top w:val="double" w:color="000000" w:sz="4" w:space="0"/>
              <w:left w:val="single" w:color="000000" w:sz="12" w:space="0"/>
              <w:bottom w:val="single" w:color="000000" w:sz="12" w:space="0"/>
              <w:right w:val="single" w:color="000000" w:sz="12" w:space="0"/>
            </w:tcBorders>
            <w:shd w:val="clear" w:color="auto" w:fill="auto"/>
            <w:tcMar>
              <w:top w:w="15" w:type="dxa"/>
              <w:left w:w="15" w:type="dxa"/>
              <w:right w:w="15" w:type="dxa"/>
            </w:tcMar>
            <w:vAlign w:val="center"/>
          </w:tcPr>
          <w:p>
            <w:pPr>
              <w:jc w:val="center"/>
              <w:rPr>
                <w:rFonts w:ascii="Arial" w:hAnsi="Arial" w:eastAsia="宋体" w:cs="Arial"/>
                <w:b/>
                <w:color w:val="auto"/>
                <w:sz w:val="24"/>
                <w:szCs w:val="24"/>
              </w:rPr>
            </w:pPr>
          </w:p>
        </w:tc>
        <w:tc>
          <w:tcPr>
            <w:tcW w:w="1347" w:type="dxa"/>
            <w:vMerge w:val="continue"/>
            <w:tcBorders>
              <w:top w:val="double" w:color="000000" w:sz="4" w:space="0"/>
              <w:left w:val="single" w:color="000000" w:sz="12" w:space="0"/>
              <w:bottom w:val="single" w:color="000000" w:sz="12" w:space="0"/>
              <w:right w:val="single" w:color="000000" w:sz="12" w:space="0"/>
            </w:tcBorders>
            <w:shd w:val="clear" w:color="auto" w:fill="auto"/>
            <w:tcMar>
              <w:top w:w="15" w:type="dxa"/>
              <w:left w:w="15" w:type="dxa"/>
              <w:right w:w="15" w:type="dxa"/>
            </w:tcMar>
            <w:vAlign w:val="center"/>
          </w:tcPr>
          <w:p>
            <w:pPr>
              <w:jc w:val="center"/>
              <w:rPr>
                <w:rFonts w:ascii="仿宋" w:hAnsi="仿宋" w:cs="仿宋"/>
                <w:b/>
                <w:color w:val="auto"/>
                <w:sz w:val="24"/>
                <w:szCs w:val="24"/>
              </w:rPr>
            </w:pPr>
          </w:p>
        </w:tc>
        <w:tc>
          <w:tcPr>
            <w:tcW w:w="1737" w:type="dxa"/>
            <w:vMerge w:val="continue"/>
            <w:tcBorders>
              <w:top w:val="double" w:color="000000" w:sz="4" w:space="0"/>
              <w:left w:val="single" w:color="000000" w:sz="12" w:space="0"/>
              <w:bottom w:val="single" w:color="000000" w:sz="12" w:space="0"/>
              <w:right w:val="double" w:color="000000" w:sz="4" w:space="0"/>
            </w:tcBorders>
            <w:shd w:val="clear" w:color="auto" w:fill="auto"/>
            <w:tcMar>
              <w:top w:w="15" w:type="dxa"/>
              <w:left w:w="15" w:type="dxa"/>
              <w:right w:w="15" w:type="dxa"/>
            </w:tcMar>
            <w:vAlign w:val="center"/>
          </w:tcPr>
          <w:p>
            <w:pPr>
              <w:jc w:val="center"/>
              <w:rPr>
                <w:rFonts w:ascii="仿宋" w:hAnsi="仿宋" w:cs="仿宋"/>
                <w:b/>
                <w:color w:val="auto"/>
                <w:sz w:val="24"/>
                <w:szCs w:val="24"/>
              </w:rPr>
            </w:pPr>
          </w:p>
        </w:tc>
      </w:tr>
      <w:tr>
        <w:tblPrEx>
          <w:tblCellMar>
            <w:top w:w="0" w:type="dxa"/>
            <w:left w:w="0" w:type="dxa"/>
            <w:bottom w:w="0" w:type="dxa"/>
            <w:right w:w="0" w:type="dxa"/>
          </w:tblCellMar>
        </w:tblPrEx>
        <w:trPr>
          <w:trHeight w:val="2636" w:hRule="atLeast"/>
        </w:trPr>
        <w:tc>
          <w:tcPr>
            <w:tcW w:w="737" w:type="dxa"/>
            <w:vMerge w:val="restart"/>
            <w:tcBorders>
              <w:top w:val="single" w:color="000000" w:sz="12" w:space="0"/>
              <w:left w:val="double" w:color="000000" w:sz="4" w:space="0"/>
              <w:bottom w:val="single" w:color="000000" w:sz="12" w:space="0"/>
              <w:right w:val="single" w:color="000000" w:sz="12" w:space="0"/>
            </w:tcBorders>
            <w:shd w:val="clear" w:color="auto" w:fill="auto"/>
            <w:tcMar>
              <w:top w:w="15" w:type="dxa"/>
              <w:left w:w="15" w:type="dxa"/>
              <w:right w:w="15" w:type="dxa"/>
            </w:tcMar>
            <w:vAlign w:val="center"/>
          </w:tcPr>
          <w:p>
            <w:pPr>
              <w:widowControl/>
              <w:jc w:val="center"/>
              <w:textAlignment w:val="center"/>
              <w:rPr>
                <w:rFonts w:ascii="仿宋" w:hAnsi="仿宋" w:cs="仿宋"/>
                <w:color w:val="auto"/>
                <w:sz w:val="24"/>
                <w:szCs w:val="24"/>
              </w:rPr>
            </w:pPr>
            <w:r>
              <w:rPr>
                <w:rFonts w:hint="eastAsia" w:ascii="仿宋" w:hAnsi="仿宋" w:cs="仿宋"/>
                <w:color w:val="auto"/>
                <w:kern w:val="0"/>
                <w:sz w:val="24"/>
                <w:szCs w:val="24"/>
                <w:lang w:bidi="ar"/>
              </w:rPr>
              <w:t>1</w:t>
            </w:r>
          </w:p>
        </w:tc>
        <w:tc>
          <w:tcPr>
            <w:tcW w:w="1947" w:type="dxa"/>
            <w:tcBorders>
              <w:top w:val="single" w:color="000000" w:sz="12" w:space="0"/>
              <w:left w:val="single" w:color="000000" w:sz="12" w:space="0"/>
              <w:bottom w:val="single" w:color="000000" w:sz="12" w:space="0"/>
              <w:right w:val="single" w:color="000000" w:sz="12" w:space="0"/>
            </w:tcBorders>
            <w:shd w:val="clear" w:color="auto" w:fill="auto"/>
            <w:tcMar>
              <w:top w:w="15" w:type="dxa"/>
              <w:left w:w="15" w:type="dxa"/>
              <w:right w:w="15" w:type="dxa"/>
            </w:tcMar>
            <w:vAlign w:val="center"/>
          </w:tcPr>
          <w:p>
            <w:pPr>
              <w:widowControl/>
              <w:jc w:val="center"/>
              <w:textAlignment w:val="center"/>
              <w:rPr>
                <w:rFonts w:ascii="仿宋" w:hAnsi="仿宋" w:cs="仿宋"/>
                <w:color w:val="auto"/>
                <w:sz w:val="24"/>
                <w:szCs w:val="24"/>
              </w:rPr>
            </w:pPr>
            <w:r>
              <w:rPr>
                <w:rFonts w:hint="eastAsia" w:ascii="仿宋" w:hAnsi="仿宋" w:cs="仿宋"/>
                <w:color w:val="auto"/>
                <w:sz w:val="24"/>
                <w:szCs w:val="24"/>
              </w:rPr>
              <w:t>油烟净化器</w:t>
            </w:r>
          </w:p>
        </w:tc>
        <w:tc>
          <w:tcPr>
            <w:tcW w:w="3000" w:type="dxa"/>
            <w:gridSpan w:val="2"/>
            <w:tcBorders>
              <w:top w:val="single" w:color="000000" w:sz="12" w:space="0"/>
              <w:left w:val="single" w:color="000000" w:sz="12" w:space="0"/>
              <w:bottom w:val="single" w:color="000000" w:sz="12" w:space="0"/>
              <w:right w:val="single" w:color="000000" w:sz="12" w:space="0"/>
            </w:tcBorders>
            <w:shd w:val="clear" w:color="auto" w:fill="auto"/>
            <w:tcMar>
              <w:top w:w="15" w:type="dxa"/>
              <w:left w:w="15" w:type="dxa"/>
              <w:right w:w="15" w:type="dxa"/>
            </w:tcMar>
          </w:tcPr>
          <w:p>
            <w:pPr>
              <w:widowControl/>
              <w:jc w:val="center"/>
              <w:textAlignment w:val="top"/>
              <w:rPr>
                <w:rFonts w:ascii="仿宋" w:hAnsi="仿宋" w:cs="仿宋"/>
                <w:color w:val="auto"/>
                <w:sz w:val="24"/>
                <w:szCs w:val="24"/>
              </w:rPr>
            </w:pPr>
            <w:r>
              <w:rPr>
                <w:rFonts w:hint="eastAsia" w:ascii="仿宋" w:hAnsi="仿宋" w:cs="仿宋"/>
                <w:color w:val="auto"/>
                <w:kern w:val="0"/>
                <w:sz w:val="24"/>
                <w:szCs w:val="24"/>
                <w:lang w:bidi="ar"/>
              </w:rPr>
              <w:t xml:space="preserve">                      清洗报价 </w:t>
            </w:r>
            <w:r>
              <w:rPr>
                <w:rFonts w:hint="eastAsia" w:ascii="宋体" w:hAnsi="宋体"/>
                <w:b/>
                <w:color w:val="auto"/>
                <w:w w:val="95"/>
                <w:sz w:val="24"/>
                <w:u w:val="single"/>
              </w:rPr>
              <w:t xml:space="preserve">      </w:t>
            </w:r>
            <w:r>
              <w:rPr>
                <w:rFonts w:hint="eastAsia" w:ascii="仿宋" w:hAnsi="仿宋" w:cs="仿宋"/>
                <w:color w:val="auto"/>
                <w:kern w:val="0"/>
                <w:sz w:val="24"/>
                <w:szCs w:val="24"/>
                <w:lang w:bidi="ar"/>
              </w:rPr>
              <w:t xml:space="preserve"> （台）</w:t>
            </w:r>
          </w:p>
        </w:tc>
        <w:tc>
          <w:tcPr>
            <w:tcW w:w="852" w:type="dxa"/>
            <w:vMerge w:val="restart"/>
            <w:tcBorders>
              <w:top w:val="single" w:color="000000" w:sz="12" w:space="0"/>
              <w:left w:val="single" w:color="000000" w:sz="12" w:space="0"/>
              <w:right w:val="single" w:color="000000" w:sz="12" w:space="0"/>
            </w:tcBorders>
            <w:shd w:val="clear" w:color="auto" w:fill="auto"/>
            <w:tcMar>
              <w:top w:w="15" w:type="dxa"/>
              <w:left w:w="15" w:type="dxa"/>
              <w:right w:w="15" w:type="dxa"/>
            </w:tcMar>
            <w:vAlign w:val="center"/>
          </w:tcPr>
          <w:p>
            <w:pPr>
              <w:rPr>
                <w:rFonts w:ascii="宋体" w:hAnsi="宋体" w:eastAsia="宋体" w:cs="宋体"/>
                <w:color w:val="auto"/>
                <w:sz w:val="24"/>
                <w:szCs w:val="24"/>
              </w:rPr>
            </w:pPr>
          </w:p>
        </w:tc>
        <w:tc>
          <w:tcPr>
            <w:tcW w:w="1347" w:type="dxa"/>
            <w:vMerge w:val="restart"/>
            <w:tcBorders>
              <w:top w:val="single" w:color="000000" w:sz="12" w:space="0"/>
              <w:left w:val="single" w:color="000000" w:sz="12" w:space="0"/>
              <w:right w:val="single" w:color="000000" w:sz="12" w:space="0"/>
            </w:tcBorders>
            <w:shd w:val="clear" w:color="auto" w:fill="auto"/>
            <w:tcMar>
              <w:top w:w="15" w:type="dxa"/>
              <w:left w:w="15" w:type="dxa"/>
              <w:right w:w="15" w:type="dxa"/>
            </w:tcMar>
            <w:vAlign w:val="center"/>
          </w:tcPr>
          <w:p>
            <w:pPr>
              <w:rPr>
                <w:rFonts w:ascii="宋体" w:hAnsi="宋体" w:eastAsia="宋体" w:cs="宋体"/>
                <w:color w:val="auto"/>
                <w:sz w:val="24"/>
                <w:szCs w:val="24"/>
              </w:rPr>
            </w:pPr>
          </w:p>
        </w:tc>
        <w:tc>
          <w:tcPr>
            <w:tcW w:w="1737" w:type="dxa"/>
            <w:tcBorders>
              <w:top w:val="single" w:color="000000" w:sz="12" w:space="0"/>
              <w:left w:val="single" w:color="000000" w:sz="12" w:space="0"/>
              <w:bottom w:val="single" w:color="000000" w:sz="12" w:space="0"/>
              <w:right w:val="double" w:color="000000" w:sz="4" w:space="0"/>
            </w:tcBorders>
            <w:shd w:val="clear" w:color="auto" w:fill="auto"/>
            <w:tcMar>
              <w:top w:w="15" w:type="dxa"/>
              <w:left w:w="15" w:type="dxa"/>
              <w:right w:w="15" w:type="dxa"/>
            </w:tcMar>
            <w:vAlign w:val="center"/>
          </w:tcPr>
          <w:p>
            <w:pPr>
              <w:widowControl/>
              <w:jc w:val="left"/>
              <w:textAlignment w:val="center"/>
              <w:rPr>
                <w:rFonts w:ascii="仿宋" w:hAnsi="仿宋" w:cs="仿宋"/>
                <w:color w:val="auto"/>
                <w:sz w:val="16"/>
                <w:szCs w:val="16"/>
              </w:rPr>
            </w:pPr>
          </w:p>
        </w:tc>
      </w:tr>
      <w:tr>
        <w:tblPrEx>
          <w:tblCellMar>
            <w:top w:w="0" w:type="dxa"/>
            <w:left w:w="0" w:type="dxa"/>
            <w:bottom w:w="0" w:type="dxa"/>
            <w:right w:w="0" w:type="dxa"/>
          </w:tblCellMar>
        </w:tblPrEx>
        <w:trPr>
          <w:trHeight w:val="2684" w:hRule="atLeast"/>
        </w:trPr>
        <w:tc>
          <w:tcPr>
            <w:tcW w:w="737" w:type="dxa"/>
            <w:vMerge w:val="continue"/>
            <w:tcBorders>
              <w:top w:val="single" w:color="000000" w:sz="12" w:space="0"/>
              <w:left w:val="double" w:color="000000" w:sz="4" w:space="0"/>
              <w:bottom w:val="single" w:color="000000" w:sz="12" w:space="0"/>
              <w:right w:val="single" w:color="000000" w:sz="12" w:space="0"/>
            </w:tcBorders>
            <w:shd w:val="clear" w:color="auto" w:fill="auto"/>
            <w:tcMar>
              <w:top w:w="15" w:type="dxa"/>
              <w:left w:w="15" w:type="dxa"/>
              <w:right w:w="15" w:type="dxa"/>
            </w:tcMar>
            <w:vAlign w:val="center"/>
          </w:tcPr>
          <w:p>
            <w:pPr>
              <w:jc w:val="center"/>
              <w:rPr>
                <w:rFonts w:ascii="仿宋" w:hAnsi="仿宋" w:cs="仿宋"/>
                <w:color w:val="auto"/>
                <w:sz w:val="24"/>
                <w:szCs w:val="24"/>
              </w:rPr>
            </w:pPr>
          </w:p>
        </w:tc>
        <w:tc>
          <w:tcPr>
            <w:tcW w:w="1947" w:type="dxa"/>
            <w:tcBorders>
              <w:top w:val="single" w:color="000000" w:sz="12" w:space="0"/>
              <w:left w:val="single" w:color="000000" w:sz="12" w:space="0"/>
              <w:bottom w:val="single" w:color="000000" w:sz="12" w:space="0"/>
              <w:right w:val="single" w:color="000000" w:sz="12" w:space="0"/>
            </w:tcBorders>
            <w:shd w:val="clear" w:color="auto" w:fill="auto"/>
            <w:tcMar>
              <w:top w:w="15" w:type="dxa"/>
              <w:left w:w="15" w:type="dxa"/>
              <w:right w:w="15" w:type="dxa"/>
            </w:tcMar>
            <w:vAlign w:val="center"/>
          </w:tcPr>
          <w:p>
            <w:pPr>
              <w:widowControl/>
              <w:jc w:val="center"/>
              <w:textAlignment w:val="center"/>
              <w:rPr>
                <w:rFonts w:ascii="仿宋" w:hAnsi="仿宋" w:cs="仿宋"/>
                <w:color w:val="auto"/>
                <w:sz w:val="24"/>
                <w:szCs w:val="24"/>
              </w:rPr>
            </w:pPr>
            <w:r>
              <w:rPr>
                <w:rFonts w:hint="eastAsia" w:ascii="仿宋" w:hAnsi="仿宋" w:cs="仿宋"/>
                <w:color w:val="auto"/>
                <w:sz w:val="24"/>
                <w:szCs w:val="24"/>
              </w:rPr>
              <w:t>排烟机</w:t>
            </w:r>
          </w:p>
        </w:tc>
        <w:tc>
          <w:tcPr>
            <w:tcW w:w="3000" w:type="dxa"/>
            <w:gridSpan w:val="2"/>
            <w:tcBorders>
              <w:top w:val="single" w:color="000000" w:sz="12" w:space="0"/>
              <w:left w:val="single" w:color="000000" w:sz="12" w:space="0"/>
              <w:bottom w:val="single" w:color="000000" w:sz="12" w:space="0"/>
              <w:right w:val="single" w:color="000000" w:sz="12" w:space="0"/>
            </w:tcBorders>
            <w:shd w:val="clear" w:color="auto" w:fill="auto"/>
            <w:tcMar>
              <w:top w:w="15" w:type="dxa"/>
              <w:left w:w="15" w:type="dxa"/>
              <w:right w:w="15" w:type="dxa"/>
            </w:tcMar>
            <w:vAlign w:val="center"/>
          </w:tcPr>
          <w:p>
            <w:pPr>
              <w:widowControl/>
              <w:jc w:val="center"/>
              <w:textAlignment w:val="center"/>
              <w:rPr>
                <w:rFonts w:ascii="仿宋" w:hAnsi="仿宋" w:cs="仿宋"/>
                <w:color w:val="auto"/>
                <w:sz w:val="24"/>
                <w:szCs w:val="24"/>
              </w:rPr>
            </w:pPr>
            <w:r>
              <w:rPr>
                <w:rFonts w:hint="eastAsia" w:ascii="仿宋" w:hAnsi="仿宋" w:cs="仿宋"/>
                <w:color w:val="auto"/>
                <w:kern w:val="0"/>
                <w:sz w:val="24"/>
                <w:szCs w:val="24"/>
                <w:lang w:bidi="ar"/>
              </w:rPr>
              <w:t xml:space="preserve">清洗报价 </w:t>
            </w:r>
            <w:r>
              <w:rPr>
                <w:rFonts w:hint="eastAsia" w:ascii="宋体" w:hAnsi="宋体"/>
                <w:b/>
                <w:color w:val="auto"/>
                <w:w w:val="95"/>
                <w:sz w:val="24"/>
                <w:u w:val="single"/>
              </w:rPr>
              <w:t xml:space="preserve">     </w:t>
            </w:r>
            <w:r>
              <w:rPr>
                <w:rFonts w:hint="eastAsia" w:ascii="仿宋" w:hAnsi="仿宋" w:cs="仿宋"/>
                <w:color w:val="auto"/>
                <w:kern w:val="0"/>
                <w:sz w:val="24"/>
                <w:szCs w:val="24"/>
                <w:lang w:bidi="ar"/>
              </w:rPr>
              <w:t xml:space="preserve"> （台）</w:t>
            </w:r>
          </w:p>
        </w:tc>
        <w:tc>
          <w:tcPr>
            <w:tcW w:w="852" w:type="dxa"/>
            <w:vMerge w:val="continue"/>
            <w:tcBorders>
              <w:left w:val="single" w:color="000000" w:sz="12" w:space="0"/>
              <w:right w:val="single" w:color="000000" w:sz="12" w:space="0"/>
            </w:tcBorders>
            <w:shd w:val="clear" w:color="auto" w:fill="auto"/>
            <w:tcMar>
              <w:top w:w="15" w:type="dxa"/>
              <w:left w:w="15" w:type="dxa"/>
              <w:right w:w="15" w:type="dxa"/>
            </w:tcMar>
            <w:vAlign w:val="center"/>
          </w:tcPr>
          <w:p>
            <w:pPr>
              <w:rPr>
                <w:rFonts w:ascii="宋体" w:hAnsi="宋体" w:eastAsia="宋体" w:cs="宋体"/>
                <w:color w:val="auto"/>
                <w:sz w:val="24"/>
                <w:szCs w:val="24"/>
              </w:rPr>
            </w:pPr>
          </w:p>
        </w:tc>
        <w:tc>
          <w:tcPr>
            <w:tcW w:w="1347" w:type="dxa"/>
            <w:vMerge w:val="continue"/>
            <w:tcBorders>
              <w:left w:val="single" w:color="000000" w:sz="12" w:space="0"/>
              <w:right w:val="single" w:color="000000" w:sz="12" w:space="0"/>
            </w:tcBorders>
            <w:shd w:val="clear" w:color="auto" w:fill="auto"/>
            <w:tcMar>
              <w:top w:w="15" w:type="dxa"/>
              <w:left w:w="15" w:type="dxa"/>
              <w:right w:w="15" w:type="dxa"/>
            </w:tcMar>
            <w:vAlign w:val="center"/>
          </w:tcPr>
          <w:p>
            <w:pPr>
              <w:rPr>
                <w:rFonts w:ascii="宋体" w:hAnsi="宋体" w:eastAsia="宋体" w:cs="宋体"/>
                <w:color w:val="auto"/>
                <w:sz w:val="24"/>
                <w:szCs w:val="24"/>
              </w:rPr>
            </w:pPr>
          </w:p>
        </w:tc>
        <w:tc>
          <w:tcPr>
            <w:tcW w:w="1737" w:type="dxa"/>
            <w:tcBorders>
              <w:top w:val="single" w:color="000000" w:sz="12" w:space="0"/>
              <w:left w:val="single" w:color="000000" w:sz="12" w:space="0"/>
              <w:bottom w:val="nil"/>
              <w:right w:val="double" w:color="000000" w:sz="4" w:space="0"/>
            </w:tcBorders>
            <w:shd w:val="clear" w:color="auto" w:fill="auto"/>
            <w:tcMar>
              <w:top w:w="15" w:type="dxa"/>
              <w:left w:w="15" w:type="dxa"/>
              <w:right w:w="15" w:type="dxa"/>
            </w:tcMar>
            <w:vAlign w:val="center"/>
          </w:tcPr>
          <w:p>
            <w:pPr>
              <w:widowControl/>
              <w:jc w:val="center"/>
              <w:textAlignment w:val="center"/>
              <w:rPr>
                <w:rFonts w:ascii="仿宋" w:hAnsi="仿宋" w:cs="仿宋"/>
                <w:color w:val="auto"/>
                <w:sz w:val="15"/>
                <w:szCs w:val="15"/>
              </w:rPr>
            </w:pPr>
          </w:p>
        </w:tc>
      </w:tr>
      <w:tr>
        <w:tblPrEx>
          <w:tblCellMar>
            <w:top w:w="0" w:type="dxa"/>
            <w:left w:w="0" w:type="dxa"/>
            <w:bottom w:w="0" w:type="dxa"/>
            <w:right w:w="0" w:type="dxa"/>
          </w:tblCellMar>
        </w:tblPrEx>
        <w:trPr>
          <w:trHeight w:val="3097" w:hRule="atLeast"/>
        </w:trPr>
        <w:tc>
          <w:tcPr>
            <w:tcW w:w="737" w:type="dxa"/>
            <w:vMerge w:val="continue"/>
            <w:tcBorders>
              <w:top w:val="single" w:color="000000" w:sz="12" w:space="0"/>
              <w:left w:val="double" w:color="000000" w:sz="4" w:space="0"/>
              <w:bottom w:val="single" w:color="000000" w:sz="12" w:space="0"/>
              <w:right w:val="single" w:color="000000" w:sz="12" w:space="0"/>
            </w:tcBorders>
            <w:shd w:val="clear" w:color="auto" w:fill="auto"/>
            <w:tcMar>
              <w:top w:w="15" w:type="dxa"/>
              <w:left w:w="15" w:type="dxa"/>
              <w:right w:w="15" w:type="dxa"/>
            </w:tcMar>
            <w:vAlign w:val="center"/>
          </w:tcPr>
          <w:p>
            <w:pPr>
              <w:jc w:val="center"/>
              <w:rPr>
                <w:rFonts w:ascii="仿宋" w:hAnsi="仿宋" w:cs="仿宋"/>
                <w:color w:val="auto"/>
                <w:sz w:val="24"/>
                <w:szCs w:val="24"/>
              </w:rPr>
            </w:pPr>
          </w:p>
        </w:tc>
        <w:tc>
          <w:tcPr>
            <w:tcW w:w="1947" w:type="dxa"/>
            <w:tcBorders>
              <w:top w:val="single" w:color="000000" w:sz="12" w:space="0"/>
              <w:left w:val="single" w:color="000000" w:sz="12" w:space="0"/>
              <w:bottom w:val="single" w:color="000000" w:sz="12" w:space="0"/>
              <w:right w:val="single" w:color="000000" w:sz="12" w:space="0"/>
            </w:tcBorders>
            <w:shd w:val="clear" w:color="auto" w:fill="auto"/>
            <w:tcMar>
              <w:top w:w="15" w:type="dxa"/>
              <w:left w:w="15" w:type="dxa"/>
              <w:right w:w="15" w:type="dxa"/>
            </w:tcMar>
            <w:vAlign w:val="center"/>
          </w:tcPr>
          <w:p>
            <w:pPr>
              <w:widowControl/>
              <w:jc w:val="center"/>
              <w:textAlignment w:val="center"/>
              <w:rPr>
                <w:rFonts w:ascii="仿宋" w:hAnsi="仿宋" w:cs="仿宋"/>
                <w:color w:val="auto"/>
                <w:sz w:val="24"/>
                <w:szCs w:val="24"/>
              </w:rPr>
            </w:pPr>
            <w:r>
              <w:rPr>
                <w:rFonts w:hint="eastAsia" w:ascii="仿宋" w:hAnsi="仿宋" w:cs="仿宋"/>
                <w:color w:val="auto"/>
                <w:sz w:val="24"/>
                <w:szCs w:val="24"/>
              </w:rPr>
              <w:t>油烟管道</w:t>
            </w:r>
          </w:p>
        </w:tc>
        <w:tc>
          <w:tcPr>
            <w:tcW w:w="3000" w:type="dxa"/>
            <w:gridSpan w:val="2"/>
            <w:tcBorders>
              <w:top w:val="single" w:color="000000" w:sz="12" w:space="0"/>
              <w:left w:val="single" w:color="000000" w:sz="12" w:space="0"/>
              <w:bottom w:val="single" w:color="000000" w:sz="12" w:space="0"/>
              <w:right w:val="single" w:color="000000" w:sz="12" w:space="0"/>
            </w:tcBorders>
            <w:shd w:val="clear" w:color="auto" w:fill="auto"/>
            <w:tcMar>
              <w:top w:w="15" w:type="dxa"/>
              <w:left w:w="15" w:type="dxa"/>
              <w:right w:w="15" w:type="dxa"/>
            </w:tcMar>
            <w:vAlign w:val="center"/>
          </w:tcPr>
          <w:p>
            <w:pPr>
              <w:widowControl/>
              <w:jc w:val="center"/>
              <w:textAlignment w:val="center"/>
              <w:rPr>
                <w:rFonts w:ascii="仿宋" w:hAnsi="仿宋" w:cs="仿宋"/>
                <w:color w:val="auto"/>
                <w:sz w:val="24"/>
                <w:szCs w:val="24"/>
              </w:rPr>
            </w:pPr>
            <w:r>
              <w:rPr>
                <w:rFonts w:hint="eastAsia" w:ascii="仿宋" w:hAnsi="仿宋" w:cs="仿宋"/>
                <w:color w:val="auto"/>
                <w:kern w:val="0"/>
                <w:sz w:val="24"/>
                <w:szCs w:val="24"/>
                <w:lang w:bidi="ar"/>
              </w:rPr>
              <w:t>清洗报价</w:t>
            </w:r>
            <w:r>
              <w:rPr>
                <w:rFonts w:hint="eastAsia" w:ascii="宋体" w:hAnsi="宋体"/>
                <w:b/>
                <w:color w:val="auto"/>
                <w:w w:val="95"/>
                <w:sz w:val="24"/>
                <w:u w:val="single"/>
              </w:rPr>
              <w:t xml:space="preserve">      </w:t>
            </w:r>
            <w:r>
              <w:rPr>
                <w:rFonts w:hint="eastAsia" w:ascii="仿宋" w:hAnsi="仿宋" w:cs="仿宋"/>
                <w:color w:val="auto"/>
                <w:kern w:val="0"/>
                <w:sz w:val="24"/>
                <w:szCs w:val="24"/>
                <w:lang w:bidi="ar"/>
              </w:rPr>
              <w:t xml:space="preserve">  （每平米）</w:t>
            </w:r>
          </w:p>
        </w:tc>
        <w:tc>
          <w:tcPr>
            <w:tcW w:w="852" w:type="dxa"/>
            <w:vMerge w:val="continue"/>
            <w:tcBorders>
              <w:left w:val="single" w:color="000000" w:sz="12" w:space="0"/>
              <w:bottom w:val="single" w:color="000000" w:sz="12" w:space="0"/>
              <w:right w:val="single" w:color="000000" w:sz="12" w:space="0"/>
            </w:tcBorders>
            <w:shd w:val="clear" w:color="auto" w:fill="auto"/>
            <w:tcMar>
              <w:top w:w="15" w:type="dxa"/>
              <w:left w:w="15" w:type="dxa"/>
              <w:right w:w="15" w:type="dxa"/>
            </w:tcMar>
            <w:vAlign w:val="center"/>
          </w:tcPr>
          <w:p>
            <w:pPr>
              <w:rPr>
                <w:rFonts w:ascii="宋体" w:hAnsi="宋体" w:eastAsia="宋体" w:cs="宋体"/>
                <w:color w:val="auto"/>
                <w:sz w:val="24"/>
                <w:szCs w:val="24"/>
              </w:rPr>
            </w:pPr>
          </w:p>
        </w:tc>
        <w:tc>
          <w:tcPr>
            <w:tcW w:w="1347" w:type="dxa"/>
            <w:vMerge w:val="continue"/>
            <w:tcBorders>
              <w:left w:val="single" w:color="000000" w:sz="12" w:space="0"/>
              <w:bottom w:val="single" w:color="000000" w:sz="12" w:space="0"/>
              <w:right w:val="single" w:color="000000" w:sz="12" w:space="0"/>
            </w:tcBorders>
            <w:shd w:val="clear" w:color="auto" w:fill="auto"/>
            <w:tcMar>
              <w:top w:w="15" w:type="dxa"/>
              <w:left w:w="15" w:type="dxa"/>
              <w:right w:w="15" w:type="dxa"/>
            </w:tcMar>
            <w:vAlign w:val="center"/>
          </w:tcPr>
          <w:p>
            <w:pPr>
              <w:rPr>
                <w:rFonts w:ascii="宋体" w:hAnsi="宋体" w:eastAsia="宋体" w:cs="宋体"/>
                <w:color w:val="auto"/>
                <w:sz w:val="24"/>
                <w:szCs w:val="24"/>
              </w:rPr>
            </w:pPr>
          </w:p>
        </w:tc>
        <w:tc>
          <w:tcPr>
            <w:tcW w:w="1737" w:type="dxa"/>
            <w:tcBorders>
              <w:top w:val="nil"/>
              <w:left w:val="single" w:color="000000" w:sz="12" w:space="0"/>
              <w:bottom w:val="nil"/>
              <w:right w:val="double" w:color="000000" w:sz="4" w:space="0"/>
            </w:tcBorders>
            <w:shd w:val="clear" w:color="auto" w:fill="auto"/>
            <w:tcMar>
              <w:top w:w="15" w:type="dxa"/>
              <w:left w:w="15" w:type="dxa"/>
              <w:right w:w="15" w:type="dxa"/>
            </w:tcMar>
            <w:vAlign w:val="center"/>
          </w:tcPr>
          <w:p>
            <w:pPr>
              <w:widowControl/>
              <w:jc w:val="center"/>
              <w:textAlignment w:val="center"/>
              <w:rPr>
                <w:rFonts w:ascii="仿宋" w:hAnsi="仿宋" w:cs="仿宋"/>
                <w:color w:val="auto"/>
                <w:sz w:val="15"/>
                <w:szCs w:val="15"/>
              </w:rPr>
            </w:pPr>
          </w:p>
        </w:tc>
      </w:tr>
      <w:tr>
        <w:tblPrEx>
          <w:tblCellMar>
            <w:top w:w="0" w:type="dxa"/>
            <w:left w:w="0" w:type="dxa"/>
            <w:bottom w:w="0" w:type="dxa"/>
            <w:right w:w="0" w:type="dxa"/>
          </w:tblCellMar>
        </w:tblPrEx>
        <w:trPr>
          <w:trHeight w:val="621" w:hRule="atLeast"/>
        </w:trPr>
        <w:tc>
          <w:tcPr>
            <w:tcW w:w="737" w:type="dxa"/>
            <w:tcBorders>
              <w:top w:val="single" w:color="000000" w:sz="12" w:space="0"/>
              <w:left w:val="double" w:color="000000" w:sz="4" w:space="0"/>
              <w:bottom w:val="single" w:color="000000" w:sz="12" w:space="0"/>
              <w:right w:val="single" w:color="000000" w:sz="12" w:space="0"/>
            </w:tcBorders>
            <w:shd w:val="clear" w:color="auto" w:fill="auto"/>
            <w:tcMar>
              <w:top w:w="15" w:type="dxa"/>
              <w:left w:w="15" w:type="dxa"/>
              <w:right w:w="15" w:type="dxa"/>
            </w:tcMar>
            <w:vAlign w:val="center"/>
          </w:tcPr>
          <w:p>
            <w:pPr>
              <w:widowControl/>
              <w:jc w:val="center"/>
              <w:textAlignment w:val="center"/>
              <w:rPr>
                <w:rFonts w:ascii="仿宋" w:hAnsi="仿宋" w:cs="仿宋"/>
                <w:color w:val="auto"/>
                <w:sz w:val="24"/>
                <w:szCs w:val="24"/>
              </w:rPr>
            </w:pPr>
            <w:r>
              <w:rPr>
                <w:rFonts w:hint="eastAsia" w:ascii="仿宋" w:hAnsi="仿宋" w:cs="仿宋"/>
                <w:color w:val="auto"/>
                <w:kern w:val="0"/>
                <w:sz w:val="24"/>
                <w:szCs w:val="24"/>
                <w:lang w:bidi="ar"/>
              </w:rPr>
              <w:t>2</w:t>
            </w:r>
          </w:p>
        </w:tc>
        <w:tc>
          <w:tcPr>
            <w:tcW w:w="1947" w:type="dxa"/>
            <w:tcBorders>
              <w:top w:val="single" w:color="000000" w:sz="12" w:space="0"/>
              <w:left w:val="single" w:color="000000" w:sz="12" w:space="0"/>
              <w:bottom w:val="single" w:color="000000" w:sz="12" w:space="0"/>
              <w:right w:val="single" w:color="000000" w:sz="12" w:space="0"/>
            </w:tcBorders>
            <w:shd w:val="clear" w:color="auto" w:fill="auto"/>
            <w:tcMar>
              <w:top w:w="15" w:type="dxa"/>
              <w:left w:w="15" w:type="dxa"/>
              <w:right w:w="15" w:type="dxa"/>
            </w:tcMar>
            <w:vAlign w:val="center"/>
          </w:tcPr>
          <w:p>
            <w:pPr>
              <w:widowControl/>
              <w:jc w:val="center"/>
              <w:textAlignment w:val="center"/>
              <w:rPr>
                <w:rFonts w:ascii="仿宋" w:hAnsi="仿宋" w:cs="仿宋"/>
                <w:color w:val="auto"/>
                <w:sz w:val="24"/>
                <w:szCs w:val="24"/>
              </w:rPr>
            </w:pPr>
            <w:r>
              <w:rPr>
                <w:rFonts w:hint="eastAsia" w:ascii="仿宋" w:hAnsi="仿宋" w:cs="仿宋"/>
                <w:color w:val="auto"/>
                <w:kern w:val="0"/>
                <w:sz w:val="24"/>
                <w:szCs w:val="24"/>
                <w:lang w:bidi="ar"/>
              </w:rPr>
              <w:t>服务周期</w:t>
            </w:r>
          </w:p>
        </w:tc>
        <w:tc>
          <w:tcPr>
            <w:tcW w:w="6936" w:type="dxa"/>
            <w:gridSpan w:val="5"/>
            <w:tcBorders>
              <w:top w:val="single" w:color="000000" w:sz="12" w:space="0"/>
              <w:left w:val="single" w:color="000000" w:sz="12" w:space="0"/>
              <w:bottom w:val="single" w:color="000000" w:sz="12" w:space="0"/>
              <w:right w:val="double" w:color="000000" w:sz="4" w:space="0"/>
            </w:tcBorders>
            <w:shd w:val="clear" w:color="auto" w:fill="auto"/>
            <w:tcMar>
              <w:top w:w="15" w:type="dxa"/>
              <w:left w:w="15" w:type="dxa"/>
              <w:right w:w="15" w:type="dxa"/>
            </w:tcMar>
            <w:vAlign w:val="center"/>
          </w:tcPr>
          <w:p>
            <w:pPr>
              <w:jc w:val="center"/>
              <w:rPr>
                <w:rFonts w:ascii="宋体" w:hAnsi="宋体" w:eastAsia="宋体" w:cs="宋体"/>
                <w:color w:val="auto"/>
                <w:sz w:val="24"/>
                <w:szCs w:val="24"/>
              </w:rPr>
            </w:pPr>
            <w:r>
              <w:rPr>
                <w:rFonts w:hint="eastAsia" w:ascii="仿宋" w:hAnsi="仿宋" w:eastAsia="仿宋" w:cs="仿宋"/>
                <w:color w:val="auto"/>
                <w:sz w:val="24"/>
                <w:szCs w:val="24"/>
              </w:rPr>
              <w:t>一年</w:t>
            </w:r>
          </w:p>
        </w:tc>
      </w:tr>
      <w:tr>
        <w:tblPrEx>
          <w:tblCellMar>
            <w:top w:w="0" w:type="dxa"/>
            <w:left w:w="0" w:type="dxa"/>
            <w:bottom w:w="0" w:type="dxa"/>
            <w:right w:w="0" w:type="dxa"/>
          </w:tblCellMar>
        </w:tblPrEx>
        <w:trPr>
          <w:trHeight w:val="621" w:hRule="atLeast"/>
        </w:trPr>
        <w:tc>
          <w:tcPr>
            <w:tcW w:w="3629" w:type="dxa"/>
            <w:gridSpan w:val="3"/>
            <w:vMerge w:val="restart"/>
            <w:tcBorders>
              <w:top w:val="single" w:color="000000" w:sz="12" w:space="0"/>
              <w:left w:val="double" w:color="000000" w:sz="4" w:space="0"/>
              <w:bottom w:val="double" w:color="000000" w:sz="4" w:space="0"/>
              <w:right w:val="single" w:color="000000" w:sz="12" w:space="0"/>
            </w:tcBorders>
            <w:shd w:val="clear" w:color="auto" w:fill="auto"/>
            <w:tcMar>
              <w:top w:w="15" w:type="dxa"/>
              <w:left w:w="15" w:type="dxa"/>
              <w:right w:w="15" w:type="dxa"/>
            </w:tcMar>
            <w:vAlign w:val="center"/>
          </w:tcPr>
          <w:p>
            <w:pPr>
              <w:widowControl/>
              <w:jc w:val="left"/>
              <w:textAlignment w:val="center"/>
              <w:rPr>
                <w:rFonts w:ascii="仿宋" w:hAnsi="仿宋" w:cs="仿宋"/>
                <w:color w:val="auto"/>
                <w:sz w:val="24"/>
                <w:szCs w:val="24"/>
              </w:rPr>
            </w:pPr>
            <w:r>
              <w:rPr>
                <w:rFonts w:hint="eastAsia" w:ascii="仿宋" w:hAnsi="仿宋" w:cs="仿宋"/>
                <w:color w:val="auto"/>
                <w:kern w:val="0"/>
                <w:sz w:val="24"/>
                <w:szCs w:val="24"/>
                <w:lang w:bidi="ar"/>
              </w:rPr>
              <w:t>投标单位：（公章）</w:t>
            </w:r>
          </w:p>
        </w:tc>
        <w:tc>
          <w:tcPr>
            <w:tcW w:w="5991" w:type="dxa"/>
            <w:gridSpan w:val="4"/>
            <w:tcBorders>
              <w:top w:val="single" w:color="000000" w:sz="12" w:space="0"/>
              <w:left w:val="single" w:color="000000" w:sz="12" w:space="0"/>
              <w:bottom w:val="nil"/>
              <w:right w:val="double" w:color="000000" w:sz="4" w:space="0"/>
            </w:tcBorders>
            <w:shd w:val="clear" w:color="auto" w:fill="auto"/>
            <w:tcMar>
              <w:top w:w="15" w:type="dxa"/>
              <w:left w:w="15" w:type="dxa"/>
              <w:right w:w="15" w:type="dxa"/>
            </w:tcMar>
            <w:vAlign w:val="center"/>
          </w:tcPr>
          <w:p>
            <w:pPr>
              <w:widowControl/>
              <w:jc w:val="left"/>
              <w:textAlignment w:val="center"/>
              <w:rPr>
                <w:rFonts w:ascii="仿宋" w:hAnsi="仿宋" w:cs="仿宋"/>
                <w:color w:val="auto"/>
                <w:sz w:val="24"/>
                <w:szCs w:val="24"/>
              </w:rPr>
            </w:pPr>
            <w:r>
              <w:rPr>
                <w:rFonts w:hint="eastAsia" w:ascii="仿宋" w:hAnsi="仿宋" w:cs="仿宋"/>
                <w:color w:val="auto"/>
                <w:kern w:val="0"/>
                <w:sz w:val="24"/>
                <w:szCs w:val="24"/>
                <w:lang w:bidi="ar"/>
              </w:rPr>
              <w:t>法定代表人：（印鉴）</w:t>
            </w:r>
          </w:p>
        </w:tc>
      </w:tr>
      <w:tr>
        <w:tblPrEx>
          <w:tblCellMar>
            <w:top w:w="0" w:type="dxa"/>
            <w:left w:w="0" w:type="dxa"/>
            <w:bottom w:w="0" w:type="dxa"/>
            <w:right w:w="0" w:type="dxa"/>
          </w:tblCellMar>
        </w:tblPrEx>
        <w:trPr>
          <w:trHeight w:val="1095" w:hRule="atLeast"/>
        </w:trPr>
        <w:tc>
          <w:tcPr>
            <w:tcW w:w="3629" w:type="dxa"/>
            <w:gridSpan w:val="3"/>
            <w:vMerge w:val="continue"/>
            <w:tcBorders>
              <w:top w:val="single" w:color="000000" w:sz="12" w:space="0"/>
              <w:left w:val="double" w:color="000000" w:sz="4" w:space="0"/>
              <w:bottom w:val="double" w:color="000000" w:sz="4" w:space="0"/>
              <w:right w:val="single" w:color="000000" w:sz="12" w:space="0"/>
            </w:tcBorders>
            <w:shd w:val="clear" w:color="auto" w:fill="auto"/>
            <w:tcMar>
              <w:top w:w="15" w:type="dxa"/>
              <w:left w:w="15" w:type="dxa"/>
              <w:right w:w="15" w:type="dxa"/>
            </w:tcMar>
            <w:vAlign w:val="center"/>
          </w:tcPr>
          <w:p>
            <w:pPr>
              <w:rPr>
                <w:rFonts w:ascii="仿宋" w:hAnsi="仿宋" w:cs="仿宋"/>
                <w:color w:val="auto"/>
                <w:sz w:val="24"/>
                <w:szCs w:val="24"/>
              </w:rPr>
            </w:pPr>
          </w:p>
        </w:tc>
        <w:tc>
          <w:tcPr>
            <w:tcW w:w="5991" w:type="dxa"/>
            <w:gridSpan w:val="4"/>
            <w:tcBorders>
              <w:top w:val="nil"/>
              <w:left w:val="single" w:color="000000" w:sz="12" w:space="0"/>
              <w:bottom w:val="double" w:color="000000" w:sz="4" w:space="0"/>
              <w:right w:val="double" w:color="000000" w:sz="4" w:space="0"/>
            </w:tcBorders>
            <w:shd w:val="clear" w:color="auto" w:fill="auto"/>
            <w:tcMar>
              <w:top w:w="15" w:type="dxa"/>
              <w:left w:w="15" w:type="dxa"/>
              <w:right w:w="15" w:type="dxa"/>
            </w:tcMar>
            <w:vAlign w:val="center"/>
          </w:tcPr>
          <w:p>
            <w:pPr>
              <w:widowControl/>
              <w:jc w:val="right"/>
              <w:textAlignment w:val="center"/>
              <w:rPr>
                <w:rFonts w:ascii="仿宋" w:hAnsi="仿宋" w:cs="仿宋"/>
                <w:color w:val="auto"/>
                <w:sz w:val="24"/>
                <w:szCs w:val="24"/>
              </w:rPr>
            </w:pPr>
            <w:r>
              <w:rPr>
                <w:rFonts w:hint="eastAsia" w:ascii="仿宋" w:hAnsi="仿宋" w:cs="仿宋"/>
                <w:color w:val="auto"/>
                <w:kern w:val="0"/>
                <w:sz w:val="24"/>
                <w:szCs w:val="24"/>
                <w:lang w:bidi="ar"/>
              </w:rPr>
              <w:t xml:space="preserve">  年   月    日</w:t>
            </w:r>
          </w:p>
        </w:tc>
      </w:tr>
    </w:tbl>
    <w:p>
      <w:pPr>
        <w:tabs>
          <w:tab w:val="left" w:pos="4080"/>
        </w:tabs>
        <w:spacing w:line="540" w:lineRule="exact"/>
        <w:rPr>
          <w:rFonts w:ascii="宋体" w:hAnsi="宋体"/>
          <w:b/>
          <w:bCs/>
          <w:color w:val="auto"/>
          <w:sz w:val="24"/>
        </w:rPr>
      </w:pPr>
    </w:p>
    <w:p>
      <w:pPr>
        <w:tabs>
          <w:tab w:val="left" w:pos="4080"/>
        </w:tabs>
        <w:spacing w:line="540" w:lineRule="exact"/>
        <w:rPr>
          <w:rFonts w:ascii="宋体" w:hAnsi="宋体"/>
          <w:b/>
          <w:bCs/>
          <w:color w:val="auto"/>
          <w:sz w:val="24"/>
        </w:rPr>
      </w:pPr>
    </w:p>
    <w:tbl>
      <w:tblPr>
        <w:tblStyle w:val="9"/>
        <w:tblW w:w="914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55"/>
        <w:gridCol w:w="876"/>
        <w:gridCol w:w="2251"/>
        <w:gridCol w:w="1650"/>
        <w:gridCol w:w="967"/>
        <w:gridCol w:w="916"/>
        <w:gridCol w:w="16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05" w:hRule="atLeast"/>
        </w:trPr>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32"/>
                <w:szCs w:val="32"/>
                <w:u w:val="none"/>
              </w:rPr>
            </w:pPr>
            <w:r>
              <w:rPr>
                <w:rFonts w:hint="eastAsia" w:ascii="宋体" w:hAnsi="宋体" w:eastAsia="宋体" w:cs="宋体"/>
                <w:b/>
                <w:bCs/>
                <w:i w:val="0"/>
                <w:iCs w:val="0"/>
                <w:color w:val="auto"/>
                <w:kern w:val="0"/>
                <w:sz w:val="32"/>
                <w:szCs w:val="32"/>
                <w:u w:val="none"/>
                <w:lang w:val="en-US" w:eastAsia="zh-CN" w:bidi="ar"/>
              </w:rPr>
              <w:t>序号</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32"/>
                <w:szCs w:val="32"/>
                <w:u w:val="none"/>
              </w:rPr>
            </w:pPr>
            <w:r>
              <w:rPr>
                <w:rFonts w:hint="eastAsia" w:ascii="宋体" w:hAnsi="宋体" w:eastAsia="宋体" w:cs="宋体"/>
                <w:b/>
                <w:bCs/>
                <w:i w:val="0"/>
                <w:iCs w:val="0"/>
                <w:color w:val="auto"/>
                <w:kern w:val="0"/>
                <w:sz w:val="32"/>
                <w:szCs w:val="32"/>
                <w:u w:val="none"/>
                <w:lang w:val="en-US" w:eastAsia="zh-CN" w:bidi="ar"/>
              </w:rPr>
              <w:t>标段</w:t>
            </w:r>
          </w:p>
        </w:tc>
        <w:tc>
          <w:tcPr>
            <w:tcW w:w="2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32"/>
                <w:szCs w:val="32"/>
                <w:u w:val="none"/>
              </w:rPr>
            </w:pPr>
            <w:r>
              <w:rPr>
                <w:rFonts w:hint="eastAsia" w:ascii="宋体" w:hAnsi="宋体" w:eastAsia="宋体" w:cs="宋体"/>
                <w:b/>
                <w:bCs/>
                <w:i w:val="0"/>
                <w:iCs w:val="0"/>
                <w:color w:val="auto"/>
                <w:kern w:val="0"/>
                <w:sz w:val="32"/>
                <w:szCs w:val="32"/>
                <w:u w:val="none"/>
                <w:lang w:val="en-US" w:eastAsia="zh-CN" w:bidi="ar"/>
              </w:rPr>
              <w:t>投标单位全称</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32"/>
                <w:szCs w:val="32"/>
                <w:u w:val="none"/>
              </w:rPr>
            </w:pPr>
            <w:r>
              <w:rPr>
                <w:rFonts w:hint="eastAsia" w:ascii="宋体" w:hAnsi="宋体" w:eastAsia="宋体" w:cs="宋体"/>
                <w:b/>
                <w:bCs/>
                <w:i w:val="0"/>
                <w:iCs w:val="0"/>
                <w:color w:val="auto"/>
                <w:kern w:val="0"/>
                <w:sz w:val="32"/>
                <w:szCs w:val="32"/>
                <w:u w:val="none"/>
                <w:lang w:val="en-US" w:eastAsia="zh-CN" w:bidi="ar"/>
              </w:rPr>
              <w:t>报价明细</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32"/>
                <w:szCs w:val="32"/>
                <w:u w:val="none"/>
              </w:rPr>
            </w:pPr>
            <w:r>
              <w:rPr>
                <w:rFonts w:hint="eastAsia" w:ascii="宋体" w:hAnsi="宋体" w:eastAsia="宋体" w:cs="宋体"/>
                <w:b/>
                <w:bCs/>
                <w:i w:val="0"/>
                <w:iCs w:val="0"/>
                <w:color w:val="auto"/>
                <w:kern w:val="0"/>
                <w:sz w:val="32"/>
                <w:szCs w:val="32"/>
                <w:u w:val="none"/>
                <w:lang w:val="en-US" w:eastAsia="zh-CN" w:bidi="ar"/>
              </w:rPr>
              <w:t>发票类别</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32"/>
                <w:szCs w:val="32"/>
                <w:u w:val="none"/>
              </w:rPr>
            </w:pPr>
            <w:r>
              <w:rPr>
                <w:rFonts w:hint="eastAsia" w:ascii="宋体" w:hAnsi="宋体" w:eastAsia="宋体" w:cs="宋体"/>
                <w:b/>
                <w:bCs/>
                <w:i w:val="0"/>
                <w:iCs w:val="0"/>
                <w:color w:val="auto"/>
                <w:kern w:val="0"/>
                <w:sz w:val="32"/>
                <w:szCs w:val="32"/>
                <w:u w:val="none"/>
                <w:lang w:val="en-US" w:eastAsia="zh-CN" w:bidi="ar"/>
              </w:rPr>
              <w:t>税率</w:t>
            </w:r>
          </w:p>
        </w:tc>
        <w:tc>
          <w:tcPr>
            <w:tcW w:w="1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32"/>
                <w:szCs w:val="32"/>
                <w:u w:val="none"/>
              </w:rPr>
            </w:pPr>
            <w:r>
              <w:rPr>
                <w:rFonts w:hint="eastAsia" w:ascii="宋体" w:hAnsi="宋体" w:eastAsia="宋体" w:cs="宋体"/>
                <w:b/>
                <w:bCs/>
                <w:i w:val="0"/>
                <w:iCs w:val="0"/>
                <w:color w:val="auto"/>
                <w:kern w:val="0"/>
                <w:sz w:val="32"/>
                <w:szCs w:val="3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标段一</w:t>
            </w:r>
          </w:p>
        </w:tc>
        <w:tc>
          <w:tcPr>
            <w:tcW w:w="22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购物中心事业部、百货事业部</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2"/>
                <w:szCs w:val="22"/>
                <w:u w:val="none"/>
              </w:rPr>
            </w:pP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2"/>
                <w:szCs w:val="22"/>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标段二</w:t>
            </w:r>
          </w:p>
        </w:tc>
        <w:tc>
          <w:tcPr>
            <w:tcW w:w="22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超市事业部、社商事业部、电器事业部</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2"/>
                <w:szCs w:val="22"/>
                <w:u w:val="none"/>
              </w:rPr>
            </w:pP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2"/>
                <w:szCs w:val="22"/>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标段三</w:t>
            </w:r>
          </w:p>
        </w:tc>
        <w:tc>
          <w:tcPr>
            <w:tcW w:w="22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外阜单位（保定区域、邢台北国商城）</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2"/>
                <w:szCs w:val="22"/>
                <w:u w:val="none"/>
              </w:rPr>
            </w:pP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2"/>
                <w:szCs w:val="22"/>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2"/>
                <w:szCs w:val="22"/>
                <w:u w:val="none"/>
              </w:rPr>
            </w:pPr>
          </w:p>
        </w:tc>
      </w:tr>
    </w:tbl>
    <w:p>
      <w:pPr>
        <w:tabs>
          <w:tab w:val="left" w:pos="4080"/>
        </w:tabs>
        <w:spacing w:line="540" w:lineRule="exact"/>
        <w:rPr>
          <w:rFonts w:ascii="宋体" w:hAnsi="宋体"/>
          <w:b/>
          <w:bCs/>
          <w:color w:val="auto"/>
          <w:sz w:val="24"/>
        </w:rPr>
      </w:pPr>
    </w:p>
    <w:p>
      <w:pPr>
        <w:tabs>
          <w:tab w:val="left" w:pos="4080"/>
        </w:tabs>
        <w:spacing w:line="540" w:lineRule="exact"/>
        <w:rPr>
          <w:rFonts w:ascii="宋体" w:hAnsi="宋体"/>
          <w:b/>
          <w:bCs/>
          <w:color w:val="auto"/>
          <w:sz w:val="24"/>
        </w:rPr>
      </w:pPr>
    </w:p>
    <w:p>
      <w:pPr>
        <w:tabs>
          <w:tab w:val="left" w:pos="4080"/>
        </w:tabs>
        <w:spacing w:line="540" w:lineRule="exact"/>
        <w:rPr>
          <w:rFonts w:ascii="宋体" w:hAnsi="宋体"/>
          <w:b/>
          <w:bCs/>
          <w:color w:val="auto"/>
          <w:sz w:val="24"/>
        </w:rPr>
      </w:pPr>
    </w:p>
    <w:p>
      <w:pPr>
        <w:tabs>
          <w:tab w:val="left" w:pos="4080"/>
        </w:tabs>
        <w:spacing w:line="540" w:lineRule="exact"/>
        <w:rPr>
          <w:rFonts w:ascii="宋体" w:hAnsi="宋体"/>
          <w:b/>
          <w:bCs/>
          <w:color w:val="auto"/>
          <w:sz w:val="24"/>
        </w:rPr>
      </w:pPr>
    </w:p>
    <w:p>
      <w:pPr>
        <w:tabs>
          <w:tab w:val="left" w:pos="4080"/>
        </w:tabs>
        <w:spacing w:line="540" w:lineRule="exact"/>
        <w:rPr>
          <w:rFonts w:ascii="宋体" w:hAnsi="宋体"/>
          <w:b/>
          <w:bCs/>
          <w:color w:val="auto"/>
          <w:sz w:val="24"/>
        </w:rPr>
      </w:pPr>
    </w:p>
    <w:p>
      <w:pPr>
        <w:tabs>
          <w:tab w:val="left" w:pos="4080"/>
        </w:tabs>
        <w:spacing w:line="540" w:lineRule="exact"/>
        <w:rPr>
          <w:rFonts w:ascii="宋体" w:hAnsi="宋体"/>
          <w:b/>
          <w:bCs/>
          <w:color w:val="auto"/>
          <w:sz w:val="24"/>
        </w:rPr>
      </w:pPr>
    </w:p>
    <w:p>
      <w:pPr>
        <w:tabs>
          <w:tab w:val="left" w:pos="4080"/>
        </w:tabs>
        <w:spacing w:line="540" w:lineRule="exact"/>
        <w:rPr>
          <w:rFonts w:ascii="宋体" w:hAnsi="宋体"/>
          <w:b/>
          <w:bCs/>
          <w:color w:val="auto"/>
          <w:sz w:val="24"/>
        </w:rPr>
      </w:pPr>
    </w:p>
    <w:p>
      <w:pPr>
        <w:tabs>
          <w:tab w:val="left" w:pos="4080"/>
        </w:tabs>
        <w:spacing w:line="540" w:lineRule="exact"/>
        <w:rPr>
          <w:rFonts w:ascii="宋体" w:hAnsi="宋体"/>
          <w:b/>
          <w:bCs/>
          <w:color w:val="auto"/>
          <w:sz w:val="24"/>
        </w:rPr>
      </w:pPr>
    </w:p>
    <w:p>
      <w:pPr>
        <w:tabs>
          <w:tab w:val="left" w:pos="4080"/>
        </w:tabs>
        <w:spacing w:line="540" w:lineRule="exact"/>
        <w:rPr>
          <w:rFonts w:ascii="宋体" w:hAnsi="宋体"/>
          <w:b/>
          <w:bCs/>
          <w:color w:val="auto"/>
          <w:sz w:val="24"/>
        </w:rPr>
      </w:pPr>
    </w:p>
    <w:p>
      <w:pPr>
        <w:tabs>
          <w:tab w:val="left" w:pos="4080"/>
        </w:tabs>
        <w:spacing w:line="540" w:lineRule="exact"/>
        <w:rPr>
          <w:rFonts w:ascii="宋体" w:hAnsi="宋体"/>
          <w:b/>
          <w:bCs/>
          <w:color w:val="auto"/>
          <w:sz w:val="24"/>
        </w:rPr>
      </w:pPr>
    </w:p>
    <w:p>
      <w:pPr>
        <w:tabs>
          <w:tab w:val="left" w:pos="4080"/>
        </w:tabs>
        <w:spacing w:line="540" w:lineRule="exact"/>
        <w:rPr>
          <w:rFonts w:ascii="宋体" w:hAnsi="宋体"/>
          <w:b/>
          <w:bCs/>
          <w:color w:val="auto"/>
          <w:sz w:val="24"/>
        </w:rPr>
      </w:pPr>
    </w:p>
    <w:p>
      <w:pPr>
        <w:tabs>
          <w:tab w:val="left" w:pos="4080"/>
        </w:tabs>
        <w:spacing w:line="540" w:lineRule="exact"/>
        <w:rPr>
          <w:rFonts w:ascii="宋体" w:hAnsi="宋体"/>
          <w:b/>
          <w:bCs/>
          <w:color w:val="auto"/>
          <w:sz w:val="24"/>
        </w:rPr>
      </w:pPr>
    </w:p>
    <w:p>
      <w:pPr>
        <w:tabs>
          <w:tab w:val="left" w:pos="4080"/>
        </w:tabs>
        <w:spacing w:line="540" w:lineRule="exact"/>
        <w:rPr>
          <w:rFonts w:ascii="宋体" w:hAnsi="宋体"/>
          <w:b/>
          <w:bCs/>
          <w:color w:val="auto"/>
          <w:sz w:val="24"/>
        </w:rPr>
      </w:pPr>
    </w:p>
    <w:p>
      <w:pPr>
        <w:tabs>
          <w:tab w:val="left" w:pos="4080"/>
        </w:tabs>
        <w:spacing w:line="540" w:lineRule="exact"/>
        <w:rPr>
          <w:rFonts w:ascii="宋体" w:hAnsi="宋体"/>
          <w:b/>
          <w:bCs/>
          <w:color w:val="auto"/>
          <w:sz w:val="24"/>
        </w:rPr>
      </w:pPr>
    </w:p>
    <w:p>
      <w:pPr>
        <w:numPr>
          <w:ilvl w:val="0"/>
          <w:numId w:val="2"/>
        </w:numPr>
        <w:adjustRightInd w:val="0"/>
        <w:snapToGrid w:val="0"/>
        <w:spacing w:line="360" w:lineRule="auto"/>
        <w:ind w:firstLine="420"/>
        <w:jc w:val="center"/>
        <w:rPr>
          <w:rFonts w:ascii="宋体" w:hAnsi="宋体"/>
          <w:b/>
          <w:bCs/>
          <w:snapToGrid w:val="0"/>
          <w:color w:val="auto"/>
          <w:kern w:val="0"/>
          <w:sz w:val="32"/>
          <w:szCs w:val="32"/>
        </w:rPr>
      </w:pPr>
      <w:r>
        <w:rPr>
          <w:rFonts w:hint="eastAsia" w:ascii="宋体" w:hAnsi="宋体"/>
          <w:b/>
          <w:bCs/>
          <w:snapToGrid w:val="0"/>
          <w:color w:val="auto"/>
          <w:kern w:val="0"/>
          <w:sz w:val="32"/>
          <w:szCs w:val="32"/>
        </w:rPr>
        <w:t>　油烟清洗规范及服务内容</w:t>
      </w: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rPr>
          <w:rFonts w:ascii="宋体" w:hAnsi="宋体"/>
          <w:b/>
          <w:bCs/>
          <w:snapToGrid w:val="0"/>
          <w:color w:val="auto"/>
          <w:kern w:val="0"/>
          <w:sz w:val="32"/>
          <w:szCs w:val="32"/>
        </w:rPr>
      </w:pPr>
      <w:r>
        <w:rPr>
          <w:rFonts w:hint="eastAsia" w:ascii="宋体" w:hAnsi="宋体"/>
          <w:b/>
          <w:bCs/>
          <w:snapToGrid w:val="0"/>
          <w:color w:val="auto"/>
          <w:kern w:val="0"/>
          <w:sz w:val="32"/>
          <w:szCs w:val="32"/>
        </w:rPr>
        <w:t>七、</w:t>
      </w:r>
      <w:r>
        <w:rPr>
          <w:rFonts w:hint="eastAsia" w:ascii="宋体" w:hAnsi="宋体"/>
          <w:b/>
          <w:bCs/>
          <w:color w:val="auto"/>
          <w:sz w:val="32"/>
          <w:szCs w:val="32"/>
        </w:rPr>
        <w:t>管道清洗规章制度。包括管道清洗责任制、操作安全制度</w:t>
      </w:r>
      <w:r>
        <w:rPr>
          <w:rFonts w:hint="eastAsia" w:ascii="宋体" w:hAnsi="宋体"/>
          <w:b/>
          <w:bCs/>
          <w:snapToGrid w:val="0"/>
          <w:color w:val="auto"/>
          <w:kern w:val="0"/>
          <w:sz w:val="32"/>
          <w:szCs w:val="32"/>
        </w:rPr>
        <w:t>等</w:t>
      </w: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r>
        <w:rPr>
          <w:rFonts w:hint="eastAsia" w:ascii="宋体" w:hAnsi="宋体"/>
          <w:b/>
          <w:bCs/>
          <w:snapToGrid w:val="0"/>
          <w:color w:val="auto"/>
          <w:kern w:val="0"/>
          <w:sz w:val="32"/>
          <w:szCs w:val="32"/>
        </w:rPr>
        <w:t>八、油烟清洗系统服务方案</w:t>
      </w: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r>
        <w:rPr>
          <w:rFonts w:hint="eastAsia" w:ascii="宋体" w:hAnsi="宋体"/>
          <w:b/>
          <w:bCs/>
          <w:snapToGrid w:val="0"/>
          <w:color w:val="auto"/>
          <w:kern w:val="0"/>
          <w:sz w:val="32"/>
          <w:szCs w:val="32"/>
        </w:rPr>
        <w:t>九、投标单位投标说明及承诺措施</w:t>
      </w: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eastAsia="宋体"/>
          <w:b/>
          <w:bCs/>
          <w:snapToGrid w:val="0"/>
          <w:color w:val="auto"/>
          <w:kern w:val="0"/>
          <w:sz w:val="32"/>
          <w:szCs w:val="32"/>
        </w:rPr>
      </w:pPr>
      <w:r>
        <w:rPr>
          <w:rFonts w:hint="eastAsia" w:ascii="宋体" w:hAnsi="宋体"/>
          <w:b/>
          <w:bCs/>
          <w:snapToGrid w:val="0"/>
          <w:color w:val="auto"/>
          <w:kern w:val="0"/>
          <w:sz w:val="32"/>
          <w:szCs w:val="32"/>
        </w:rPr>
        <w:t>十、同类业绩及获奖情况</w:t>
      </w: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rPr>
          <w:rFonts w:ascii="宋体" w:hAnsi="宋体"/>
          <w:b/>
          <w:bCs/>
          <w:snapToGrid w:val="0"/>
          <w:color w:val="auto"/>
          <w:kern w:val="0"/>
          <w:sz w:val="32"/>
          <w:szCs w:val="32"/>
        </w:rPr>
      </w:pPr>
    </w:p>
    <w:p>
      <w:pPr>
        <w:adjustRightInd w:val="0"/>
        <w:snapToGrid w:val="0"/>
        <w:spacing w:line="360" w:lineRule="auto"/>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r>
        <w:rPr>
          <w:rFonts w:hint="eastAsia" w:ascii="宋体" w:hAnsi="宋体"/>
          <w:b/>
          <w:bCs/>
          <w:snapToGrid w:val="0"/>
          <w:color w:val="auto"/>
          <w:kern w:val="0"/>
          <w:sz w:val="32"/>
          <w:szCs w:val="32"/>
        </w:rPr>
        <w:t>十一、投标人资质和其它证明文件</w:t>
      </w:r>
    </w:p>
    <w:p>
      <w:pPr>
        <w:adjustRightInd w:val="0"/>
        <w:snapToGrid w:val="0"/>
        <w:spacing w:line="520" w:lineRule="exact"/>
        <w:ind w:right="28" w:firstLine="480" w:firstLineChars="200"/>
        <w:rPr>
          <w:rFonts w:ascii="宋体" w:hAnsi="宋体"/>
          <w:snapToGrid w:val="0"/>
          <w:color w:val="auto"/>
          <w:kern w:val="0"/>
          <w:sz w:val="24"/>
        </w:rPr>
      </w:pPr>
      <w:r>
        <w:rPr>
          <w:rFonts w:hint="eastAsia" w:ascii="宋体" w:hAnsi="宋体"/>
          <w:snapToGrid w:val="0"/>
          <w:color w:val="auto"/>
          <w:kern w:val="0"/>
          <w:sz w:val="24"/>
        </w:rPr>
        <w:t>投标人资质证明文件：</w:t>
      </w:r>
    </w:p>
    <w:p>
      <w:pPr>
        <w:adjustRightInd w:val="0"/>
        <w:snapToGrid w:val="0"/>
        <w:spacing w:line="520" w:lineRule="exact"/>
        <w:ind w:right="28" w:firstLine="720" w:firstLineChars="300"/>
        <w:rPr>
          <w:rFonts w:ascii="宋体" w:hAnsi="宋体"/>
          <w:snapToGrid w:val="0"/>
          <w:color w:val="auto"/>
          <w:kern w:val="0"/>
          <w:sz w:val="24"/>
        </w:rPr>
      </w:pPr>
      <w:r>
        <w:rPr>
          <w:rFonts w:hint="eastAsia" w:ascii="宋体" w:hAnsi="宋体"/>
          <w:snapToGrid w:val="0"/>
          <w:color w:val="auto"/>
          <w:kern w:val="0"/>
          <w:sz w:val="24"/>
        </w:rPr>
        <w:t>8.1 企业法人营业执照或事业单位法人证书正本或（副本）且年检合格；</w:t>
      </w:r>
    </w:p>
    <w:p>
      <w:pPr>
        <w:adjustRightInd w:val="0"/>
        <w:snapToGrid w:val="0"/>
        <w:spacing w:line="520" w:lineRule="exact"/>
        <w:ind w:right="28" w:firstLine="720" w:firstLineChars="300"/>
        <w:rPr>
          <w:rFonts w:ascii="宋体" w:hAnsi="宋体"/>
          <w:snapToGrid w:val="0"/>
          <w:color w:val="auto"/>
          <w:kern w:val="0"/>
          <w:sz w:val="24"/>
        </w:rPr>
      </w:pPr>
      <w:r>
        <w:rPr>
          <w:rFonts w:hint="eastAsia" w:ascii="宋体" w:hAnsi="宋体"/>
          <w:snapToGrid w:val="0"/>
          <w:color w:val="auto"/>
          <w:kern w:val="0"/>
          <w:sz w:val="24"/>
        </w:rPr>
        <w:t>8.2企业税务登记证、组织机构代码证正本或（副本）；</w:t>
      </w:r>
    </w:p>
    <w:p>
      <w:pPr>
        <w:adjustRightInd w:val="0"/>
        <w:snapToGrid w:val="0"/>
        <w:spacing w:line="520" w:lineRule="exact"/>
        <w:ind w:right="28" w:firstLine="720" w:firstLineChars="300"/>
        <w:rPr>
          <w:rFonts w:ascii="宋体" w:hAnsi="宋体"/>
          <w:snapToGrid w:val="0"/>
          <w:color w:val="auto"/>
          <w:kern w:val="0"/>
          <w:sz w:val="24"/>
        </w:rPr>
      </w:pPr>
      <w:r>
        <w:rPr>
          <w:rFonts w:hint="eastAsia" w:ascii="宋体" w:hAnsi="宋体"/>
          <w:snapToGrid w:val="0"/>
          <w:color w:val="auto"/>
          <w:kern w:val="0"/>
          <w:sz w:val="24"/>
        </w:rPr>
        <w:t>8.3</w:t>
      </w:r>
      <w:r>
        <w:rPr>
          <w:rFonts w:hint="eastAsia" w:ascii="宋体" w:hAnsi="宋体"/>
          <w:color w:val="auto"/>
          <w:sz w:val="24"/>
        </w:rPr>
        <w:t>排油烟清洗服务许可证；</w:t>
      </w:r>
    </w:p>
    <w:p>
      <w:pPr>
        <w:adjustRightInd w:val="0"/>
        <w:snapToGrid w:val="0"/>
        <w:spacing w:line="520" w:lineRule="exact"/>
        <w:ind w:right="28" w:firstLine="720" w:firstLineChars="300"/>
        <w:rPr>
          <w:rFonts w:ascii="宋体" w:hAnsi="宋体"/>
          <w:snapToGrid w:val="0"/>
          <w:color w:val="auto"/>
          <w:kern w:val="0"/>
          <w:sz w:val="24"/>
        </w:rPr>
      </w:pPr>
      <w:r>
        <w:rPr>
          <w:rFonts w:hint="eastAsia" w:ascii="宋体" w:hAnsi="宋体"/>
          <w:snapToGrid w:val="0"/>
          <w:color w:val="auto"/>
          <w:kern w:val="0"/>
          <w:sz w:val="24"/>
        </w:rPr>
        <w:t>8.4法定代表人（负责人）授权委托书原件；（开标时需另带一份手持的原件）；</w:t>
      </w:r>
    </w:p>
    <w:p>
      <w:pPr>
        <w:adjustRightInd w:val="0"/>
        <w:snapToGrid w:val="0"/>
        <w:spacing w:line="520" w:lineRule="exact"/>
        <w:ind w:right="28" w:firstLine="720" w:firstLineChars="300"/>
        <w:rPr>
          <w:rFonts w:ascii="宋体" w:hAnsi="宋体"/>
          <w:snapToGrid w:val="0"/>
          <w:color w:val="auto"/>
          <w:kern w:val="0"/>
          <w:sz w:val="24"/>
        </w:rPr>
      </w:pPr>
      <w:r>
        <w:rPr>
          <w:rFonts w:hint="eastAsia" w:ascii="宋体" w:hAnsi="宋体"/>
          <w:snapToGrid w:val="0"/>
          <w:color w:val="auto"/>
          <w:kern w:val="0"/>
          <w:sz w:val="24"/>
        </w:rPr>
        <w:t>8.5被授权人身份证（开标时带原件）；</w:t>
      </w:r>
    </w:p>
    <w:p>
      <w:pPr>
        <w:adjustRightInd w:val="0"/>
        <w:snapToGrid w:val="0"/>
        <w:spacing w:line="520" w:lineRule="exact"/>
        <w:ind w:right="28" w:firstLine="720" w:firstLineChars="300"/>
        <w:rPr>
          <w:rFonts w:ascii="宋体" w:hAnsi="宋体"/>
          <w:snapToGrid w:val="0"/>
          <w:color w:val="auto"/>
          <w:kern w:val="0"/>
          <w:sz w:val="24"/>
        </w:rPr>
      </w:pPr>
      <w:r>
        <w:rPr>
          <w:rFonts w:hint="eastAsia" w:ascii="宋体" w:hAnsi="宋体"/>
          <w:snapToGrid w:val="0"/>
          <w:color w:val="auto"/>
          <w:kern w:val="0"/>
          <w:sz w:val="24"/>
        </w:rPr>
        <w:t>8.6相关业绩（开标时带原件）；</w:t>
      </w:r>
    </w:p>
    <w:p>
      <w:pPr>
        <w:adjustRightInd w:val="0"/>
        <w:snapToGrid w:val="0"/>
        <w:spacing w:line="520" w:lineRule="exact"/>
        <w:ind w:right="28" w:firstLine="720" w:firstLineChars="300"/>
        <w:rPr>
          <w:rFonts w:ascii="宋体" w:hAnsi="宋体"/>
          <w:snapToGrid w:val="0"/>
          <w:color w:val="auto"/>
          <w:kern w:val="0"/>
          <w:sz w:val="24"/>
        </w:rPr>
      </w:pPr>
      <w:r>
        <w:rPr>
          <w:rFonts w:hint="eastAsia" w:ascii="宋体" w:hAnsi="宋体"/>
          <w:snapToGrid w:val="0"/>
          <w:color w:val="auto"/>
          <w:kern w:val="0"/>
          <w:sz w:val="24"/>
        </w:rPr>
        <w:t>8.7其他证明文件，</w:t>
      </w:r>
    </w:p>
    <w:p>
      <w:pPr>
        <w:adjustRightInd w:val="0"/>
        <w:snapToGrid w:val="0"/>
        <w:spacing w:line="520" w:lineRule="exact"/>
        <w:ind w:right="28" w:firstLine="723" w:firstLineChars="300"/>
        <w:rPr>
          <w:rFonts w:ascii="宋体" w:hAnsi="宋体"/>
          <w:b/>
          <w:bCs/>
          <w:color w:val="auto"/>
          <w:sz w:val="24"/>
          <w:szCs w:val="24"/>
        </w:rPr>
      </w:pPr>
      <w:r>
        <w:rPr>
          <w:rFonts w:hint="eastAsia" w:ascii="宋体" w:hAnsi="宋体"/>
          <w:b/>
          <w:bCs/>
          <w:color w:val="auto"/>
          <w:sz w:val="24"/>
          <w:szCs w:val="24"/>
        </w:rPr>
        <w:t>以上资料1）2）3）在投标文件中放置复印件并加盖投标单位公章。</w:t>
      </w:r>
    </w:p>
    <w:p>
      <w:pPr>
        <w:adjustRightInd w:val="0"/>
        <w:snapToGrid w:val="0"/>
        <w:spacing w:line="520" w:lineRule="exact"/>
        <w:ind w:right="28" w:firstLine="843" w:firstLineChars="300"/>
        <w:rPr>
          <w:rFonts w:ascii="宋体" w:hAnsi="宋体"/>
          <w:b/>
          <w:bCs/>
          <w:color w:val="auto"/>
          <w:sz w:val="28"/>
          <w:szCs w:val="28"/>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p>
    <w:p>
      <w:pPr>
        <w:adjustRightInd w:val="0"/>
        <w:snapToGrid w:val="0"/>
        <w:spacing w:line="360" w:lineRule="auto"/>
        <w:jc w:val="center"/>
        <w:rPr>
          <w:rFonts w:ascii="宋体" w:hAnsi="宋体"/>
          <w:b/>
          <w:bCs/>
          <w:snapToGrid w:val="0"/>
          <w:color w:val="auto"/>
          <w:kern w:val="0"/>
          <w:sz w:val="32"/>
          <w:szCs w:val="32"/>
        </w:rPr>
      </w:pPr>
      <w:r>
        <w:rPr>
          <w:rFonts w:hint="eastAsia" w:ascii="宋体" w:hAnsi="宋体"/>
          <w:b/>
          <w:bCs/>
          <w:snapToGrid w:val="0"/>
          <w:color w:val="auto"/>
          <w:kern w:val="0"/>
          <w:sz w:val="32"/>
          <w:szCs w:val="32"/>
        </w:rPr>
        <w:t>十二、投标人认为需提供的其它证明文件</w:t>
      </w:r>
    </w:p>
    <w:p>
      <w:pPr>
        <w:adjustRightInd w:val="0"/>
        <w:snapToGrid w:val="0"/>
        <w:spacing w:line="360" w:lineRule="auto"/>
        <w:jc w:val="center"/>
        <w:rPr>
          <w:rFonts w:ascii="宋体" w:hAnsi="宋体"/>
          <w:b/>
          <w:bCs/>
          <w:color w:val="auto"/>
          <w:sz w:val="32"/>
          <w:szCs w:val="32"/>
        </w:rPr>
      </w:pPr>
    </w:p>
    <w:p>
      <w:pPr>
        <w:adjustRightInd w:val="0"/>
        <w:snapToGrid w:val="0"/>
        <w:spacing w:line="360" w:lineRule="auto"/>
        <w:jc w:val="center"/>
        <w:rPr>
          <w:rFonts w:ascii="宋体" w:hAnsi="宋体"/>
          <w:b/>
          <w:bCs/>
          <w:color w:val="auto"/>
          <w:sz w:val="32"/>
          <w:szCs w:val="32"/>
        </w:rPr>
      </w:pPr>
    </w:p>
    <w:p>
      <w:pPr>
        <w:adjustRightInd w:val="0"/>
        <w:snapToGrid w:val="0"/>
        <w:spacing w:line="360" w:lineRule="auto"/>
        <w:jc w:val="center"/>
        <w:rPr>
          <w:rFonts w:ascii="宋体" w:hAnsi="宋体"/>
          <w:b/>
          <w:bCs/>
          <w:color w:val="auto"/>
          <w:sz w:val="32"/>
          <w:szCs w:val="32"/>
        </w:rPr>
      </w:pPr>
    </w:p>
    <w:p>
      <w:pPr>
        <w:adjustRightInd w:val="0"/>
        <w:snapToGrid w:val="0"/>
        <w:spacing w:line="360" w:lineRule="auto"/>
        <w:jc w:val="center"/>
        <w:rPr>
          <w:rFonts w:ascii="宋体" w:hAnsi="宋体"/>
          <w:b/>
          <w:bCs/>
          <w:color w:val="auto"/>
          <w:sz w:val="32"/>
          <w:szCs w:val="32"/>
        </w:rPr>
      </w:pPr>
    </w:p>
    <w:p>
      <w:pPr>
        <w:adjustRightInd w:val="0"/>
        <w:snapToGrid w:val="0"/>
        <w:spacing w:line="360" w:lineRule="auto"/>
        <w:jc w:val="center"/>
        <w:rPr>
          <w:rFonts w:ascii="宋体" w:hAnsi="宋体"/>
          <w:b/>
          <w:bCs/>
          <w:color w:val="auto"/>
          <w:sz w:val="32"/>
          <w:szCs w:val="32"/>
        </w:rPr>
      </w:pPr>
    </w:p>
    <w:p>
      <w:pPr>
        <w:adjustRightInd w:val="0"/>
        <w:snapToGrid w:val="0"/>
        <w:spacing w:line="360" w:lineRule="auto"/>
        <w:jc w:val="center"/>
        <w:rPr>
          <w:rFonts w:ascii="宋体" w:hAnsi="宋体"/>
          <w:b/>
          <w:bCs/>
          <w:color w:val="auto"/>
          <w:sz w:val="32"/>
          <w:szCs w:val="32"/>
        </w:rPr>
      </w:pPr>
    </w:p>
    <w:p>
      <w:pPr>
        <w:adjustRightInd w:val="0"/>
        <w:snapToGrid w:val="0"/>
        <w:spacing w:line="360" w:lineRule="auto"/>
        <w:jc w:val="center"/>
        <w:rPr>
          <w:rFonts w:ascii="宋体" w:hAnsi="宋体"/>
          <w:b/>
          <w:bCs/>
          <w:color w:val="auto"/>
          <w:sz w:val="32"/>
          <w:szCs w:val="32"/>
        </w:rPr>
      </w:pPr>
    </w:p>
    <w:p>
      <w:pPr>
        <w:adjustRightInd w:val="0"/>
        <w:snapToGrid w:val="0"/>
        <w:spacing w:line="360" w:lineRule="auto"/>
        <w:jc w:val="center"/>
        <w:rPr>
          <w:rFonts w:ascii="宋体" w:hAnsi="宋体"/>
          <w:b/>
          <w:bCs/>
          <w:color w:val="auto"/>
          <w:sz w:val="32"/>
          <w:szCs w:val="32"/>
        </w:rPr>
      </w:pPr>
    </w:p>
    <w:p>
      <w:pPr>
        <w:adjustRightInd w:val="0"/>
        <w:snapToGrid w:val="0"/>
        <w:spacing w:line="360" w:lineRule="auto"/>
        <w:jc w:val="center"/>
        <w:rPr>
          <w:rFonts w:ascii="宋体" w:hAnsi="宋体"/>
          <w:b/>
          <w:bCs/>
          <w:color w:val="auto"/>
          <w:sz w:val="32"/>
          <w:szCs w:val="32"/>
        </w:rPr>
      </w:pPr>
    </w:p>
    <w:p>
      <w:pPr>
        <w:adjustRightInd w:val="0"/>
        <w:snapToGrid w:val="0"/>
        <w:spacing w:line="360" w:lineRule="auto"/>
        <w:jc w:val="center"/>
        <w:rPr>
          <w:rFonts w:ascii="宋体" w:hAnsi="宋体"/>
          <w:b/>
          <w:bCs/>
          <w:color w:val="auto"/>
          <w:sz w:val="32"/>
          <w:szCs w:val="32"/>
        </w:rPr>
      </w:pPr>
    </w:p>
    <w:p>
      <w:pPr>
        <w:adjustRightInd w:val="0"/>
        <w:snapToGrid w:val="0"/>
        <w:spacing w:line="360" w:lineRule="auto"/>
        <w:jc w:val="center"/>
        <w:rPr>
          <w:rFonts w:ascii="宋体" w:hAnsi="宋体"/>
          <w:b/>
          <w:bCs/>
          <w:color w:val="auto"/>
          <w:sz w:val="32"/>
          <w:szCs w:val="32"/>
        </w:rPr>
      </w:pPr>
    </w:p>
    <w:p>
      <w:pPr>
        <w:adjustRightInd w:val="0"/>
        <w:snapToGrid w:val="0"/>
        <w:spacing w:line="360" w:lineRule="auto"/>
        <w:jc w:val="center"/>
        <w:rPr>
          <w:rFonts w:ascii="宋体" w:hAnsi="宋体"/>
          <w:b/>
          <w:bCs/>
          <w:color w:val="auto"/>
          <w:sz w:val="32"/>
          <w:szCs w:val="32"/>
        </w:rPr>
      </w:pPr>
    </w:p>
    <w:p>
      <w:pPr>
        <w:adjustRightInd w:val="0"/>
        <w:snapToGrid w:val="0"/>
        <w:spacing w:line="360" w:lineRule="auto"/>
        <w:jc w:val="center"/>
        <w:rPr>
          <w:rFonts w:ascii="宋体" w:hAnsi="宋体"/>
          <w:b/>
          <w:bCs/>
          <w:color w:val="auto"/>
          <w:sz w:val="32"/>
          <w:szCs w:val="32"/>
        </w:rPr>
      </w:pPr>
    </w:p>
    <w:p>
      <w:pPr>
        <w:adjustRightInd w:val="0"/>
        <w:snapToGrid w:val="0"/>
        <w:spacing w:line="360" w:lineRule="auto"/>
        <w:jc w:val="center"/>
        <w:rPr>
          <w:rFonts w:ascii="宋体" w:hAnsi="宋体"/>
          <w:b/>
          <w:bCs/>
          <w:color w:val="auto"/>
          <w:sz w:val="32"/>
          <w:szCs w:val="32"/>
        </w:rPr>
      </w:pPr>
    </w:p>
    <w:p>
      <w:pPr>
        <w:adjustRightInd w:val="0"/>
        <w:snapToGrid w:val="0"/>
        <w:spacing w:line="360" w:lineRule="auto"/>
        <w:jc w:val="center"/>
        <w:rPr>
          <w:rFonts w:ascii="宋体" w:hAnsi="宋体"/>
          <w:b/>
          <w:bCs/>
          <w:color w:val="auto"/>
          <w:sz w:val="32"/>
          <w:szCs w:val="32"/>
        </w:rPr>
      </w:pPr>
    </w:p>
    <w:p>
      <w:pPr>
        <w:adjustRightInd w:val="0"/>
        <w:snapToGrid w:val="0"/>
        <w:spacing w:line="360" w:lineRule="auto"/>
        <w:jc w:val="center"/>
        <w:rPr>
          <w:rFonts w:ascii="宋体" w:hAnsi="宋体"/>
          <w:b/>
          <w:bCs/>
          <w:color w:val="auto"/>
          <w:sz w:val="32"/>
          <w:szCs w:val="32"/>
        </w:rPr>
      </w:pPr>
    </w:p>
    <w:p>
      <w:pPr>
        <w:adjustRightInd w:val="0"/>
        <w:snapToGrid w:val="0"/>
        <w:spacing w:line="360" w:lineRule="auto"/>
        <w:rPr>
          <w:rFonts w:ascii="宋体" w:hAnsi="宋体"/>
          <w:b/>
          <w:bCs/>
          <w:color w:val="auto"/>
          <w:sz w:val="32"/>
          <w:szCs w:val="32"/>
        </w:rPr>
      </w:pPr>
    </w:p>
    <w:p>
      <w:pPr>
        <w:adjustRightInd w:val="0"/>
        <w:snapToGrid w:val="0"/>
        <w:spacing w:line="360" w:lineRule="auto"/>
        <w:rPr>
          <w:rFonts w:ascii="宋体" w:hAnsi="宋体"/>
          <w:b/>
          <w:bCs/>
          <w:color w:val="auto"/>
          <w:sz w:val="32"/>
          <w:szCs w:val="32"/>
        </w:rPr>
      </w:pPr>
    </w:p>
    <w:p>
      <w:pPr>
        <w:adjustRightInd w:val="0"/>
        <w:snapToGrid w:val="0"/>
        <w:spacing w:line="360" w:lineRule="auto"/>
        <w:rPr>
          <w:rFonts w:ascii="宋体" w:hAnsi="宋体"/>
          <w:b/>
          <w:bCs/>
          <w:color w:val="auto"/>
          <w:sz w:val="32"/>
          <w:szCs w:val="32"/>
        </w:rPr>
      </w:pPr>
    </w:p>
    <w:p>
      <w:pPr>
        <w:adjustRightInd w:val="0"/>
        <w:snapToGrid w:val="0"/>
        <w:spacing w:line="360" w:lineRule="auto"/>
        <w:rPr>
          <w:rFonts w:ascii="宋体" w:hAnsi="宋体"/>
          <w:b/>
          <w:bCs/>
          <w:color w:val="auto"/>
          <w:sz w:val="32"/>
          <w:szCs w:val="32"/>
        </w:rPr>
      </w:pPr>
    </w:p>
    <w:p>
      <w:pPr>
        <w:adjustRightInd w:val="0"/>
        <w:snapToGrid w:val="0"/>
        <w:spacing w:line="360" w:lineRule="auto"/>
        <w:rPr>
          <w:rFonts w:ascii="宋体" w:hAnsi="宋体"/>
          <w:b/>
          <w:bCs/>
          <w:color w:val="auto"/>
          <w:sz w:val="32"/>
          <w:szCs w:val="32"/>
        </w:rPr>
      </w:pPr>
    </w:p>
    <w:p>
      <w:pPr>
        <w:pStyle w:val="8"/>
        <w:shd w:val="clear" w:color="auto" w:fill="FFFFFF"/>
        <w:spacing w:before="0" w:beforeAutospacing="0" w:after="0" w:afterAutospacing="0"/>
        <w:ind w:firstLine="390"/>
        <w:jc w:val="center"/>
        <w:rPr>
          <w:rFonts w:cs="Helvetica"/>
          <w:b/>
          <w:bCs/>
          <w:color w:val="auto"/>
          <w:sz w:val="32"/>
          <w:szCs w:val="32"/>
        </w:rPr>
      </w:pPr>
      <w:r>
        <w:rPr>
          <w:rFonts w:hint="eastAsia" w:ascii="宋体" w:hAnsi="宋体"/>
          <w:b/>
          <w:bCs/>
          <w:color w:val="auto"/>
          <w:sz w:val="32"/>
          <w:szCs w:val="32"/>
        </w:rPr>
        <w:t>十三、</w:t>
      </w:r>
      <w:r>
        <w:rPr>
          <w:rFonts w:cs="Helvetica"/>
          <w:b/>
          <w:bCs/>
          <w:color w:val="auto"/>
          <w:sz w:val="32"/>
          <w:szCs w:val="32"/>
        </w:rPr>
        <w:t>廉政承诺书</w:t>
      </w:r>
    </w:p>
    <w:p>
      <w:pPr>
        <w:pStyle w:val="8"/>
        <w:shd w:val="clear" w:color="auto" w:fill="FFFFFF"/>
        <w:spacing w:before="0" w:beforeAutospacing="0" w:after="0" w:afterAutospacing="0" w:line="400" w:lineRule="exact"/>
        <w:ind w:firstLine="390"/>
        <w:rPr>
          <w:rFonts w:ascii="宋体" w:hAnsi="宋体" w:eastAsia="宋体" w:cs="宋体"/>
          <w:color w:val="auto"/>
          <w:szCs w:val="24"/>
        </w:rPr>
      </w:pPr>
      <w:r>
        <w:rPr>
          <w:rFonts w:hint="eastAsia" w:ascii="宋体" w:hAnsi="宋体" w:eastAsia="宋体" w:cs="宋体"/>
          <w:color w:val="auto"/>
          <w:szCs w:val="24"/>
        </w:rPr>
        <w:t>北国商城股份有限公司：</w:t>
      </w:r>
    </w:p>
    <w:p>
      <w:pPr>
        <w:pStyle w:val="8"/>
        <w:shd w:val="clear" w:color="auto" w:fill="FFFFFF"/>
        <w:spacing w:before="0" w:beforeAutospacing="0" w:after="0" w:afterAutospacing="0" w:line="400" w:lineRule="exact"/>
        <w:ind w:firstLine="390"/>
        <w:rPr>
          <w:rFonts w:ascii="宋体" w:hAnsi="宋体" w:eastAsia="宋体" w:cs="宋体"/>
          <w:color w:val="auto"/>
          <w:szCs w:val="24"/>
        </w:rPr>
      </w:pPr>
      <w:r>
        <w:rPr>
          <w:rFonts w:hint="eastAsia" w:ascii="宋体" w:hAnsi="宋体" w:eastAsia="宋体" w:cs="宋体"/>
          <w:color w:val="auto"/>
          <w:szCs w:val="24"/>
        </w:rPr>
        <w:t>一、我单位为了保证招投标、合同签订和合同履行的顺利进行，做好此过程中的廉政建设和反腐败工作，共同维护双方单位形象和员工本人利益不受损害，我单位做如下承诺：</w:t>
      </w:r>
    </w:p>
    <w:p>
      <w:pPr>
        <w:pStyle w:val="8"/>
        <w:shd w:val="clear" w:color="auto" w:fill="FFFFFF"/>
        <w:spacing w:before="0" w:beforeAutospacing="0" w:after="0" w:afterAutospacing="0" w:line="400" w:lineRule="exact"/>
        <w:ind w:firstLine="390"/>
        <w:rPr>
          <w:rFonts w:ascii="宋体" w:hAnsi="宋体" w:eastAsia="宋体" w:cs="宋体"/>
          <w:color w:val="auto"/>
          <w:szCs w:val="24"/>
        </w:rPr>
      </w:pPr>
      <w:r>
        <w:rPr>
          <w:rFonts w:hint="eastAsia" w:ascii="宋体" w:hAnsi="宋体" w:eastAsia="宋体" w:cs="宋体"/>
          <w:color w:val="auto"/>
          <w:szCs w:val="24"/>
        </w:rPr>
        <w:t>1、尊重贵单位的廉政建设制度和招投标管理规定，本着廉洁、公开、公平、公正的原则进行招投标、合同签订和合同履行。</w:t>
      </w:r>
    </w:p>
    <w:p>
      <w:pPr>
        <w:pStyle w:val="8"/>
        <w:shd w:val="clear" w:color="auto" w:fill="FFFFFF"/>
        <w:spacing w:before="0" w:beforeAutospacing="0" w:after="0" w:afterAutospacing="0" w:line="400" w:lineRule="exact"/>
        <w:ind w:firstLine="390"/>
        <w:rPr>
          <w:rFonts w:ascii="宋体" w:hAnsi="宋体" w:eastAsia="宋体" w:cs="宋体"/>
          <w:color w:val="auto"/>
          <w:szCs w:val="24"/>
        </w:rPr>
      </w:pPr>
      <w:r>
        <w:rPr>
          <w:rFonts w:hint="eastAsia" w:ascii="宋体" w:hAnsi="宋体" w:eastAsia="宋体" w:cs="宋体"/>
          <w:color w:val="auto"/>
          <w:szCs w:val="24"/>
        </w:rPr>
        <w:t>2、不以任何形式向贵公司工作人员或其家属赠送礼金、礼品、有价证券、购物券或给予其它好处。</w:t>
      </w:r>
    </w:p>
    <w:p>
      <w:pPr>
        <w:pStyle w:val="8"/>
        <w:shd w:val="clear" w:color="auto" w:fill="FFFFFF"/>
        <w:spacing w:before="0" w:beforeAutospacing="0" w:after="0" w:afterAutospacing="0" w:line="400" w:lineRule="exact"/>
        <w:ind w:firstLine="390"/>
        <w:rPr>
          <w:rFonts w:ascii="宋体" w:hAnsi="宋体" w:eastAsia="宋体" w:cs="宋体"/>
          <w:color w:val="auto"/>
          <w:szCs w:val="24"/>
        </w:rPr>
      </w:pPr>
      <w:r>
        <w:rPr>
          <w:rFonts w:hint="eastAsia" w:ascii="宋体" w:hAnsi="宋体" w:eastAsia="宋体" w:cs="宋体"/>
          <w:color w:val="auto"/>
          <w:szCs w:val="24"/>
        </w:rPr>
        <w:t>3、不邀请贵公司工作人员及其家属参加旅游、健身或娱乐等消费活动。</w:t>
      </w:r>
    </w:p>
    <w:p>
      <w:pPr>
        <w:pStyle w:val="8"/>
        <w:shd w:val="clear" w:color="auto" w:fill="FFFFFF"/>
        <w:spacing w:before="0" w:beforeAutospacing="0" w:after="0" w:afterAutospacing="0" w:line="400" w:lineRule="exact"/>
        <w:ind w:firstLine="390"/>
        <w:rPr>
          <w:rFonts w:ascii="宋体" w:hAnsi="宋体" w:eastAsia="宋体" w:cs="宋体"/>
          <w:color w:val="auto"/>
          <w:szCs w:val="24"/>
        </w:rPr>
      </w:pPr>
      <w:r>
        <w:rPr>
          <w:rFonts w:hint="eastAsia" w:ascii="宋体" w:hAnsi="宋体" w:eastAsia="宋体" w:cs="宋体"/>
          <w:color w:val="auto"/>
          <w:szCs w:val="24"/>
        </w:rPr>
        <w:t>4、不与贵公司工作人员或其家属发生公司生产经营以外的业务合作和经济往来。</w:t>
      </w:r>
    </w:p>
    <w:p>
      <w:pPr>
        <w:pStyle w:val="8"/>
        <w:shd w:val="clear" w:color="auto" w:fill="FFFFFF"/>
        <w:spacing w:before="0" w:beforeAutospacing="0" w:after="0" w:afterAutospacing="0" w:line="400" w:lineRule="exact"/>
        <w:ind w:firstLine="390"/>
        <w:rPr>
          <w:rFonts w:ascii="宋体" w:hAnsi="宋体" w:eastAsia="宋体" w:cs="宋体"/>
          <w:color w:val="auto"/>
          <w:szCs w:val="24"/>
        </w:rPr>
      </w:pPr>
      <w:r>
        <w:rPr>
          <w:rFonts w:hint="eastAsia" w:ascii="宋体" w:hAnsi="宋体" w:eastAsia="宋体" w:cs="宋体"/>
          <w:color w:val="auto"/>
          <w:szCs w:val="24"/>
        </w:rPr>
        <w:t>5、随合同赠送的硬件、软件或其他折扣在合同中明确约定、办理到货验收手续；不以任何方式私自支付给甲方工作人员。</w:t>
      </w:r>
    </w:p>
    <w:p>
      <w:pPr>
        <w:pStyle w:val="8"/>
        <w:shd w:val="clear" w:color="auto" w:fill="FFFFFF"/>
        <w:spacing w:before="0" w:beforeAutospacing="0" w:after="0" w:afterAutospacing="0" w:line="400" w:lineRule="exact"/>
        <w:ind w:firstLine="390"/>
        <w:rPr>
          <w:rFonts w:ascii="宋体" w:hAnsi="宋体" w:eastAsia="宋体" w:cs="宋体"/>
          <w:color w:val="auto"/>
          <w:szCs w:val="24"/>
        </w:rPr>
      </w:pPr>
      <w:r>
        <w:rPr>
          <w:rFonts w:hint="eastAsia" w:ascii="宋体" w:hAnsi="宋体" w:eastAsia="宋体" w:cs="宋体"/>
          <w:color w:val="auto"/>
          <w:szCs w:val="24"/>
        </w:rPr>
        <w:t>6、根据合同应向贵公司支付的保安服务劳务费等款项，不以任何形式私自支付给贵公司部门或工作人员。</w:t>
      </w:r>
    </w:p>
    <w:p>
      <w:pPr>
        <w:pStyle w:val="8"/>
        <w:shd w:val="clear" w:color="auto" w:fill="FFFFFF"/>
        <w:spacing w:before="0" w:beforeAutospacing="0" w:after="0" w:afterAutospacing="0" w:line="400" w:lineRule="exact"/>
        <w:ind w:firstLine="390"/>
        <w:rPr>
          <w:rFonts w:ascii="宋体" w:hAnsi="宋体" w:eastAsia="宋体" w:cs="宋体"/>
          <w:color w:val="auto"/>
          <w:szCs w:val="24"/>
        </w:rPr>
      </w:pPr>
      <w:r>
        <w:rPr>
          <w:rFonts w:hint="eastAsia" w:ascii="宋体" w:hAnsi="宋体" w:eastAsia="宋体" w:cs="宋体"/>
          <w:color w:val="auto"/>
          <w:szCs w:val="24"/>
        </w:rPr>
        <w:t>7、发现贵公司工作人员有索要礼金、礼品、有价证券、购物券或给予其它好处等不廉洁行为，及时告知贵公司监察部门。</w:t>
      </w:r>
    </w:p>
    <w:p>
      <w:pPr>
        <w:pStyle w:val="8"/>
        <w:shd w:val="clear" w:color="auto" w:fill="FFFFFF"/>
        <w:spacing w:before="0" w:beforeAutospacing="0" w:after="0" w:afterAutospacing="0" w:line="400" w:lineRule="exact"/>
        <w:ind w:firstLine="390"/>
        <w:rPr>
          <w:rFonts w:ascii="宋体" w:hAnsi="宋体" w:eastAsia="宋体" w:cs="宋体"/>
          <w:color w:val="auto"/>
          <w:szCs w:val="24"/>
        </w:rPr>
      </w:pPr>
      <w:r>
        <w:rPr>
          <w:rFonts w:hint="eastAsia" w:ascii="宋体" w:hAnsi="宋体" w:eastAsia="宋体" w:cs="宋体"/>
          <w:color w:val="auto"/>
          <w:szCs w:val="24"/>
        </w:rPr>
        <w:t>二、在招投标阶段、合同签订和合同履行过程中，如贵公司发现我单位违反以上承诺，我单位愿意接受贵公司给予的处罚直至取消参与招投标的资格；如因此造成贵公司工作人员被检察机关立案查处、给贵公司形象带来损害，贵公司有权终止合同。因上述原因对贵公司造成的损失，我单位在贵公司通知一个月内无条件赔偿。</w:t>
      </w:r>
    </w:p>
    <w:p>
      <w:pPr>
        <w:pStyle w:val="8"/>
        <w:shd w:val="clear" w:color="auto" w:fill="FFFFFF"/>
        <w:spacing w:before="0" w:beforeAutospacing="0" w:after="0" w:afterAutospacing="0" w:line="400" w:lineRule="exact"/>
        <w:ind w:firstLine="390"/>
        <w:rPr>
          <w:rFonts w:ascii="宋体" w:hAnsi="宋体" w:eastAsia="宋体" w:cs="宋体"/>
          <w:color w:val="auto"/>
          <w:szCs w:val="24"/>
        </w:rPr>
      </w:pPr>
      <w:r>
        <w:rPr>
          <w:rFonts w:hint="eastAsia" w:ascii="宋体" w:hAnsi="宋体" w:eastAsia="宋体" w:cs="宋体"/>
          <w:color w:val="auto"/>
          <w:szCs w:val="24"/>
        </w:rPr>
        <w:t>三、本承诺书经我单位盖章生效。</w:t>
      </w:r>
    </w:p>
    <w:p>
      <w:pPr>
        <w:pStyle w:val="8"/>
        <w:shd w:val="clear" w:color="auto" w:fill="FFFFFF"/>
        <w:spacing w:before="0" w:beforeAutospacing="0" w:after="0" w:afterAutospacing="0" w:line="400" w:lineRule="exact"/>
        <w:ind w:right="400" w:firstLine="3720" w:firstLineChars="1550"/>
        <w:jc w:val="both"/>
        <w:rPr>
          <w:rFonts w:ascii="宋体" w:hAnsi="宋体" w:eastAsia="宋体" w:cs="宋体"/>
          <w:color w:val="auto"/>
          <w:szCs w:val="24"/>
        </w:rPr>
      </w:pPr>
    </w:p>
    <w:p>
      <w:pPr>
        <w:pStyle w:val="8"/>
        <w:shd w:val="clear" w:color="auto" w:fill="FFFFFF"/>
        <w:spacing w:before="0" w:beforeAutospacing="0" w:after="0" w:afterAutospacing="0"/>
        <w:ind w:right="400" w:firstLine="4340" w:firstLineChars="1550"/>
        <w:jc w:val="both"/>
        <w:rPr>
          <w:rFonts w:cs="Helvetica"/>
          <w:color w:val="auto"/>
          <w:sz w:val="28"/>
          <w:szCs w:val="28"/>
        </w:rPr>
      </w:pPr>
    </w:p>
    <w:p>
      <w:pPr>
        <w:pStyle w:val="8"/>
        <w:shd w:val="clear" w:color="auto" w:fill="FFFFFF"/>
        <w:spacing w:before="0" w:beforeAutospacing="0" w:after="0" w:afterAutospacing="0"/>
        <w:ind w:right="400" w:firstLine="3720" w:firstLineChars="1550"/>
        <w:jc w:val="both"/>
        <w:rPr>
          <w:rFonts w:cs="Helvetica"/>
          <w:color w:val="auto"/>
          <w:szCs w:val="24"/>
        </w:rPr>
      </w:pPr>
      <w:r>
        <w:rPr>
          <w:rFonts w:cs="Helvetica"/>
          <w:color w:val="auto"/>
          <w:szCs w:val="24"/>
        </w:rPr>
        <w:t>单位（盖章）：</w:t>
      </w:r>
    </w:p>
    <w:p>
      <w:pPr>
        <w:pStyle w:val="8"/>
        <w:shd w:val="clear" w:color="auto" w:fill="FFFFFF"/>
        <w:spacing w:before="0" w:beforeAutospacing="0" w:after="0" w:afterAutospacing="0"/>
        <w:ind w:right="400" w:firstLine="3720" w:firstLineChars="1550"/>
        <w:jc w:val="both"/>
        <w:rPr>
          <w:rFonts w:cs="Helvetica"/>
          <w:color w:val="auto"/>
          <w:szCs w:val="24"/>
        </w:rPr>
      </w:pPr>
    </w:p>
    <w:p>
      <w:pPr>
        <w:pStyle w:val="8"/>
        <w:shd w:val="clear" w:color="auto" w:fill="FFFFFF"/>
        <w:spacing w:before="0" w:beforeAutospacing="0" w:after="0" w:afterAutospacing="0"/>
        <w:ind w:right="400" w:firstLine="3720" w:firstLineChars="1550"/>
        <w:jc w:val="both"/>
        <w:rPr>
          <w:rFonts w:cs="Helvetica"/>
          <w:color w:val="auto"/>
          <w:szCs w:val="24"/>
        </w:rPr>
      </w:pPr>
      <w:r>
        <w:rPr>
          <w:rFonts w:cs="Helvetica"/>
          <w:color w:val="auto"/>
          <w:szCs w:val="24"/>
        </w:rPr>
        <w:t>负责人：（签章）</w:t>
      </w:r>
    </w:p>
    <w:p>
      <w:pPr>
        <w:pStyle w:val="8"/>
        <w:shd w:val="clear" w:color="auto" w:fill="FFFFFF"/>
        <w:spacing w:before="0" w:beforeAutospacing="0" w:after="0" w:afterAutospacing="0"/>
        <w:ind w:right="400" w:firstLine="3720" w:firstLineChars="1550"/>
        <w:rPr>
          <w:rFonts w:cs="Helvetica"/>
          <w:color w:val="auto"/>
          <w:szCs w:val="24"/>
        </w:rPr>
      </w:pPr>
    </w:p>
    <w:p>
      <w:pPr>
        <w:pStyle w:val="8"/>
        <w:shd w:val="clear" w:color="auto" w:fill="FFFFFF"/>
        <w:spacing w:before="0" w:beforeAutospacing="0" w:after="0" w:afterAutospacing="0"/>
        <w:ind w:right="400" w:firstLine="3720" w:firstLineChars="1550"/>
        <w:rPr>
          <w:rFonts w:cs="Helvetica"/>
          <w:color w:val="auto"/>
          <w:szCs w:val="24"/>
        </w:rPr>
      </w:pPr>
      <w:r>
        <w:rPr>
          <w:rFonts w:cs="Helvetica"/>
          <w:color w:val="auto"/>
          <w:szCs w:val="24"/>
        </w:rPr>
        <w:t>日期：</w:t>
      </w:r>
    </w:p>
    <w:p>
      <w:pPr>
        <w:pStyle w:val="8"/>
        <w:shd w:val="clear" w:color="auto" w:fill="FFFFFF"/>
        <w:spacing w:before="0" w:beforeAutospacing="0" w:after="0" w:afterAutospacing="0"/>
        <w:ind w:right="400" w:firstLine="3720" w:firstLineChars="1550"/>
        <w:rPr>
          <w:rFonts w:cs="Helvetica"/>
          <w:color w:val="auto"/>
          <w:szCs w:val="24"/>
        </w:rPr>
      </w:pPr>
    </w:p>
    <w:p>
      <w:pPr>
        <w:adjustRightInd w:val="0"/>
        <w:snapToGrid w:val="0"/>
        <w:spacing w:line="360" w:lineRule="auto"/>
        <w:jc w:val="center"/>
        <w:rPr>
          <w:rFonts w:ascii="宋体" w:hAnsi="宋体"/>
          <w:b/>
          <w:bCs/>
          <w:color w:val="auto"/>
          <w:sz w:val="32"/>
          <w:szCs w:val="32"/>
        </w:rPr>
      </w:pPr>
    </w:p>
    <w:p>
      <w:pPr>
        <w:adjustRightInd w:val="0"/>
        <w:snapToGrid w:val="0"/>
        <w:spacing w:line="360" w:lineRule="auto"/>
        <w:jc w:val="center"/>
        <w:rPr>
          <w:rFonts w:ascii="宋体" w:hAnsi="宋体"/>
          <w:b/>
          <w:bCs/>
          <w:color w:val="auto"/>
          <w:sz w:val="32"/>
          <w:szCs w:val="32"/>
        </w:rPr>
      </w:pPr>
    </w:p>
    <w:p>
      <w:pPr>
        <w:adjustRightInd w:val="0"/>
        <w:snapToGrid w:val="0"/>
        <w:spacing w:line="360" w:lineRule="auto"/>
        <w:jc w:val="center"/>
        <w:rPr>
          <w:rFonts w:ascii="宋体" w:hAnsi="宋体"/>
          <w:b/>
          <w:bCs/>
          <w:color w:val="auto"/>
          <w:sz w:val="32"/>
          <w:szCs w:val="32"/>
        </w:rPr>
      </w:pPr>
    </w:p>
    <w:p>
      <w:pPr>
        <w:adjustRightInd w:val="0"/>
        <w:snapToGrid w:val="0"/>
        <w:spacing w:line="360" w:lineRule="auto"/>
        <w:jc w:val="center"/>
        <w:rPr>
          <w:rFonts w:ascii="宋体" w:hAnsi="宋体"/>
          <w:b/>
          <w:bCs/>
          <w:color w:val="auto"/>
          <w:sz w:val="32"/>
          <w:szCs w:val="32"/>
        </w:rPr>
      </w:pPr>
    </w:p>
    <w:p>
      <w:pPr>
        <w:adjustRightInd w:val="0"/>
        <w:snapToGrid w:val="0"/>
        <w:spacing w:line="360" w:lineRule="auto"/>
        <w:jc w:val="center"/>
        <w:rPr>
          <w:rFonts w:ascii="宋体" w:hAnsi="宋体"/>
          <w:b/>
          <w:bCs/>
          <w:color w:val="auto"/>
          <w:sz w:val="32"/>
          <w:szCs w:val="32"/>
        </w:rPr>
      </w:pPr>
      <w:r>
        <w:rPr>
          <w:rFonts w:hint="eastAsia" w:ascii="宋体" w:hAnsi="宋体"/>
          <w:b/>
          <w:bCs/>
          <w:color w:val="auto"/>
          <w:sz w:val="32"/>
          <w:szCs w:val="32"/>
        </w:rPr>
        <w:t>第四部分  合同主要条款</w:t>
      </w:r>
    </w:p>
    <w:p>
      <w:pPr>
        <w:tabs>
          <w:tab w:val="left" w:pos="360"/>
        </w:tabs>
        <w:spacing w:line="520" w:lineRule="exact"/>
        <w:ind w:firstLine="480" w:firstLineChars="200"/>
        <w:rPr>
          <w:rFonts w:ascii="宋体" w:hAnsi="宋体"/>
          <w:snapToGrid w:val="0"/>
          <w:color w:val="auto"/>
          <w:kern w:val="0"/>
          <w:sz w:val="24"/>
        </w:rPr>
      </w:pPr>
      <w:r>
        <w:rPr>
          <w:rFonts w:hint="eastAsia" w:ascii="宋体" w:hAnsi="宋体"/>
          <w:snapToGrid w:val="0"/>
          <w:color w:val="auto"/>
          <w:kern w:val="0"/>
          <w:sz w:val="24"/>
        </w:rPr>
        <w:t>4.1合同签订的时间</w:t>
      </w:r>
    </w:p>
    <w:p>
      <w:pPr>
        <w:tabs>
          <w:tab w:val="left" w:pos="360"/>
        </w:tabs>
        <w:spacing w:line="520" w:lineRule="exact"/>
        <w:ind w:firstLine="480" w:firstLineChars="200"/>
        <w:rPr>
          <w:rFonts w:ascii="宋体" w:hAnsi="宋体"/>
          <w:snapToGrid w:val="0"/>
          <w:color w:val="auto"/>
          <w:kern w:val="0"/>
          <w:sz w:val="24"/>
        </w:rPr>
      </w:pPr>
      <w:r>
        <w:rPr>
          <w:rFonts w:hint="eastAsia" w:ascii="宋体" w:hAnsi="宋体"/>
          <w:snapToGrid w:val="0"/>
          <w:color w:val="auto"/>
          <w:kern w:val="0"/>
          <w:sz w:val="24"/>
        </w:rPr>
        <w:t>中标单位应在获得中标通知书后与招标人（甲方）签订排油烟系统服务合同。因中标方原因不能签订合同的，除按规定没收其投标保证金外，招标人（甲方）有权按照评标小组推荐的中标候选人次序重新选择中标单位。</w:t>
      </w:r>
    </w:p>
    <w:p>
      <w:pPr>
        <w:tabs>
          <w:tab w:val="left" w:pos="360"/>
        </w:tabs>
        <w:spacing w:line="520" w:lineRule="exact"/>
        <w:ind w:firstLine="480" w:firstLineChars="200"/>
        <w:rPr>
          <w:rFonts w:ascii="宋体" w:hAnsi="宋体"/>
          <w:snapToGrid w:val="0"/>
          <w:color w:val="auto"/>
          <w:kern w:val="0"/>
          <w:sz w:val="24"/>
        </w:rPr>
      </w:pPr>
      <w:r>
        <w:rPr>
          <w:rFonts w:hint="eastAsia" w:ascii="宋体" w:hAnsi="宋体"/>
          <w:snapToGrid w:val="0"/>
          <w:color w:val="auto"/>
          <w:kern w:val="0"/>
          <w:sz w:val="24"/>
        </w:rPr>
        <w:t>4.2合同签订的原则</w:t>
      </w:r>
    </w:p>
    <w:p>
      <w:pPr>
        <w:tabs>
          <w:tab w:val="left" w:pos="360"/>
        </w:tabs>
        <w:spacing w:line="520" w:lineRule="exact"/>
        <w:ind w:firstLine="480" w:firstLineChars="200"/>
        <w:rPr>
          <w:rFonts w:ascii="宋体" w:hAnsi="宋体"/>
          <w:snapToGrid w:val="0"/>
          <w:color w:val="auto"/>
          <w:kern w:val="0"/>
          <w:sz w:val="24"/>
        </w:rPr>
      </w:pPr>
      <w:r>
        <w:rPr>
          <w:rFonts w:hint="eastAsia" w:ascii="宋体" w:hAnsi="宋体"/>
          <w:snapToGrid w:val="0"/>
          <w:color w:val="auto"/>
          <w:kern w:val="0"/>
          <w:sz w:val="24"/>
        </w:rPr>
        <w:t>招标文件、投标文件、投标单位澄清文件，以及中标通知书均为签订合同的依据。对招标文件、投标文件的实质性条款不得更改。</w:t>
      </w:r>
    </w:p>
    <w:p>
      <w:pPr>
        <w:tabs>
          <w:tab w:val="left" w:pos="360"/>
        </w:tabs>
        <w:spacing w:line="520" w:lineRule="exact"/>
        <w:ind w:firstLine="480" w:firstLineChars="200"/>
        <w:rPr>
          <w:rFonts w:ascii="宋体" w:hAnsi="宋体"/>
          <w:snapToGrid w:val="0"/>
          <w:color w:val="auto"/>
          <w:kern w:val="0"/>
          <w:sz w:val="24"/>
        </w:rPr>
      </w:pPr>
      <w:r>
        <w:rPr>
          <w:rFonts w:hint="eastAsia" w:ascii="宋体" w:hAnsi="宋体"/>
          <w:snapToGrid w:val="0"/>
          <w:color w:val="auto"/>
          <w:kern w:val="0"/>
          <w:sz w:val="24"/>
        </w:rPr>
        <w:t>4.3付款条件：</w:t>
      </w:r>
    </w:p>
    <w:p>
      <w:pPr>
        <w:tabs>
          <w:tab w:val="left" w:pos="360"/>
        </w:tabs>
        <w:spacing w:line="520" w:lineRule="exact"/>
        <w:ind w:firstLine="480" w:firstLineChars="200"/>
        <w:rPr>
          <w:rFonts w:ascii="宋体" w:hAnsi="宋体"/>
          <w:snapToGrid w:val="0"/>
          <w:color w:val="auto"/>
          <w:kern w:val="0"/>
          <w:sz w:val="24"/>
          <w:szCs w:val="24"/>
        </w:rPr>
      </w:pPr>
      <w:r>
        <w:rPr>
          <w:rFonts w:hint="eastAsia" w:ascii="宋体" w:hAnsi="宋体"/>
          <w:snapToGrid w:val="0"/>
          <w:color w:val="auto"/>
          <w:kern w:val="0"/>
          <w:sz w:val="24"/>
          <w:szCs w:val="24"/>
        </w:rPr>
        <w:t>4.3.1合同签订后按照合同约定转账结款，具体结款日期及时限以签订的合同为准。</w:t>
      </w: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autoSpaceDE w:val="0"/>
        <w:autoSpaceDN w:val="0"/>
        <w:adjustRightInd w:val="0"/>
        <w:snapToGrid w:val="0"/>
        <w:spacing w:line="400" w:lineRule="exact"/>
        <w:rPr>
          <w:rStyle w:val="13"/>
          <w:rFonts w:ascii="宋体" w:hAnsi="宋体" w:eastAsia="宋体"/>
          <w:color w:val="auto"/>
        </w:rPr>
      </w:pPr>
    </w:p>
    <w:p>
      <w:pPr>
        <w:autoSpaceDE w:val="0"/>
        <w:autoSpaceDN w:val="0"/>
        <w:adjustRightInd w:val="0"/>
        <w:snapToGrid w:val="0"/>
        <w:spacing w:line="400" w:lineRule="exact"/>
        <w:rPr>
          <w:rStyle w:val="13"/>
          <w:rFonts w:ascii="宋体" w:hAnsi="宋体" w:eastAsia="宋体"/>
          <w:color w:val="auto"/>
        </w:rPr>
      </w:pPr>
      <w:r>
        <w:rPr>
          <w:rStyle w:val="13"/>
          <w:rFonts w:hint="eastAsia" w:ascii="宋体" w:hAnsi="宋体" w:eastAsia="宋体"/>
          <w:color w:val="auto"/>
        </w:rPr>
        <w:t>附件一  合同协议书主要条款</w:t>
      </w:r>
    </w:p>
    <w:p>
      <w:pPr>
        <w:autoSpaceDE w:val="0"/>
        <w:autoSpaceDN w:val="0"/>
        <w:adjustRightInd w:val="0"/>
        <w:snapToGrid w:val="0"/>
        <w:spacing w:line="400" w:lineRule="exact"/>
        <w:jc w:val="center"/>
        <w:rPr>
          <w:rFonts w:ascii="宋体" w:hAnsi="宋体" w:cs="宋体"/>
          <w:color w:val="auto"/>
          <w:kern w:val="0"/>
          <w:sz w:val="24"/>
        </w:rPr>
      </w:pPr>
      <w:r>
        <w:rPr>
          <w:rFonts w:hint="eastAsia" w:ascii="宋体" w:hAnsi="宋体" w:cs="宋体"/>
          <w:color w:val="auto"/>
          <w:kern w:val="0"/>
          <w:sz w:val="24"/>
        </w:rPr>
        <w:t>合同协议书主要条款</w:t>
      </w:r>
    </w:p>
    <w:p>
      <w:pPr>
        <w:spacing w:line="360" w:lineRule="auto"/>
        <w:ind w:firstLine="420"/>
        <w:rPr>
          <w:rFonts w:ascii="宋体" w:hAnsi="宋体"/>
          <w:color w:val="auto"/>
          <w:sz w:val="24"/>
        </w:rPr>
      </w:pPr>
    </w:p>
    <w:p>
      <w:pPr>
        <w:spacing w:line="360" w:lineRule="auto"/>
        <w:ind w:firstLine="420"/>
        <w:rPr>
          <w:rFonts w:ascii="宋体" w:hAnsi="宋体"/>
          <w:color w:val="auto"/>
          <w:sz w:val="24"/>
          <w:u w:val="single"/>
        </w:rPr>
      </w:pPr>
      <w:r>
        <w:rPr>
          <w:rFonts w:hint="eastAsia" w:ascii="宋体" w:hAnsi="宋体"/>
          <w:color w:val="auto"/>
          <w:sz w:val="24"/>
        </w:rPr>
        <w:t>合同编号：</w:t>
      </w:r>
      <w:r>
        <w:rPr>
          <w:rFonts w:hint="eastAsia" w:ascii="宋体" w:hAnsi="宋体"/>
          <w:color w:val="auto"/>
          <w:sz w:val="24"/>
          <w:u w:val="single"/>
        </w:rPr>
        <w:t xml:space="preserve">                          </w:t>
      </w:r>
    </w:p>
    <w:p>
      <w:pPr>
        <w:ind w:right="113" w:firstLine="240" w:firstLineChars="100"/>
        <w:rPr>
          <w:rFonts w:ascii="宋体" w:hAnsi="宋体"/>
          <w:color w:val="auto"/>
          <w:sz w:val="24"/>
          <w:u w:val="single"/>
        </w:rPr>
      </w:pPr>
      <w:r>
        <w:rPr>
          <w:rFonts w:hint="eastAsia" w:ascii="宋体" w:hAnsi="宋体"/>
          <w:color w:val="auto"/>
          <w:sz w:val="24"/>
        </w:rPr>
        <w:t>需    方：</w:t>
      </w:r>
      <w:r>
        <w:rPr>
          <w:rFonts w:hint="eastAsia" w:ascii="宋体" w:hAnsi="宋体"/>
          <w:color w:val="auto"/>
          <w:sz w:val="24"/>
          <w:u w:val="single"/>
        </w:rPr>
        <w:t xml:space="preserve">                          </w:t>
      </w:r>
      <w:r>
        <w:rPr>
          <w:rFonts w:hint="eastAsia" w:ascii="宋体" w:hAnsi="宋体"/>
          <w:color w:val="auto"/>
          <w:sz w:val="24"/>
        </w:rPr>
        <w:t>（简称甲方）</w:t>
      </w:r>
    </w:p>
    <w:p>
      <w:pPr>
        <w:spacing w:line="360" w:lineRule="auto"/>
        <w:ind w:firstLine="240" w:firstLineChars="100"/>
        <w:rPr>
          <w:rFonts w:ascii="宋体" w:hAnsi="宋体"/>
          <w:color w:val="auto"/>
          <w:sz w:val="24"/>
        </w:rPr>
      </w:pPr>
      <w:r>
        <w:rPr>
          <w:rFonts w:hint="eastAsia" w:ascii="宋体" w:hAnsi="宋体"/>
          <w:color w:val="auto"/>
          <w:sz w:val="24"/>
        </w:rPr>
        <w:t>消防维保检测服务单位：</w:t>
      </w:r>
      <w:r>
        <w:rPr>
          <w:rFonts w:hint="eastAsia" w:ascii="宋体" w:hAnsi="宋体"/>
          <w:color w:val="auto"/>
          <w:sz w:val="24"/>
          <w:u w:val="single"/>
        </w:rPr>
        <w:t xml:space="preserve">                             </w:t>
      </w:r>
      <w:r>
        <w:rPr>
          <w:rFonts w:hint="eastAsia" w:ascii="宋体" w:hAnsi="宋体"/>
          <w:color w:val="auto"/>
          <w:sz w:val="24"/>
        </w:rPr>
        <w:t xml:space="preserve">  （简称乙方）</w:t>
      </w:r>
    </w:p>
    <w:p>
      <w:pPr>
        <w:spacing w:line="360" w:lineRule="auto"/>
        <w:ind w:firstLine="420"/>
        <w:rPr>
          <w:rFonts w:ascii="宋体" w:hAnsi="宋体"/>
          <w:color w:val="auto"/>
          <w:sz w:val="24"/>
        </w:rPr>
      </w:pPr>
      <w:r>
        <w:rPr>
          <w:rFonts w:hint="eastAsia" w:ascii="宋体" w:hAnsi="宋体"/>
          <w:color w:val="auto"/>
          <w:sz w:val="24"/>
        </w:rPr>
        <w:t>为保证</w:t>
      </w:r>
      <w:r>
        <w:rPr>
          <w:rFonts w:hint="eastAsia" w:ascii="宋体" w:hAnsi="宋体"/>
          <w:color w:val="auto"/>
          <w:sz w:val="24"/>
          <w:u w:val="single"/>
        </w:rPr>
        <w:t xml:space="preserve">                          （项目名称）顺利实施</w:t>
      </w:r>
      <w:r>
        <w:rPr>
          <w:rFonts w:hint="eastAsia" w:ascii="宋体" w:hAnsi="宋体"/>
          <w:color w:val="auto"/>
          <w:sz w:val="24"/>
        </w:rPr>
        <w:t>，根据《中华人民共和国招标投标法》，甲方通过公开招标，并接受了乙方的投标文件，双方达成协议，并签署如下：</w:t>
      </w:r>
    </w:p>
    <w:p>
      <w:pPr>
        <w:spacing w:line="360" w:lineRule="auto"/>
        <w:ind w:firstLine="420"/>
        <w:rPr>
          <w:rFonts w:ascii="宋体" w:hAnsi="宋体"/>
          <w:color w:val="auto"/>
          <w:sz w:val="24"/>
        </w:rPr>
      </w:pPr>
      <w:r>
        <w:rPr>
          <w:rFonts w:hint="eastAsia" w:ascii="宋体" w:hAnsi="宋体"/>
          <w:color w:val="auto"/>
          <w:sz w:val="24"/>
        </w:rPr>
        <w:t>一、招标合同协议书的组成应包括：</w:t>
      </w:r>
    </w:p>
    <w:p>
      <w:pPr>
        <w:spacing w:line="360" w:lineRule="auto"/>
        <w:ind w:firstLine="420"/>
        <w:rPr>
          <w:rFonts w:ascii="宋体" w:hAnsi="宋体"/>
          <w:color w:val="auto"/>
          <w:sz w:val="24"/>
        </w:rPr>
      </w:pPr>
      <w:r>
        <w:rPr>
          <w:rFonts w:hint="eastAsia" w:ascii="宋体" w:hAnsi="宋体"/>
          <w:color w:val="auto"/>
          <w:sz w:val="24"/>
        </w:rPr>
        <w:t>1.1 本招标合同协议书及附件（含合同谈判中的澄清文件）；</w:t>
      </w:r>
    </w:p>
    <w:p>
      <w:pPr>
        <w:spacing w:line="360" w:lineRule="auto"/>
        <w:ind w:firstLine="420"/>
        <w:rPr>
          <w:rFonts w:ascii="宋体" w:hAnsi="宋体"/>
          <w:color w:val="auto"/>
          <w:sz w:val="24"/>
        </w:rPr>
      </w:pPr>
      <w:r>
        <w:rPr>
          <w:rFonts w:hint="eastAsia" w:ascii="宋体" w:hAnsi="宋体"/>
          <w:color w:val="auto"/>
          <w:sz w:val="24"/>
        </w:rPr>
        <w:t>1.2 中标文件；</w:t>
      </w:r>
    </w:p>
    <w:p>
      <w:pPr>
        <w:spacing w:line="360" w:lineRule="auto"/>
        <w:ind w:firstLine="420"/>
        <w:rPr>
          <w:rFonts w:ascii="宋体" w:hAnsi="宋体"/>
          <w:color w:val="auto"/>
          <w:sz w:val="24"/>
        </w:rPr>
      </w:pPr>
      <w:r>
        <w:rPr>
          <w:rFonts w:hint="eastAsia" w:ascii="宋体" w:hAnsi="宋体"/>
          <w:color w:val="auto"/>
          <w:sz w:val="24"/>
        </w:rPr>
        <w:t>1.3 规程流程要求（含招标文件补遗书中与此有关的部分，如果有）；</w:t>
      </w:r>
    </w:p>
    <w:p>
      <w:pPr>
        <w:spacing w:line="360" w:lineRule="auto"/>
        <w:ind w:firstLine="420"/>
        <w:rPr>
          <w:rFonts w:ascii="宋体" w:hAnsi="宋体"/>
          <w:color w:val="auto"/>
          <w:sz w:val="24"/>
        </w:rPr>
      </w:pPr>
      <w:r>
        <w:rPr>
          <w:rFonts w:hint="eastAsia" w:ascii="宋体" w:hAnsi="宋体"/>
          <w:color w:val="auto"/>
          <w:sz w:val="24"/>
        </w:rPr>
        <w:t>1.4 招标文件中的合同条款；</w:t>
      </w:r>
    </w:p>
    <w:p>
      <w:pPr>
        <w:spacing w:line="360" w:lineRule="auto"/>
        <w:ind w:firstLine="420"/>
        <w:rPr>
          <w:rFonts w:ascii="宋体" w:hAnsi="宋体"/>
          <w:color w:val="auto"/>
          <w:sz w:val="24"/>
        </w:rPr>
      </w:pPr>
      <w:r>
        <w:rPr>
          <w:rFonts w:hint="eastAsia" w:ascii="宋体" w:hAnsi="宋体"/>
          <w:color w:val="auto"/>
          <w:sz w:val="24"/>
        </w:rPr>
        <w:t>1.5 招标文件中构成合同文件的其他任何文件；</w:t>
      </w:r>
    </w:p>
    <w:p>
      <w:pPr>
        <w:spacing w:line="360" w:lineRule="auto"/>
        <w:ind w:firstLine="420"/>
        <w:rPr>
          <w:rFonts w:ascii="宋体" w:hAnsi="宋体"/>
          <w:color w:val="auto"/>
          <w:sz w:val="24"/>
        </w:rPr>
      </w:pPr>
      <w:r>
        <w:rPr>
          <w:rFonts w:hint="eastAsia" w:ascii="宋体" w:hAnsi="宋体"/>
          <w:color w:val="auto"/>
          <w:sz w:val="24"/>
        </w:rPr>
        <w:t>1.6 投标函（包含投标人在评标期间递交和确认并经采购单位同意的对双方有关问题的补充资料和澄清文件等，如果有）；</w:t>
      </w:r>
    </w:p>
    <w:p>
      <w:pPr>
        <w:spacing w:line="360" w:lineRule="auto"/>
        <w:ind w:firstLine="420"/>
        <w:rPr>
          <w:rFonts w:ascii="宋体" w:hAnsi="宋体"/>
          <w:color w:val="auto"/>
          <w:sz w:val="24"/>
        </w:rPr>
      </w:pPr>
      <w:r>
        <w:rPr>
          <w:rFonts w:hint="eastAsia" w:ascii="宋体" w:hAnsi="宋体"/>
          <w:color w:val="auto"/>
          <w:sz w:val="24"/>
        </w:rPr>
        <w:t>1.7 投标函附表（技术文件、投标商务文件、从投标人开户行获得有关资料的授权书）（辅助资料表）；</w:t>
      </w:r>
    </w:p>
    <w:p>
      <w:pPr>
        <w:spacing w:line="360" w:lineRule="auto"/>
        <w:ind w:firstLine="420"/>
        <w:rPr>
          <w:rFonts w:ascii="宋体" w:hAnsi="宋体"/>
          <w:color w:val="auto"/>
          <w:sz w:val="24"/>
        </w:rPr>
      </w:pPr>
      <w:r>
        <w:rPr>
          <w:rFonts w:hint="eastAsia" w:ascii="宋体" w:hAnsi="宋体"/>
          <w:color w:val="auto"/>
          <w:sz w:val="24"/>
        </w:rPr>
        <w:t>1.8 构成合同组成部分的其它文件。</w:t>
      </w:r>
    </w:p>
    <w:p>
      <w:pPr>
        <w:spacing w:line="360" w:lineRule="auto"/>
        <w:ind w:firstLine="420"/>
        <w:rPr>
          <w:rFonts w:ascii="宋体" w:hAnsi="宋体"/>
          <w:color w:val="auto"/>
          <w:sz w:val="24"/>
        </w:rPr>
      </w:pPr>
      <w:r>
        <w:rPr>
          <w:rFonts w:hint="eastAsia" w:ascii="宋体" w:hAnsi="宋体"/>
          <w:color w:val="auto"/>
          <w:sz w:val="24"/>
        </w:rPr>
        <w:t>上述文件将互相补充，若有不一致之处，以上列次序在先为准。</w:t>
      </w:r>
    </w:p>
    <w:p>
      <w:pPr>
        <w:spacing w:line="360" w:lineRule="auto"/>
        <w:ind w:firstLine="420"/>
        <w:rPr>
          <w:rFonts w:ascii="宋体" w:hAnsi="宋体"/>
          <w:color w:val="auto"/>
          <w:sz w:val="24"/>
        </w:rPr>
      </w:pPr>
      <w:r>
        <w:rPr>
          <w:rFonts w:hint="eastAsia" w:ascii="宋体" w:hAnsi="宋体"/>
          <w:color w:val="auto"/>
          <w:sz w:val="24"/>
        </w:rPr>
        <w:t>二、服务项目、数量、单价、金额：</w:t>
      </w:r>
    </w:p>
    <w:tbl>
      <w:tblPr>
        <w:tblStyle w:val="9"/>
        <w:tblW w:w="6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7"/>
        <w:gridCol w:w="1629"/>
        <w:gridCol w:w="1217"/>
        <w:gridCol w:w="12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7" w:hRule="atLeast"/>
          <w:jc w:val="center"/>
        </w:trPr>
        <w:tc>
          <w:tcPr>
            <w:tcW w:w="2457" w:type="dxa"/>
            <w:vAlign w:val="center"/>
          </w:tcPr>
          <w:p>
            <w:pPr>
              <w:spacing w:line="360" w:lineRule="auto"/>
              <w:rPr>
                <w:rFonts w:ascii="宋体" w:hAnsi="宋体"/>
                <w:color w:val="auto"/>
                <w:sz w:val="24"/>
              </w:rPr>
            </w:pPr>
            <w:r>
              <w:rPr>
                <w:rFonts w:hint="eastAsia" w:ascii="宋体" w:hAnsi="宋体"/>
                <w:color w:val="auto"/>
                <w:sz w:val="24"/>
              </w:rPr>
              <w:t>排油烟系统服务项目</w:t>
            </w:r>
          </w:p>
        </w:tc>
        <w:tc>
          <w:tcPr>
            <w:tcW w:w="1629" w:type="dxa"/>
            <w:vAlign w:val="center"/>
          </w:tcPr>
          <w:p>
            <w:pPr>
              <w:spacing w:line="360" w:lineRule="auto"/>
              <w:ind w:firstLine="420"/>
              <w:rPr>
                <w:rFonts w:ascii="宋体" w:hAnsi="宋体"/>
                <w:color w:val="auto"/>
                <w:sz w:val="24"/>
              </w:rPr>
            </w:pPr>
            <w:r>
              <w:rPr>
                <w:rFonts w:hint="eastAsia" w:ascii="宋体" w:hAnsi="宋体"/>
                <w:color w:val="auto"/>
                <w:sz w:val="24"/>
              </w:rPr>
              <w:t>单价</w:t>
            </w:r>
          </w:p>
        </w:tc>
        <w:tc>
          <w:tcPr>
            <w:tcW w:w="1217" w:type="dxa"/>
            <w:vAlign w:val="center"/>
          </w:tcPr>
          <w:p>
            <w:pPr>
              <w:spacing w:line="360" w:lineRule="auto"/>
              <w:jc w:val="center"/>
              <w:rPr>
                <w:rFonts w:ascii="宋体" w:hAnsi="宋体"/>
                <w:color w:val="auto"/>
                <w:sz w:val="24"/>
              </w:rPr>
            </w:pPr>
            <w:r>
              <w:rPr>
                <w:rFonts w:hint="eastAsia" w:ascii="宋体" w:hAnsi="宋体"/>
                <w:color w:val="auto"/>
                <w:sz w:val="24"/>
              </w:rPr>
              <w:t>面积</w:t>
            </w:r>
          </w:p>
        </w:tc>
        <w:tc>
          <w:tcPr>
            <w:tcW w:w="1217" w:type="dxa"/>
            <w:vAlign w:val="center"/>
          </w:tcPr>
          <w:p>
            <w:pPr>
              <w:spacing w:line="360" w:lineRule="auto"/>
              <w:jc w:val="center"/>
              <w:rPr>
                <w:rFonts w:ascii="宋体" w:hAnsi="宋体"/>
                <w:color w:val="auto"/>
                <w:sz w:val="24"/>
              </w:rPr>
            </w:pPr>
            <w:r>
              <w:rPr>
                <w:rFonts w:hint="eastAsia" w:ascii="宋体" w:hAnsi="宋体"/>
                <w:color w:val="auto"/>
                <w:sz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2457" w:type="dxa"/>
          </w:tcPr>
          <w:p>
            <w:pPr>
              <w:spacing w:line="360" w:lineRule="auto"/>
              <w:ind w:firstLine="420"/>
              <w:rPr>
                <w:rFonts w:ascii="宋体" w:hAnsi="宋体"/>
                <w:color w:val="auto"/>
                <w:sz w:val="24"/>
              </w:rPr>
            </w:pPr>
          </w:p>
        </w:tc>
        <w:tc>
          <w:tcPr>
            <w:tcW w:w="1629" w:type="dxa"/>
          </w:tcPr>
          <w:p>
            <w:pPr>
              <w:spacing w:line="360" w:lineRule="auto"/>
              <w:ind w:firstLine="420"/>
              <w:rPr>
                <w:rFonts w:ascii="宋体" w:hAnsi="宋体"/>
                <w:color w:val="auto"/>
                <w:sz w:val="24"/>
              </w:rPr>
            </w:pPr>
          </w:p>
        </w:tc>
        <w:tc>
          <w:tcPr>
            <w:tcW w:w="1217" w:type="dxa"/>
          </w:tcPr>
          <w:p>
            <w:pPr>
              <w:spacing w:line="360" w:lineRule="auto"/>
              <w:ind w:firstLine="420"/>
              <w:rPr>
                <w:rFonts w:ascii="宋体" w:hAnsi="宋体"/>
                <w:color w:val="auto"/>
                <w:sz w:val="24"/>
              </w:rPr>
            </w:pPr>
          </w:p>
        </w:tc>
        <w:tc>
          <w:tcPr>
            <w:tcW w:w="1217" w:type="dxa"/>
          </w:tcPr>
          <w:p>
            <w:pPr>
              <w:spacing w:line="360" w:lineRule="auto"/>
              <w:ind w:firstLine="420"/>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457" w:type="dxa"/>
          </w:tcPr>
          <w:p>
            <w:pPr>
              <w:spacing w:line="360" w:lineRule="auto"/>
              <w:ind w:firstLine="420"/>
              <w:rPr>
                <w:rFonts w:ascii="宋体" w:hAnsi="宋体"/>
                <w:color w:val="auto"/>
                <w:sz w:val="24"/>
              </w:rPr>
            </w:pPr>
          </w:p>
        </w:tc>
        <w:tc>
          <w:tcPr>
            <w:tcW w:w="1629" w:type="dxa"/>
          </w:tcPr>
          <w:p>
            <w:pPr>
              <w:spacing w:line="360" w:lineRule="auto"/>
              <w:ind w:firstLine="420"/>
              <w:rPr>
                <w:rFonts w:ascii="宋体" w:hAnsi="宋体"/>
                <w:color w:val="auto"/>
                <w:sz w:val="24"/>
              </w:rPr>
            </w:pPr>
          </w:p>
        </w:tc>
        <w:tc>
          <w:tcPr>
            <w:tcW w:w="1217" w:type="dxa"/>
          </w:tcPr>
          <w:p>
            <w:pPr>
              <w:spacing w:line="360" w:lineRule="auto"/>
              <w:ind w:firstLine="420"/>
              <w:rPr>
                <w:rFonts w:ascii="宋体" w:hAnsi="宋体"/>
                <w:color w:val="auto"/>
                <w:sz w:val="24"/>
              </w:rPr>
            </w:pPr>
          </w:p>
        </w:tc>
        <w:tc>
          <w:tcPr>
            <w:tcW w:w="1217" w:type="dxa"/>
          </w:tcPr>
          <w:p>
            <w:pPr>
              <w:spacing w:line="360" w:lineRule="auto"/>
              <w:ind w:firstLine="420"/>
              <w:rPr>
                <w:rFonts w:ascii="宋体" w:hAnsi="宋体"/>
                <w:color w:val="auto"/>
                <w:sz w:val="24"/>
              </w:rPr>
            </w:pPr>
          </w:p>
        </w:tc>
      </w:tr>
    </w:tbl>
    <w:p>
      <w:pPr>
        <w:spacing w:line="360" w:lineRule="auto"/>
        <w:ind w:firstLine="360" w:firstLineChars="150"/>
        <w:rPr>
          <w:rFonts w:ascii="宋体" w:hAnsi="宋体"/>
          <w:color w:val="auto"/>
          <w:sz w:val="24"/>
        </w:rPr>
      </w:pPr>
      <w:r>
        <w:rPr>
          <w:rFonts w:hint="eastAsia" w:ascii="宋体" w:hAnsi="宋体"/>
          <w:color w:val="auto"/>
          <w:sz w:val="24"/>
        </w:rPr>
        <w:t>合同总价：（大写）</w:t>
      </w:r>
      <w:r>
        <w:rPr>
          <w:rFonts w:hint="eastAsia" w:ascii="宋体" w:hAnsi="宋体"/>
          <w:color w:val="auto"/>
          <w:sz w:val="24"/>
          <w:u w:val="single"/>
        </w:rPr>
        <w:t xml:space="preserve">                    （￥       元）</w:t>
      </w:r>
      <w:r>
        <w:rPr>
          <w:rFonts w:hint="eastAsia" w:ascii="宋体" w:hAnsi="宋体"/>
          <w:color w:val="auto"/>
          <w:sz w:val="24"/>
        </w:rPr>
        <w:t>，本合同价已包括乙方从组织实施、耗材、保险、税金等全部费用。</w:t>
      </w:r>
    </w:p>
    <w:p>
      <w:pPr>
        <w:spacing w:line="360" w:lineRule="auto"/>
        <w:ind w:firstLine="420"/>
        <w:rPr>
          <w:rFonts w:ascii="宋体" w:hAnsi="宋体"/>
          <w:color w:val="auto"/>
          <w:sz w:val="24"/>
        </w:rPr>
      </w:pPr>
      <w:r>
        <w:rPr>
          <w:rFonts w:hint="eastAsia" w:ascii="宋体" w:hAnsi="宋体"/>
          <w:color w:val="auto"/>
          <w:sz w:val="24"/>
        </w:rPr>
        <w:t>三、排油烟系统服务要求：必须符合国家有关规定。</w:t>
      </w:r>
    </w:p>
    <w:p>
      <w:pPr>
        <w:spacing w:line="360" w:lineRule="auto"/>
        <w:ind w:firstLine="420"/>
        <w:rPr>
          <w:rFonts w:ascii="宋体" w:hAnsi="宋体"/>
          <w:color w:val="auto"/>
          <w:sz w:val="24"/>
        </w:rPr>
      </w:pPr>
      <w:r>
        <w:rPr>
          <w:rFonts w:hint="eastAsia" w:ascii="宋体" w:hAnsi="宋体"/>
          <w:color w:val="auto"/>
          <w:sz w:val="24"/>
        </w:rPr>
        <w:t>四、参照《排油烟系统清洗规程》标准、方法。</w:t>
      </w:r>
    </w:p>
    <w:p>
      <w:pPr>
        <w:spacing w:line="360" w:lineRule="auto"/>
        <w:ind w:firstLine="480" w:firstLineChars="200"/>
        <w:rPr>
          <w:rFonts w:ascii="宋体" w:hAnsi="宋体"/>
          <w:color w:val="auto"/>
          <w:sz w:val="24"/>
        </w:rPr>
      </w:pPr>
      <w:r>
        <w:rPr>
          <w:rFonts w:hint="eastAsia" w:ascii="宋体" w:hAnsi="宋体"/>
          <w:color w:val="auto"/>
          <w:sz w:val="24"/>
        </w:rPr>
        <w:t>中标企业鉴定合同后，应及时与甲方进行联系具体清洗服务事宜。</w:t>
      </w:r>
    </w:p>
    <w:p>
      <w:pPr>
        <w:spacing w:line="500" w:lineRule="exact"/>
        <w:rPr>
          <w:color w:val="auto"/>
        </w:rPr>
      </w:pPr>
      <w:r>
        <w:rPr>
          <w:rFonts w:hint="eastAsia" w:ascii="宋体" w:hAnsi="宋体"/>
          <w:color w:val="auto"/>
          <w:sz w:val="24"/>
        </w:rPr>
        <w:t>五、其他事项：</w:t>
      </w:r>
      <w:r>
        <w:rPr>
          <w:rFonts w:hint="eastAsia"/>
          <w:color w:val="auto"/>
        </w:rPr>
        <w:t>附文：</w:t>
      </w:r>
    </w:p>
    <w:p>
      <w:pPr>
        <w:spacing w:line="360" w:lineRule="auto"/>
        <w:ind w:firstLine="420"/>
        <w:rPr>
          <w:rFonts w:ascii="宋体" w:hAnsi="宋体"/>
          <w:color w:val="auto"/>
          <w:sz w:val="24"/>
        </w:rPr>
      </w:pPr>
      <w:r>
        <w:rPr>
          <w:rFonts w:hint="eastAsia" w:ascii="宋体" w:hAnsi="宋体"/>
          <w:color w:val="auto"/>
          <w:sz w:val="24"/>
        </w:rPr>
        <w:t>1、本合同生效后，受《中华人民共和国合同法》保护，双方任何一方违约，将赔偿对方的经济损失。</w:t>
      </w:r>
    </w:p>
    <w:p>
      <w:pPr>
        <w:spacing w:line="360" w:lineRule="auto"/>
        <w:ind w:firstLine="420"/>
        <w:rPr>
          <w:rFonts w:ascii="宋体" w:hAnsi="宋体"/>
          <w:color w:val="auto"/>
          <w:sz w:val="24"/>
        </w:rPr>
      </w:pPr>
      <w:r>
        <w:rPr>
          <w:rFonts w:hint="eastAsia" w:ascii="宋体" w:hAnsi="宋体"/>
          <w:color w:val="auto"/>
          <w:sz w:val="24"/>
        </w:rPr>
        <w:t>2、如因清洗不彻底、不到位、施工过程导致线路及其它安全问题的，乙方必须承担所有损失。</w:t>
      </w:r>
    </w:p>
    <w:p>
      <w:pPr>
        <w:spacing w:line="360" w:lineRule="auto"/>
        <w:ind w:firstLine="420"/>
        <w:rPr>
          <w:rFonts w:ascii="宋体" w:hAnsi="宋体"/>
          <w:color w:val="auto"/>
          <w:sz w:val="24"/>
        </w:rPr>
      </w:pPr>
      <w:r>
        <w:rPr>
          <w:rFonts w:hint="eastAsia" w:ascii="宋体" w:hAnsi="宋体"/>
          <w:color w:val="auto"/>
          <w:sz w:val="24"/>
        </w:rPr>
        <w:t>3、甲方定期或抽查方式对乙方进行服务考核，如乙方多次出现服务技能不达标，甲方将书面提出整改函，类似问题三次以上未达到要求，甲方有权单方解除服务合同。</w:t>
      </w:r>
    </w:p>
    <w:p>
      <w:pPr>
        <w:spacing w:line="360" w:lineRule="auto"/>
        <w:ind w:firstLine="420"/>
        <w:rPr>
          <w:rFonts w:ascii="宋体" w:hAnsi="宋体"/>
          <w:color w:val="auto"/>
          <w:sz w:val="24"/>
        </w:rPr>
      </w:pPr>
      <w:r>
        <w:rPr>
          <w:rFonts w:hint="eastAsia" w:ascii="宋体" w:hAnsi="宋体"/>
          <w:color w:val="auto"/>
          <w:sz w:val="24"/>
        </w:rPr>
        <w:t>3、其他未尽事宜，由甲乙双方协商解决。</w:t>
      </w:r>
    </w:p>
    <w:p>
      <w:pPr>
        <w:spacing w:line="360" w:lineRule="auto"/>
        <w:ind w:firstLine="420"/>
        <w:rPr>
          <w:rFonts w:ascii="宋体" w:hAnsi="宋体"/>
          <w:color w:val="auto"/>
          <w:sz w:val="24"/>
        </w:rPr>
      </w:pPr>
      <w:r>
        <w:rPr>
          <w:rFonts w:hint="eastAsia" w:ascii="宋体" w:hAnsi="宋体"/>
          <w:color w:val="auto"/>
          <w:sz w:val="24"/>
        </w:rPr>
        <w:t>6、本合同协议书一式八份，甲已双方各执四份。</w:t>
      </w:r>
    </w:p>
    <w:p>
      <w:pPr>
        <w:spacing w:line="360" w:lineRule="auto"/>
        <w:ind w:firstLine="420"/>
        <w:rPr>
          <w:rFonts w:ascii="宋体" w:hAnsi="宋体"/>
          <w:color w:val="auto"/>
          <w:sz w:val="24"/>
        </w:rPr>
      </w:pPr>
      <w:r>
        <w:rPr>
          <w:rFonts w:hint="eastAsia" w:ascii="宋体" w:hAnsi="宋体"/>
          <w:color w:val="auto"/>
          <w:sz w:val="24"/>
        </w:rPr>
        <w:t>甲         方：</w:t>
      </w:r>
      <w:r>
        <w:rPr>
          <w:rFonts w:hint="eastAsia" w:ascii="宋体" w:hAnsi="宋体"/>
          <w:color w:val="auto"/>
          <w:sz w:val="24"/>
          <w:u w:val="single"/>
        </w:rPr>
        <w:t xml:space="preserve">（盖章）             </w:t>
      </w:r>
      <w:r>
        <w:rPr>
          <w:rFonts w:hint="eastAsia" w:ascii="宋体" w:hAnsi="宋体"/>
          <w:color w:val="auto"/>
          <w:sz w:val="24"/>
        </w:rPr>
        <w:t xml:space="preserve">     乙          方：</w:t>
      </w:r>
      <w:r>
        <w:rPr>
          <w:rFonts w:hint="eastAsia" w:ascii="宋体" w:hAnsi="宋体"/>
          <w:color w:val="auto"/>
          <w:sz w:val="24"/>
          <w:u w:val="single"/>
        </w:rPr>
        <w:t xml:space="preserve">（盖章）                 </w:t>
      </w:r>
    </w:p>
    <w:p>
      <w:pPr>
        <w:spacing w:line="360" w:lineRule="auto"/>
        <w:ind w:firstLine="420"/>
        <w:rPr>
          <w:rFonts w:ascii="宋体" w:hAnsi="宋体"/>
          <w:color w:val="auto"/>
          <w:sz w:val="24"/>
        </w:rPr>
      </w:pPr>
      <w:r>
        <w:rPr>
          <w:rFonts w:hint="eastAsia" w:ascii="宋体" w:hAnsi="宋体"/>
          <w:color w:val="auto"/>
          <w:sz w:val="24"/>
        </w:rPr>
        <w:t>甲方法定代表人：                        乙方法定代表人：</w:t>
      </w:r>
    </w:p>
    <w:p>
      <w:pPr>
        <w:spacing w:line="360" w:lineRule="auto"/>
        <w:ind w:firstLine="1080" w:firstLineChars="450"/>
        <w:rPr>
          <w:rFonts w:ascii="宋体" w:hAnsi="宋体"/>
          <w:color w:val="auto"/>
          <w:sz w:val="24"/>
        </w:rPr>
      </w:pPr>
      <w:r>
        <w:rPr>
          <w:rFonts w:hint="eastAsia" w:ascii="宋体" w:hAnsi="宋体"/>
          <w:color w:val="auto"/>
          <w:sz w:val="24"/>
        </w:rPr>
        <w:t xml:space="preserve">或                                    </w:t>
      </w:r>
      <w:r>
        <w:rPr>
          <w:rFonts w:hint="eastAsia" w:ascii="宋体" w:hAnsi="宋体"/>
          <w:color w:val="auto"/>
          <w:sz w:val="24"/>
        </w:rPr>
        <w:tab/>
      </w:r>
      <w:r>
        <w:rPr>
          <w:rFonts w:hint="eastAsia" w:ascii="宋体" w:hAnsi="宋体"/>
          <w:color w:val="auto"/>
          <w:sz w:val="24"/>
        </w:rPr>
        <w:t xml:space="preserve">  或</w:t>
      </w:r>
    </w:p>
    <w:p>
      <w:pPr>
        <w:spacing w:line="360" w:lineRule="auto"/>
        <w:ind w:firstLine="420"/>
        <w:rPr>
          <w:rFonts w:ascii="宋体" w:hAnsi="宋体"/>
          <w:color w:val="auto"/>
          <w:sz w:val="24"/>
        </w:rPr>
      </w:pPr>
      <w:r>
        <w:rPr>
          <w:rFonts w:hint="eastAsia" w:ascii="宋体" w:hAnsi="宋体"/>
          <w:color w:val="auto"/>
          <w:sz w:val="24"/>
        </w:rPr>
        <w:t>甲方委托代表人：                        乙方委托代表人：</w:t>
      </w:r>
    </w:p>
    <w:p>
      <w:pPr>
        <w:spacing w:line="360" w:lineRule="auto"/>
        <w:ind w:firstLine="420"/>
        <w:rPr>
          <w:rFonts w:ascii="宋体" w:hAnsi="宋体"/>
          <w:color w:val="auto"/>
          <w:sz w:val="24"/>
        </w:rPr>
      </w:pPr>
      <w:r>
        <w:rPr>
          <w:rFonts w:hint="eastAsia" w:ascii="宋体" w:hAnsi="宋体"/>
          <w:color w:val="auto"/>
          <w:sz w:val="24"/>
        </w:rPr>
        <w:t>电          话：                        电          话：</w:t>
      </w:r>
    </w:p>
    <w:p>
      <w:pPr>
        <w:spacing w:line="360" w:lineRule="auto"/>
        <w:ind w:firstLine="420"/>
        <w:rPr>
          <w:rFonts w:ascii="宋体" w:hAnsi="宋体"/>
          <w:color w:val="auto"/>
          <w:sz w:val="24"/>
        </w:rPr>
      </w:pPr>
      <w:r>
        <w:rPr>
          <w:rFonts w:hint="eastAsia" w:ascii="宋体" w:hAnsi="宋体"/>
          <w:color w:val="auto"/>
          <w:sz w:val="24"/>
        </w:rPr>
        <w:t>日          期：                        日          期：</w:t>
      </w:r>
    </w:p>
    <w:p>
      <w:pPr>
        <w:adjustRightInd w:val="0"/>
        <w:snapToGrid w:val="0"/>
        <w:spacing w:line="360" w:lineRule="auto"/>
        <w:jc w:val="left"/>
        <w:rPr>
          <w:rFonts w:ascii="宋体" w:hAnsi="宋体"/>
          <w:b/>
          <w:bCs/>
          <w:color w:val="auto"/>
          <w:sz w:val="32"/>
          <w:szCs w:val="32"/>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adjustRightInd w:val="0"/>
        <w:snapToGrid w:val="0"/>
        <w:spacing w:line="360" w:lineRule="auto"/>
        <w:ind w:firstLine="1606" w:firstLineChars="500"/>
        <w:rPr>
          <w:rFonts w:ascii="宋体" w:hAnsi="宋体"/>
          <w:b/>
          <w:bCs/>
          <w:color w:val="auto"/>
          <w:sz w:val="32"/>
          <w:szCs w:val="32"/>
        </w:rPr>
      </w:pPr>
    </w:p>
    <w:p>
      <w:pPr>
        <w:adjustRightInd w:val="0"/>
        <w:snapToGrid w:val="0"/>
        <w:spacing w:line="360" w:lineRule="auto"/>
        <w:ind w:firstLine="1606" w:firstLineChars="500"/>
        <w:rPr>
          <w:rFonts w:ascii="宋体" w:hAnsi="宋体"/>
          <w:b/>
          <w:bCs/>
          <w:color w:val="auto"/>
          <w:sz w:val="32"/>
          <w:szCs w:val="32"/>
        </w:rPr>
      </w:pPr>
    </w:p>
    <w:p>
      <w:pPr>
        <w:adjustRightInd w:val="0"/>
        <w:snapToGrid w:val="0"/>
        <w:spacing w:line="360" w:lineRule="auto"/>
        <w:ind w:firstLine="1606" w:firstLineChars="500"/>
        <w:rPr>
          <w:rFonts w:ascii="宋体" w:hAnsi="宋体"/>
          <w:b/>
          <w:bCs/>
          <w:color w:val="auto"/>
          <w:sz w:val="32"/>
          <w:szCs w:val="32"/>
        </w:rPr>
      </w:pPr>
    </w:p>
    <w:p>
      <w:pPr>
        <w:adjustRightInd w:val="0"/>
        <w:snapToGrid w:val="0"/>
        <w:spacing w:line="360" w:lineRule="auto"/>
        <w:ind w:firstLine="1606" w:firstLineChars="500"/>
        <w:rPr>
          <w:rFonts w:ascii="宋体" w:hAnsi="宋体"/>
          <w:b/>
          <w:bCs/>
          <w:color w:val="auto"/>
          <w:sz w:val="32"/>
          <w:szCs w:val="32"/>
        </w:rPr>
      </w:pPr>
    </w:p>
    <w:p>
      <w:pPr>
        <w:adjustRightInd w:val="0"/>
        <w:snapToGrid w:val="0"/>
        <w:spacing w:line="360" w:lineRule="auto"/>
        <w:jc w:val="center"/>
        <w:rPr>
          <w:rFonts w:ascii="宋体" w:hAnsi="宋体"/>
          <w:b/>
          <w:bCs/>
          <w:color w:val="auto"/>
          <w:sz w:val="32"/>
          <w:szCs w:val="32"/>
        </w:rPr>
      </w:pPr>
      <w:r>
        <w:rPr>
          <w:rFonts w:hint="eastAsia" w:ascii="宋体" w:hAnsi="宋体"/>
          <w:b/>
          <w:bCs/>
          <w:color w:val="auto"/>
          <w:sz w:val="32"/>
          <w:szCs w:val="32"/>
        </w:rPr>
        <w:t>第五部分 排油烟设施清洗技术规程</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1  范围</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本标准适用于专业从事排油烟设施清洗行业。</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本标准清洗对象为食品加工、餐饮服务企业和单位食堂的排油烟设施。</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本标准规定了排油烟设施清洗的技术要求、质量管理、安全措施、设备管理及验收标准。</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本标准不适用家庭抽油烟机清洗等。</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2  规范性引用文件</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本规范的制定参考并引用了下列法律、法规和文件中的条款，且通过本规范的引用而成为本规范的相关条款。</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《河北省消防条例》</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《施工现场临时用电安全技术规范》（JGJ46-2005）</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《河北省有限空间作业指导手册》</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3  专业术语与定义</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3.1排油烟设施</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本规范所指的排油烟设施包含集烟罩、挡火滤油箅子、运水风轮、室内排油烟水平管道（也包含大型购物中心内的公共水平排油烟管道）、排油烟竖管道、排油烟风机、配套的各类排油烟净化装置以及与甲方约定的其它排油烟设施、设备等。</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3.2物理（机械）清洗</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指使用专用清洗设备和清洗工具对排油烟设施进行的表面清洗。</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3.3化学清洗</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指使用环保型的化学除油剂、溶油剂等对特定设备、部件、区域进行的清洗。</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  清洗技术要求</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4.1各项施工准备</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4.1.1检查现场中的有关设备运行完好情况，确保各设备及燃气阀门处于关闭状态。</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4.1.2清除施工区域内任何阻碍清洗工程工作的障碍物。</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4.1.3核实被清洗的设备是否与火灾报警系统连接，如果确认与报警系统连接，则施工单位应及时与消防中控单位，做好相关防范工作，避免出现因误报警所引发的损失。</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4.1.4对施工区域范围内的电源、闸盒、开关、罩灯、鼓风机、机器等用电设备进行防水、防漏电保护。可采用胶带等把相关设备进行密封防水处理。</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4.1.5使用照相机或管道检测机器人对排油烟管道内的油污情况进行清洗前拍照、检测录像，并标记拍照、录像管道的厨房编号，以便与清洗后的拍照、录像形成对比。</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4.2 集烟罩清洗</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4.2.1清洗前首先对集烟罩现状进行拍照，以便制作完工报告时使用。</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4.2.2拆卸挡火滤油箅子或拆下运水风轮及挡火板。</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4.2.3用铲刀将集烟罩及周围构件和隔油槽内的厚油垢铲掉。</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4.2.4使用高压喷水装置将溶油剂喷洒在集烟罩表面。</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4.2.5待油垢溶化或软化后，使用专业工具对集烟罩表面进行清洗。</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4.2.6将油槽内的油垢、水等液体污物清出隔油槽。</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4.2.7使用专业工具将集烟罩表面和隔油槽擦拭干净。</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4.2.8使用工业抛光机对集烟罩外表面及隔油槽内进行表面抛光、洁净处理。</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4.2.9使用专业工具将集烟罩下方的煤气管道和墙壁清洗干净。</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4.2.10将灶台表面污物清理干净。</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4.2.11使用专业工具将灶台和锅圈清洗干净。</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4.2.12使用清水将灶台水盆冲洗干净。</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4.2.13使用干净的毛巾将灶台表面和侧面擦拭干净。</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4.2.14将拆卸下的灶台设备安装回位。</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4.2.15对清洗后的集烟罩现状进行现场拍照，以便制作完工报告时使用，清洗工作结束。</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4.3 挡火滤油箅子、运水风轮清洗</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4.3.1清洗前首先对设备现状进行拍照，以便制作完工报告时使用。</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4.3.2先将拆下的挡火滤油箅子或运水风轮、挡火板等放入高温熏煮桶中进行高温除油工作，时间约为3-5分钟。</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4.3.3将高温除油后的挡火滤油箅子、运水风轮或挡火板等取出用高压冲水机进行清水冲洗。</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4.3.4将冲洗后的挡火滤油箅子或运水风轮、挡火板等立放在一边控水3分钟，并用干净的毛巾将水渍擦拭干净。</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4.3.5将拆卸清洗完毕的设备装回原位，对清洗后的设备进行现状拍照，作为制作完工报告使用，清洗工作结束。</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4.4 水平排油烟管道清洗</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4.4.1清洗前首先使用检测机器人或照相机对同步排油烟管道、室内水平连接管道、其它区域连接水平管道等部位进行排油烟管道现状检测录像、拍照，作为制作完工报告使用。</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4.4.2根据排油烟管道清洗情况，确定清洗方法及所需工具及设备使用量。</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4.4.3选择合适位置作为清洗人员或清洗设备进出及清洗掉的油垢运出的工作口。通常情况下选择集烟罩上的排风口作为工作口；如无合适工作口则需使用电剪刀等工具在排油烟管道上另开清洗工作口。</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4.4.4清洗人员或清洗机器人自工作口进入排油烟管道内，将符合环保要求的溶油剂喷洒在管道壁上。</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4.4.5待油垢溶化或软化后，工作人员使用专业工具对管道四壁进行油垢剥离和清除工作。</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4.4.6使用专用的集油盒或拖带机器人将清除掉的油垢运出管道。</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4.4.7使用检测机器人或照相机对清洗后的管道内部情况进行二次拍照、录像，以此评估清洗效果。</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4.4.8确认清洗效果达标后封好工作口，清洗工作结束。</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4.5 竖向排油烟管道清洗</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4.5.1清洗前首先使用检测机器人或照相机对竖向排油烟管道自上而下进行状态检测录像、拍照，作为制作完工报告使用。</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4.5.2根据竖向排油烟管道实际情况,确定清洗的方法及所需工具及设备使用量。</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4.5.3在管道最上端选择适当位置作为清洗设备的主进出工作口，并在管道下端弯头处附近开备用工作口；如非必要尽量不开新的工作口。</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4.5.4将小型卷扬机固定在便利之处。</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4.5.5做好施工前安全检查，工作人员对使用的安全护板、护具、工具、光源、呼吸器（如需）等的完好程度和安全性进行现场确认。</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4.5.6将卷扬机钢丝绳和尼龙主绳（安全绳）与清洗人员的保险带连接锁好。</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4.5.7清洗人员从工作口进入管道中，使用专业机械将符合环保要求的融油药剂喷洒在管道壁上。</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4.5.8待油垢溶化或软化后，工作人员使用专业工具对管道四壁进行油垢剥离和清除工作,直至下到竖管道与楼下横管道连接处。楼顶安全员应配合清洗人员跟进释放卷扬机钢绳，确保同步保护。</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4.5.9清洗人员将管道内清理的油垢自竖管道下方备用工作口处取出，或用卷扬机将集油桶铰送到楼顶上工作口后取出。</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4.5.10用检测机器人或照相机进行排油烟管道清洗后的二次拍照、录像，以此评估清洗效果。</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4.5.11在清洗评估结束后，将上下两处工作口用拉铆枪分别封好，并用铝箔胶带粘紧，避免漏风，清洗工作结束。</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4.5.12对于超高型的竖管道，如果一晚不能清洗完毕，应在当天工作结束前，将其工作口封好，以确保不影响甲方第二天使用。</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4.5.13对于超大型的竖管道需要两人同时进入清洗，其操作方法与单人清洗相似，但可共用一根保护钢绳。</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4.5.14对于管径小于50×60CM等不具备彻底清洗条件的排油烟竖管道，一般采用阻断式清洗方法，即采用每隔3米交叉开口的方式。清洗人员用铲刀通过开口处在管道内清理出一条80CM的安全隔离带，以起到阻断火头的作用。</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4.6排油烟风机清洗</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4.6.1常规清洗</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4.6.1.1首先开机验证排油烟风机运行是否正常并做好状态确定记录，请甲方现场人员签字确认，清洗前对风机形态及油垢积聚情况进行拍照确认。关机后确定风机电源是否切断，并在风机电源处悬挂施工警示标志, 以防止被误启动电源。</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4.6.1.2从风机进风端或出风端进入风机展开清洗工作。</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4.6.1.3 将溶油剂喷洒在风机机箱和叶轮上。</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4.6.1.4经过5-10分钟后，使用专业工具将机箱内壁以及所有可触及到的厚油垢清除干净。</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4.6.1.5清洗机箱时注意油垢和清洗产生的垃圾污物等要收集彻底，避免其被卷入风机叶轮造成动平衡破坏，影响设备运行安全。此外，收集油垢时注意避免污染周边环境。</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4.6.1.6清洗完毕后,对清洗后的风机形态及洁净度进行拍照留底，然后进行开机状态测试，测试无异常后请甲方人员签字确认，清洗工作结束。</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4.6.1.7常规清洗风机切忌不要使用常规工具对风机叶轮进行物理清洗，避免损伤叶轮动平衡，造成甲方设备运行安全隐患。</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4.6.2风机拆卸养护清洗</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4.6.2.1首先开机验证排油烟风机运行是否正常并做好状态确定记录，请甲方现场人员签字确认，清洗前对风机形态及油垢积聚情况进行拍照确认。关机后确定风机电源是否切断，并在风机电源处悬挂施工警示标志, 以防止被误启动电源。</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4.6.2.2清洗人员在拆卸风机时，要遵循由外到内的原则进行拆解，将拆卸下的机件有序摆放。</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4.6.2.3将叶轮等大型机件放入高温熏煮桶中除油垢。较大叶轮也可用高温高压冲洗机进行高压除油垢工作。</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4.6.2.4清洗人员可采用高温高压冲洗机等机具对风机机箱内部进行去除油垢工作。清洗时注意油垢及冲洗废液的收集工作，避免污染周边环境。</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4.6.2.5清洗人员在清洗过程中,检查轴承是否老化或滚珠缺损，如无异常，则上好黄油后与清洗干净的叶轮一同安装归位。安装前注意拍摄机箱、叶轮等重要部件清洗后的效果照片。</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4.6.2.6清洗安装完毕后,对风机进行点动动平衡调试，确认无误后进行通电高速动平衡测试，在高速测试时注意动平衡检测仪数据是否正常。</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4.6.2.7待风机高速动平衡检测30分钟无异常后，请甲方现场验收签字，清洗工作结束。</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4.7净化器清洗</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4.7.1首先开机验证净化器通电运行是否正常并做好状态确定记录，请甲方现场人员签字确认，清洗前进行拍照确认。关机后确定净化器电源是否切断，并在设备电源处悬挂施工警示标志，以防止被误启动电源。 </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4.7.2打开净化器门，使用绝缘工具触碰净化器片，进行静电放电工作；确认净化器片的数量、安装顺序以及电路连接方式。</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4.7.3施工人员将净化器极片取出后，并用照相机对净化器机箱内和高压极片形态及内部油垢积聚情况做清洗前拍摄记录。</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4.7.4将净化器极片放入高温熏煮桶中3-8分钟后进行油垢去除。</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4.7.5清洗人员使用专业工具对净化器机箱内部油垢进行清除冲洗。</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4.7.6在清洗机箱时要注意油垢和冲洗废液收集工作，避免污染设备周边环境。</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4.7.7清洗净化器极片时要检查净化器极片上是否有螺丝、拉铆钉和高压磁片脱落现象，并观察净化器极片是否有扭曲和排列不规则问题，如有上述情况应及时修复，以免影响净化器的正常使用。</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4.7.8将高温除油后的净化器片用清水冲洗干净。</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4.7.9对可拆卸的净化器挡网应经过高温熏煮，待冲洗干净后重新装回原处；对不可拆卸的挡网,应使用专业工具进行单面除油工作。</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4.7.10用照相机对清洗干净的机箱和净化器片拍照留证。</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4.7.11将净化器片安装归位，将净化器内部连线恢复原状。在操作安装净化器极片时应注意保持平行，行间距一致。</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4.7.12关好净化器门，进行通电测试，如工作灯亮，则清洗工作结束。</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4.8 光解净化装置清洗</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4.8.1首先开机验证设备通电运行是否正常，所有发光管是否正常发亮，并做好状态确定记录，请甲方现场人员签字确认，清洗前对要清洗部件进行状态拍照确认。关机后确定净化装置电源是否切断，并在设备电源处悬挂施工警示标志，以防止被误启动电源。</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4.8.2将发光管框上的电源连接阀断开，将发光管框取下，取下时将发光管框做好顺序标记，避免重新安装时出现顺序差错。</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4.8.3使用专业工具对发光管和发光管框上的油垢进行清除。在清洗光解管时注意力度均匀，避免用力过猛造成发光管物理性损伤。</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4.8.4用照相机对清洗干净的发光管和发光管框拍照留证。</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4.8.5将清洗干净的发光管框安装归位，发光管框上的电源连接阀恢复原状。</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4.8.6将清洗后的发光管框调整好角度,以免影响排油烟效果或产生风阻啸叫。</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4.8.7接通电源进行通电测试，如工作灯和所有发光管再次点亮，则说明运行正常，清洗工作结束。</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4.8.9在做开机通电测试时,切记时间要短，尽可能减少目视时间，避免对视力造成伤害。</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4.9防火阀门清洗</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4.9.1首先确认是电控防烟、防火调节阀还是热融式防火阀。</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4.9.2若是电控防烟、防火调节阀，清洗前应与消防中控室取得，采取必要的防范措施，避免因清洗触发消防开关造成不必要损失。若是热融式防火阀，要确认热融丝是否完好。清洗前对防火阀及其它清洗部件进行状态记录、拍照，并请甲方现场人员签字确认。</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4.9.3使用专业工具对防火阀边框和阻火挡板上的油垢进行清除。清洗时注意不要触动防火击发装置。</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4.9.4用照相机对清洗干净的防火阀进行拍照留证。</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4.9.5将清洗后的防火挡板调至原开合角度或水平角度。</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4.9.6通知消防中控室清洗完毕可以送电，清洗工作结束。</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4.10 其它专业机具和部件清洗</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采用专业工具、器械对其它部件进行清洗，能够直接进行清洗的部件则直接清洗，不能直接清洗的部件则采取拆卸后清洗，清洗后的各个部件应恢复到原来所在位置，且所清洗的设备机具、部件应基本达到原有功能。</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5  质量管理</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5.1现场清洗管理人员和主要操作人员均应经过专业技术培训。</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5.2所有使用的清洗设备均应符合安全生产要求。</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5.3从业企业施工行为应符合1SO9001质量管理体系、ISO14001环境管理体系和职业健康体系认证的规范标准要求。</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5.4建立健全排油烟系统清洗过程的质量管理规章制度和清洗工程档案、资料保管制度。</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5.5制定单位清洗工作操作流程，并严格按流程展开施工。</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5.6清洗完毕后,应严格按照清洗验收标准进行质量验收，以确保施工过程的优质、高效、有序。</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6  安全措施</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6.1常规安全管理措施</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6.1.1有限空间作业必须遵守《河北省有限空间作业指导手册》要求</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6.1.2要加强对施工人员的劳动纪律、职业技能和安全意识教育，且教育工作贯穿于施工全过程，提高施工人员素质，避免在施工过程中因人为因素发生质量安全事故。</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6.1.3施工队长在组织施工中应注意均衡施工，合理配备劳动力，严格控制连续加班的疲劳施工，防止施工人员因疲劳发生的质量事故和安全问题。</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6.1.4对施工难度大、技术复杂、度高的操作工序,必须选派技术熟练、经验丰富的施工人员来完成，以保证清洗工作顺利进行和清洗质量。</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6.1.5清洗现场严禁嬉笑打闹和酒后施工，以防错误判断、错误动作而引发的施工危险或质量问题。严禁施工人员违章操作或不懂装懂，不按规范操作等野蛮施工。</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6.1.6在施工队伍进场前，应对项目部全体人员进行施工方案的技术交底，并就有关施工方法、施工工艺、质量标准、施工验收等规范要求组织学习，明确各自质量管理责任。</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6.1.7建立安全保证体系，签订安全承包责任书，建立健全各项保障措施。</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6.1.8在工作区域内不得动用明火，如清洗工作确实需要，应在甲方监督下做好各项安全防范措施。</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6.1.9确定所有工作人员了解工作现场的安全程序和要求。清洗施工人员必须遵守有关规章制度及治安管理条例，并在甲方人员配合下完成排油烟设施的清洗工作。</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6.1.10对施工现场进行充分的安全检查，查看甲方设备有无漏电、漏气等情况。如发现异常情况应及时向甲方通报，在明确解决方案之前严禁开工。</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6.1.11清洗工作展开后，应提醒甲方停止一切用火的加工工作，并关闭烤鸭等碳火风门（如有），以防在加工过程或炭火因燃烧不充分而产生的一氧化碳等有毒、有害气体进入排油烟管道，对管道内作业的清洗人员造成人身伤害。</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6.1.12高空作业人员必须系好安全带，做好安全防范措施。</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6.1.13清除施工区域内任何阻碍清洗工程工作的障碍物。</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6.1.14不在楼梯、走廊、门口等地放置任何工作材料、补给品和工具；如必须放置需设置警告牌。</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6.2临时用电安全防护管理措施</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6.2.1临时用电必须遵守《施工现场临时用电安全技术规范》（JGJ46-2005）要求。</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6.2.2临时用电线路必须按规范架设整齐，架空线采用绝缘导线，不成卷敷设，也不沿地面敷设。</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6.2.3各种电器设备和施工机械的金属外壳、金属支架和底座采取接零、接地保护，在采用接地和接零保护方式的同时，设两级漏电保护装置，实行分级保护，形成完整的保护系统，漏电保护装置按规定选择。</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6.2.4手持电动工具的使用要符合国家的有关规定，保护工具的电源线要完好，电源线不得任意接长和调换，工具的外绝缘应完好无损，并有漏电保护；开关，电线接头完好，做好保护线的连接，维修和保管。  </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6.2.5凡在一般场院所采用220V电源照明的，按规定在电源一侧加漏电保护器，特殊场所按国家标准规定使用安全电压照明器。</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6.3消防安全管理措施</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6.3.1易燃易爆的材料，如油漆、稀料等材料物品的保存要按照现场布置隔离，不得随意乱放。</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6.3.2严格执行消防法规、条例、有关规定，认真学习本公司和甲方的各级消防管理条款，做到工作前布置，工作中检查，工作后验收。</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6.3.3每个工地要指定一名消防安全员，将灭火器具放置到醒目且易发生问题的区域附近，做到一旦发生火险能立即灭火。</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6.3.4队长及安全员要重点检查竖烟道清洗人员防护器具及工作机具的使用状态，确保其安全。下管道人员安全绳一定要采用一尼龙保险绳、一钢丝绳的双保险绳作业方式。</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6.4 清洗设备安全操作注意事项</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6.4.1检查连接高温高压清洗机和喷嘴之间、管道转换连接处有无空气泄漏现象。</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6.4.2检查现场需冲洗的区域是否有需要进行遮盖而未进行保护性遮盖的器件。</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6.4.3严禁使用切割机等可能产生明火的工具切割排油烟管道和有油垢机件。</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6.4.4排油烟竖向管道清洗的卷扬设备和安全绳一定要加固完好，防止出现松动和脱落现象。</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7. 设备管理</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7.1清洗服务基础设备</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清洗服务基础设备是从事排油烟设施清洗服务的机构和单位配备的日常办公设备，这些设备应满足清洗服务的数据处理、现场勘察和从业人员个人防护要求，设备的种类和数量应满足表1的要求。   </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7.2排油烟设施清洗设备</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从事排油烟设施清洗企业的清洗设备应满足或高于表2配备要求。</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7.3设备的管理</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7.3.1在日常工作中，应有专门人员对常用设备进行登记、维修，确保各类设备处于良好状态。</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7.3.2现场使用的专业设备应由专人操作，避免设备现场损坏，影响工作。</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7.3.3设备维修人员要对用电设备进行经常性的漏电检查测试，确保每台用电设备都具有防漏电防护装置，一经发现漏电等问题应立即维修整改。</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7.3.4工作现场安全员要经常对用电设备进行防漏电检查和使用正确性的督导。</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  验收要求</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8.1集烟罩清洗验收标准</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8.1.1集烟罩表面无油垢和黄色油膜。</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8.1.2油槽内无油垢。</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8.1.3排风口四周干净整洁。</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8.1.4灶台无清洗工作后污物。</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8.1.5无清洗工作不慎造成灶膛、灶面设施损坏或影响使用的情况。</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8.1.6集烟罩下方墙面、燃气管道、地面等不得清洗工作后的遗洒、污水流洒痕迹等。</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8.2 挡火滤油箅子、运水风轮清洗验收标准</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8.2.1挡火滤油箅子、运水风轮内外表面无油垢和黄色油膜。</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8.2.2悬挂后不得有外溢  体和油状物。</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8.2.3运水风轮旋转正常。</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8.3排油烟管道及弯头验收标准</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8.3.1管道表面除管道接缝处以及铆钉密集处外无黑色老油垢，且看不到液体油状物和油腻感。</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8.3.2修复铲平推15公分，铲面无明显油污和液体油状物。</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8.3.3清理完毕后，管道连接处如有漏油要进行必要的堵漏处理。</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8.3.4管道清洗施工中不得使用钢丝球等摩擦力较大的工具进行清洗，更不得使用火碱水等有损管道防氧化层的强化学方式进行，以免破坏管道表面的防氧化涂层，影响管道的使用寿命。</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8.3.5管道内是否有液体油或黏稠状油垢是衡量烟道清洗合格与否的标准，清洗光亮度不能作为清洗合格与否的依据。</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8.3.6管道接缝处或打密封胶处附近允许有3-5厘米的油垢带，避免由于清洗工作伤及管道密封性。</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8.3.7鉴于带消音处理的管道内壁充满消音孔洞的特殊性，此类管道内壁无液体油和黏稠状厚油垢即视为合格（如合同约定需要清洗）。</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8.3.8楼顶管道出口处无黑色厚油垢（如合同约定需要清洗）。</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8.4排油烟风机常规清洗验收标准</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8.4.1清洗后的风机机箱四壁可触及到的区域没有黑色老油垢和液体油垢。</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8.4.2具备清洗条件的机壳底部表面无积油和油垢。</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8.4.3风机四周漏油处理干净。</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8.5排油烟风机拆卸养护清洗验收标准</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8.5.1清洗后的风机机箱四壁没有老油和液体油垢，机壳基本恢复原有色泽。</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8.5.2风机叶轮无油垢，基本恢复设备出厂原色。</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8.5.3风机运行正常，无异响，无偏心震动。</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8.6油烟净化器验收标准</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8.6.1净化器片及四壁没有液体油状物和黑色油垢；</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8.6.2可拆卸挡油网上没有油腻，网面发亮；并恢复原有通透性。</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8.6.3不可拆卸挡油网经处理后应基本恢复原有通透性。</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8.6.4净化器线路连接正常，净化器极片保持平行，行间距一致，工作指示灯正常。</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8.7 光解净化装置清洗验收标准</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8.7.1发光管框呈水平状态，不得产生风阻啸叫。</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8.7.2所有发光管发光正常，启动正常。</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8.7.3发光管表面和管框上无油垢，表面清洁。</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8.7.4挡光、挡火滤油箅子安装正确不漏光。</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8.8防火阀门清洗验收标准</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8.8.1防火阀门表面除四角等技术死角外整体光洁，无油垢</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8.8.2防火阀门挡火板呈水平状，无风阻啸叫。</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8.8.3防火阀门电动和热融装置无物理性损坏。</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8.9清洗验收报告</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8.9.1排油烟设施系统清洗完毕后，排油烟清洗单位应向甲方单位提供清洗验收报告。</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8.9.2清洗验收报告应标明清洗时间、地点、清洗部位、清洗数量（面积）、清洗油垢量、清洗质量和清洗施工人数等。</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8.9.3清洗验收报告内应附带清洗单位营业执照、行业相关资格证明等文件，便于相关单位检查使用。</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8.9.4清洗验收报告内应提供各清洗部位和关键部件清洗前后对比照片或排油烟管道清洗前后对比检测录像材料。</w:t>
      </w:r>
    </w:p>
    <w:p>
      <w:pPr>
        <w:adjustRightInd w:val="0"/>
        <w:snapToGrid w:val="0"/>
        <w:spacing w:line="360" w:lineRule="auto"/>
        <w:rPr>
          <w:rFonts w:ascii="仿宋" w:hAnsi="仿宋" w:cs="仿宋"/>
          <w:color w:val="auto"/>
          <w:sz w:val="24"/>
          <w:szCs w:val="24"/>
        </w:rPr>
      </w:pPr>
      <w:r>
        <w:rPr>
          <w:rFonts w:hint="eastAsia" w:ascii="仿宋" w:hAnsi="仿宋" w:cs="仿宋"/>
          <w:color w:val="auto"/>
          <w:sz w:val="24"/>
          <w:szCs w:val="24"/>
        </w:rPr>
        <w:t>8.9.5清洗验收报告一式两份，排油烟清洗单位与甲方单位各保留一份，存档备查。</w:t>
      </w:r>
    </w:p>
    <w:p>
      <w:pPr>
        <w:adjustRightInd w:val="0"/>
        <w:snapToGrid w:val="0"/>
        <w:spacing w:line="360" w:lineRule="auto"/>
        <w:rPr>
          <w:color w:val="auto"/>
        </w:rPr>
      </w:pPr>
    </w:p>
    <w:p>
      <w:pPr>
        <w:adjustRightInd w:val="0"/>
        <w:snapToGrid w:val="0"/>
        <w:spacing w:line="480" w:lineRule="exact"/>
        <w:ind w:right="28" w:firstLine="480"/>
        <w:rPr>
          <w:rFonts w:ascii="宋体" w:hAnsi="宋体"/>
          <w:b/>
          <w:bCs/>
          <w:color w:val="auto"/>
          <w:sz w:val="28"/>
          <w:szCs w:val="28"/>
        </w:rPr>
      </w:pPr>
      <w:r>
        <w:rPr>
          <w:rFonts w:hint="eastAsia" w:ascii="宋体" w:hAnsi="宋体"/>
          <w:b/>
          <w:bCs/>
          <w:color w:val="auto"/>
          <w:sz w:val="28"/>
          <w:szCs w:val="28"/>
        </w:rPr>
        <w:t>北国商城股份有限公司所属各单位排油烟清洗服务项目按照各投标单位的投标报价、服务质量、综合素质、公司资质、实力规模、行业信誉和服务过北国商城股份有限公司所属各单位经历等方面对所有投标人的投标文件综合评审。</w:t>
      </w:r>
    </w:p>
    <w:p>
      <w:pPr>
        <w:adjustRightInd w:val="0"/>
        <w:snapToGrid w:val="0"/>
        <w:spacing w:line="480" w:lineRule="exact"/>
        <w:ind w:right="28" w:firstLine="480"/>
        <w:rPr>
          <w:rFonts w:ascii="宋体" w:hAnsi="宋体"/>
          <w:b/>
          <w:bCs/>
          <w:color w:val="auto"/>
          <w:sz w:val="28"/>
          <w:szCs w:val="28"/>
        </w:rPr>
      </w:pPr>
    </w:p>
    <w:p>
      <w:pPr>
        <w:adjustRightInd w:val="0"/>
        <w:snapToGrid w:val="0"/>
        <w:spacing w:line="480" w:lineRule="exact"/>
        <w:ind w:right="28" w:firstLine="480"/>
        <w:rPr>
          <w:rFonts w:ascii="宋体" w:hAnsi="宋体"/>
          <w:b/>
          <w:bCs/>
          <w:color w:val="auto"/>
          <w:sz w:val="28"/>
          <w:szCs w:val="28"/>
        </w:rPr>
      </w:pPr>
    </w:p>
    <w:p>
      <w:pPr>
        <w:adjustRightInd w:val="0"/>
        <w:snapToGrid w:val="0"/>
        <w:spacing w:line="480" w:lineRule="exact"/>
        <w:ind w:right="28" w:firstLine="480"/>
        <w:rPr>
          <w:rFonts w:ascii="仿宋" w:hAnsi="仿宋" w:cs="仿宋"/>
          <w:b/>
          <w:bCs/>
          <w:color w:val="auto"/>
          <w:sz w:val="32"/>
          <w:szCs w:val="32"/>
        </w:rPr>
      </w:pPr>
      <w:r>
        <w:rPr>
          <w:rFonts w:hint="eastAsia" w:ascii="宋体" w:hAnsi="宋体"/>
          <w:b/>
          <w:bCs/>
          <w:color w:val="auto"/>
          <w:sz w:val="28"/>
          <w:szCs w:val="28"/>
        </w:rPr>
        <w:t xml:space="preserve">                                      </w:t>
      </w:r>
      <w:r>
        <w:rPr>
          <w:rFonts w:hint="eastAsia" w:ascii="仿宋" w:hAnsi="仿宋" w:cs="仿宋"/>
          <w:b/>
          <w:bCs/>
          <w:color w:val="auto"/>
          <w:sz w:val="32"/>
          <w:szCs w:val="32"/>
        </w:rPr>
        <w:t>北国商城股份有限公司</w:t>
      </w:r>
    </w:p>
    <w:p>
      <w:pPr>
        <w:spacing w:line="480" w:lineRule="exact"/>
        <w:ind w:left="6400" w:hanging="6400" w:hangingChars="2000"/>
        <w:rPr>
          <w:rFonts w:ascii="仿宋" w:hAnsi="仿宋" w:cs="仿宋"/>
          <w:color w:val="auto"/>
          <w:sz w:val="32"/>
          <w:szCs w:val="32"/>
        </w:rPr>
      </w:pPr>
      <w:r>
        <w:rPr>
          <w:rFonts w:hint="eastAsia" w:ascii="仿宋" w:hAnsi="仿宋" w:cs="仿宋"/>
          <w:color w:val="auto"/>
          <w:sz w:val="32"/>
          <w:szCs w:val="32"/>
        </w:rPr>
        <w:t xml:space="preserve">                                        2023年1月 日</w:t>
      </w:r>
    </w:p>
    <w:sectPr>
      <w:pgSz w:w="11906" w:h="16838"/>
      <w:pgMar w:top="1361" w:right="1406" w:bottom="1361" w:left="1406"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Helvetica">
    <w:altName w:val="Arial"/>
    <w:panose1 w:val="020B0504020202020204"/>
    <w:charset w:val="00"/>
    <w:family w:val="swiss"/>
    <w:pitch w:val="default"/>
    <w:sig w:usb0="00000000"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3"/>
    <w:multiLevelType w:val="singleLevel"/>
    <w:tmpl w:val="00000003"/>
    <w:lvl w:ilvl="0" w:tentative="0">
      <w:start w:val="6"/>
      <w:numFmt w:val="chineseCounting"/>
      <w:suff w:val="nothing"/>
      <w:lvlText w:val="%1、"/>
      <w:lvlJc w:val="left"/>
    </w:lvl>
  </w:abstractNum>
  <w:abstractNum w:abstractNumId="1">
    <w:nsid w:val="646EDA1D"/>
    <w:multiLevelType w:val="singleLevel"/>
    <w:tmpl w:val="646EDA1D"/>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MTAyZWQwODNmYWU3YThmMGJiZTUwY2YxZTE4NTYifQ=="/>
  </w:docVars>
  <w:rsids>
    <w:rsidRoot w:val="47825997"/>
    <w:rsid w:val="002B6400"/>
    <w:rsid w:val="00935E23"/>
    <w:rsid w:val="00CD23F4"/>
    <w:rsid w:val="02113113"/>
    <w:rsid w:val="024877C4"/>
    <w:rsid w:val="038F0F77"/>
    <w:rsid w:val="03BF0DF1"/>
    <w:rsid w:val="05DB04A3"/>
    <w:rsid w:val="088216B4"/>
    <w:rsid w:val="0AC27E84"/>
    <w:rsid w:val="0ACE2B4F"/>
    <w:rsid w:val="0E2C7AB1"/>
    <w:rsid w:val="127D42B3"/>
    <w:rsid w:val="179025BC"/>
    <w:rsid w:val="17AC3F4F"/>
    <w:rsid w:val="1B8618E1"/>
    <w:rsid w:val="1EEB28F1"/>
    <w:rsid w:val="24CA55C4"/>
    <w:rsid w:val="286546A7"/>
    <w:rsid w:val="29626D83"/>
    <w:rsid w:val="2AB52D3D"/>
    <w:rsid w:val="2BD96984"/>
    <w:rsid w:val="2C3B319A"/>
    <w:rsid w:val="2D3144AD"/>
    <w:rsid w:val="30384D92"/>
    <w:rsid w:val="31EC5663"/>
    <w:rsid w:val="36C02C1A"/>
    <w:rsid w:val="37F16F16"/>
    <w:rsid w:val="383218F5"/>
    <w:rsid w:val="387737AC"/>
    <w:rsid w:val="39D23284"/>
    <w:rsid w:val="3B491430"/>
    <w:rsid w:val="3F755017"/>
    <w:rsid w:val="40AF1DB1"/>
    <w:rsid w:val="43CE229C"/>
    <w:rsid w:val="47301733"/>
    <w:rsid w:val="476920BA"/>
    <w:rsid w:val="47825997"/>
    <w:rsid w:val="48637A2D"/>
    <w:rsid w:val="4BC93C7E"/>
    <w:rsid w:val="4E771382"/>
    <w:rsid w:val="4F912F4E"/>
    <w:rsid w:val="4FBA38BB"/>
    <w:rsid w:val="57B34820"/>
    <w:rsid w:val="5D23707E"/>
    <w:rsid w:val="5D8E0508"/>
    <w:rsid w:val="62B23AEB"/>
    <w:rsid w:val="62EE79D2"/>
    <w:rsid w:val="649C0672"/>
    <w:rsid w:val="65775177"/>
    <w:rsid w:val="669453A6"/>
    <w:rsid w:val="67177D85"/>
    <w:rsid w:val="67F3434E"/>
    <w:rsid w:val="6B692730"/>
    <w:rsid w:val="6BEC754A"/>
    <w:rsid w:val="794F33AE"/>
    <w:rsid w:val="7A062921"/>
    <w:rsid w:val="7C411222"/>
    <w:rsid w:val="7F6319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 w:cs="Times New Roman"/>
      <w:kern w:val="2"/>
      <w:sz w:val="21"/>
      <w:lang w:val="en-US" w:eastAsia="zh-CN" w:bidi="ar-SA"/>
    </w:rPr>
  </w:style>
  <w:style w:type="paragraph" w:styleId="2">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qFormat/>
    <w:uiPriority w:val="0"/>
    <w:pPr>
      <w:tabs>
        <w:tab w:val="left" w:pos="180"/>
      </w:tabs>
      <w:spacing w:line="500" w:lineRule="exact"/>
    </w:pPr>
    <w:rPr>
      <w:rFonts w:eastAsia="宋体"/>
      <w:sz w:val="32"/>
    </w:rPr>
  </w:style>
  <w:style w:type="paragraph" w:styleId="5">
    <w:name w:val="Balloon Text"/>
    <w:basedOn w:val="1"/>
    <w:link w:val="21"/>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100" w:beforeAutospacing="1" w:after="100" w:afterAutospacing="1"/>
      <w:jc w:val="left"/>
    </w:pPr>
    <w:rPr>
      <w:kern w:val="0"/>
      <w:sz w:val="24"/>
    </w:rPr>
  </w:style>
  <w:style w:type="character" w:styleId="11">
    <w:name w:val="annotation reference"/>
    <w:basedOn w:val="10"/>
    <w:qFormat/>
    <w:uiPriority w:val="0"/>
    <w:rPr>
      <w:sz w:val="21"/>
      <w:szCs w:val="21"/>
    </w:rPr>
  </w:style>
  <w:style w:type="paragraph" w:customStyle="1" w:styleId="12">
    <w:name w:val="正文文本缩进 31"/>
    <w:basedOn w:val="1"/>
    <w:qFormat/>
    <w:uiPriority w:val="0"/>
    <w:pPr>
      <w:spacing w:line="360" w:lineRule="auto"/>
      <w:ind w:firstLine="601"/>
    </w:pPr>
    <w:rPr>
      <w:rFonts w:eastAsia="宋体"/>
      <w:sz w:val="28"/>
    </w:rPr>
  </w:style>
  <w:style w:type="character" w:customStyle="1" w:styleId="13">
    <w:name w:val="目录4 Char Char Char Char Char Char"/>
    <w:basedOn w:val="10"/>
    <w:qFormat/>
    <w:uiPriority w:val="0"/>
    <w:rPr>
      <w:rFonts w:ascii="黑体" w:eastAsia="黑体"/>
      <w:kern w:val="2"/>
      <w:sz w:val="24"/>
      <w:szCs w:val="24"/>
      <w:lang w:val="en-US" w:eastAsia="zh-CN" w:bidi="ar-SA"/>
    </w:rPr>
  </w:style>
  <w:style w:type="character" w:customStyle="1" w:styleId="14">
    <w:name w:val="页码1"/>
    <w:basedOn w:val="10"/>
    <w:qFormat/>
    <w:uiPriority w:val="0"/>
  </w:style>
  <w:style w:type="character" w:customStyle="1" w:styleId="15">
    <w:name w:val="font21"/>
    <w:basedOn w:val="10"/>
    <w:qFormat/>
    <w:uiPriority w:val="0"/>
    <w:rPr>
      <w:rFonts w:hint="eastAsia" w:ascii="仿宋" w:hAnsi="仿宋" w:eastAsia="仿宋" w:cs="仿宋"/>
      <w:b/>
      <w:color w:val="000000"/>
      <w:sz w:val="24"/>
      <w:szCs w:val="24"/>
      <w:u w:val="none"/>
    </w:rPr>
  </w:style>
  <w:style w:type="character" w:customStyle="1" w:styleId="16">
    <w:name w:val="font51"/>
    <w:basedOn w:val="10"/>
    <w:qFormat/>
    <w:uiPriority w:val="0"/>
    <w:rPr>
      <w:rFonts w:hint="default" w:ascii="Arial" w:hAnsi="Arial" w:cs="Arial"/>
      <w:b/>
      <w:color w:val="000000"/>
      <w:sz w:val="24"/>
      <w:szCs w:val="24"/>
      <w:u w:val="none"/>
    </w:rPr>
  </w:style>
  <w:style w:type="character" w:customStyle="1" w:styleId="17">
    <w:name w:val="font61"/>
    <w:basedOn w:val="10"/>
    <w:qFormat/>
    <w:uiPriority w:val="0"/>
    <w:rPr>
      <w:rFonts w:hint="eastAsia" w:ascii="宋体" w:hAnsi="宋体" w:eastAsia="宋体" w:cs="宋体"/>
      <w:color w:val="000000"/>
      <w:sz w:val="16"/>
      <w:szCs w:val="16"/>
      <w:u w:val="none"/>
    </w:rPr>
  </w:style>
  <w:style w:type="character" w:customStyle="1" w:styleId="18">
    <w:name w:val="font71"/>
    <w:basedOn w:val="10"/>
    <w:qFormat/>
    <w:uiPriority w:val="0"/>
    <w:rPr>
      <w:rFonts w:hint="eastAsia" w:ascii="仿宋" w:hAnsi="仿宋" w:eastAsia="仿宋" w:cs="仿宋"/>
      <w:color w:val="000000"/>
      <w:sz w:val="16"/>
      <w:szCs w:val="16"/>
      <w:u w:val="none"/>
    </w:rPr>
  </w:style>
  <w:style w:type="character" w:customStyle="1" w:styleId="19">
    <w:name w:val="font81"/>
    <w:basedOn w:val="10"/>
    <w:qFormat/>
    <w:uiPriority w:val="0"/>
    <w:rPr>
      <w:rFonts w:hint="default" w:ascii="Arial" w:hAnsi="Arial" w:cs="Arial"/>
      <w:color w:val="000000"/>
      <w:sz w:val="24"/>
      <w:szCs w:val="24"/>
      <w:u w:val="none"/>
    </w:rPr>
  </w:style>
  <w:style w:type="character" w:customStyle="1" w:styleId="20">
    <w:name w:val="font11"/>
    <w:basedOn w:val="10"/>
    <w:qFormat/>
    <w:uiPriority w:val="0"/>
    <w:rPr>
      <w:rFonts w:hint="eastAsia" w:ascii="仿宋" w:hAnsi="仿宋" w:eastAsia="仿宋" w:cs="仿宋"/>
      <w:color w:val="000000"/>
      <w:sz w:val="24"/>
      <w:szCs w:val="24"/>
      <w:u w:val="none"/>
    </w:rPr>
  </w:style>
  <w:style w:type="character" w:customStyle="1" w:styleId="21">
    <w:name w:val="批注框文本 Char"/>
    <w:basedOn w:val="10"/>
    <w:link w:val="5"/>
    <w:qFormat/>
    <w:uiPriority w:val="0"/>
    <w:rPr>
      <w:rFonts w:eastAsia="仿宋"/>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38</Pages>
  <Words>15495</Words>
  <Characters>16971</Characters>
  <Lines>132</Lines>
  <Paragraphs>37</Paragraphs>
  <TotalTime>24</TotalTime>
  <ScaleCrop>false</ScaleCrop>
  <LinksUpToDate>false</LinksUpToDate>
  <CharactersWithSpaces>17819</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2020-03-18T01:26:00Z</dcterms:created>
  <dc:creator>未定义</dc:creator>
  <cp:lastModifiedBy>1126346032</cp:lastModifiedBy>
  <cp:lastPrinted>2023-02-13T01:55:00Z</cp:lastPrinted>
  <dcterms:modified xsi:type="dcterms:W3CDTF">2023-02-13T07:13:41Z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C770E38215D440C6B64011178F675382</vt:lpwstr>
  </property>
</Properties>
</file>