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center"/>
        <w:rPr>
          <w:b/>
          <w:sz w:val="44"/>
          <w:szCs w:val="44"/>
        </w:rPr>
      </w:pPr>
    </w:p>
    <w:p>
      <w:pPr>
        <w:pStyle w:val="5"/>
        <w:jc w:val="center"/>
        <w:rPr>
          <w:b/>
          <w:sz w:val="44"/>
          <w:szCs w:val="44"/>
        </w:rPr>
      </w:pPr>
    </w:p>
    <w:p>
      <w:pPr>
        <w:pStyle w:val="5"/>
        <w:jc w:val="center"/>
        <w:rPr>
          <w:b/>
          <w:sz w:val="44"/>
          <w:szCs w:val="44"/>
        </w:rPr>
      </w:pPr>
    </w:p>
    <w:p>
      <w:pPr>
        <w:pStyle w:val="5"/>
        <w:jc w:val="center"/>
        <w:rPr>
          <w:b/>
          <w:sz w:val="44"/>
          <w:szCs w:val="44"/>
        </w:rPr>
      </w:pPr>
      <w:r>
        <w:rPr>
          <w:rFonts w:hint="eastAsia" w:eastAsia="仿宋"/>
          <w:b/>
          <w:sz w:val="48"/>
          <w:szCs w:val="48"/>
        </w:rPr>
        <w:t>华都大厦结构加固设计</w:t>
      </w:r>
      <w:r>
        <w:rPr>
          <w:rFonts w:hint="eastAsia"/>
          <w:b/>
          <w:sz w:val="44"/>
          <w:szCs w:val="44"/>
        </w:rPr>
        <w:t>项目</w:t>
      </w:r>
    </w:p>
    <w:p>
      <w:pPr>
        <w:spacing w:line="800" w:lineRule="exact"/>
        <w:jc w:val="center"/>
        <w:rPr>
          <w:b/>
          <w:sz w:val="52"/>
          <w:szCs w:val="52"/>
        </w:rPr>
      </w:pPr>
    </w:p>
    <w:p>
      <w:pPr>
        <w:spacing w:line="1600" w:lineRule="exact"/>
        <w:jc w:val="center"/>
        <w:rPr>
          <w:b/>
          <w:color w:val="FF0000"/>
          <w:sz w:val="84"/>
        </w:rPr>
      </w:pPr>
      <w:r>
        <w:rPr>
          <w:rFonts w:hint="eastAsia"/>
          <w:b/>
          <w:color w:val="000000"/>
          <w:sz w:val="84"/>
        </w:rPr>
        <w:t>招 标 文 件</w:t>
      </w:r>
    </w:p>
    <w:p>
      <w:pPr>
        <w:ind w:firstLine="2530" w:firstLineChars="900"/>
        <w:rPr>
          <w:rFonts w:ascii="宋体" w:hAnsi="宋体"/>
          <w:b/>
          <w:sz w:val="28"/>
        </w:rPr>
      </w:pPr>
    </w:p>
    <w:p>
      <w:pPr>
        <w:ind w:firstLine="2530" w:firstLineChars="900"/>
        <w:rPr>
          <w:rFonts w:ascii="宋体" w:hAnsi="宋体"/>
          <w:b/>
          <w:sz w:val="28"/>
        </w:rPr>
      </w:pPr>
    </w:p>
    <w:p>
      <w:pPr>
        <w:jc w:val="center"/>
        <w:rPr>
          <w:rFonts w:ascii="宋体" w:hAnsi="宋体"/>
          <w:b/>
          <w:color w:val="000000"/>
          <w:sz w:val="32"/>
          <w:szCs w:val="32"/>
        </w:rPr>
      </w:pPr>
      <w:r>
        <w:rPr>
          <w:rFonts w:hint="eastAsia" w:ascii="宋体" w:hAnsi="宋体"/>
          <w:b/>
          <w:sz w:val="28"/>
        </w:rPr>
        <w:t>招标编号：</w:t>
      </w:r>
      <w:r>
        <w:rPr>
          <w:rFonts w:hint="eastAsia" w:ascii="宋体"/>
          <w:b/>
          <w:spacing w:val="80"/>
          <w:sz w:val="36"/>
          <w:szCs w:val="36"/>
        </w:rPr>
        <w:t>SW202</w:t>
      </w:r>
      <w:r>
        <w:rPr>
          <w:rFonts w:ascii="宋体"/>
          <w:b/>
          <w:spacing w:val="80"/>
          <w:sz w:val="36"/>
          <w:szCs w:val="36"/>
        </w:rPr>
        <w:t>3</w:t>
      </w:r>
      <w:r>
        <w:rPr>
          <w:rFonts w:hint="eastAsia" w:ascii="宋体"/>
          <w:b/>
          <w:spacing w:val="80"/>
          <w:sz w:val="36"/>
          <w:szCs w:val="36"/>
        </w:rPr>
        <w:t>-</w:t>
      </w:r>
      <w:r>
        <w:rPr>
          <w:rFonts w:ascii="宋体"/>
          <w:b/>
          <w:spacing w:val="80"/>
          <w:sz w:val="36"/>
          <w:szCs w:val="36"/>
        </w:rPr>
        <w:t>4</w:t>
      </w:r>
      <w:r>
        <w:rPr>
          <w:rFonts w:hint="eastAsia" w:ascii="宋体"/>
          <w:b/>
          <w:spacing w:val="80"/>
          <w:sz w:val="36"/>
          <w:szCs w:val="36"/>
        </w:rPr>
        <w:t>-A00</w:t>
      </w:r>
      <w:r>
        <w:rPr>
          <w:rFonts w:ascii="宋体"/>
          <w:b/>
          <w:spacing w:val="80"/>
          <w:sz w:val="36"/>
          <w:szCs w:val="36"/>
        </w:rPr>
        <w:t>1</w:t>
      </w:r>
    </w:p>
    <w:p>
      <w:pPr>
        <w:ind w:firstLine="2530" w:firstLineChars="900"/>
        <w:rPr>
          <w:rFonts w:ascii="宋体" w:hAnsi="宋体"/>
          <w:b/>
          <w:color w:val="0000FF"/>
          <w:sz w:val="28"/>
        </w:rPr>
      </w:pPr>
      <w:r>
        <w:rPr>
          <w:rFonts w:hint="eastAsia" w:ascii="宋体" w:hAnsi="宋体"/>
          <w:b/>
          <w:color w:val="0000FF"/>
          <w:sz w:val="28"/>
        </w:rPr>
        <w:t xml:space="preserve"> </w:t>
      </w:r>
    </w:p>
    <w:p>
      <w:pPr>
        <w:spacing w:line="860" w:lineRule="exact"/>
        <w:ind w:firstLine="1817" w:firstLineChars="862"/>
        <w:rPr>
          <w:b/>
          <w:color w:val="FF0000"/>
        </w:rPr>
      </w:pPr>
      <w:r>
        <w:rPr>
          <w:rFonts w:hint="eastAsia"/>
          <w:b/>
          <w:color w:val="FF0000"/>
        </w:rPr>
        <w:t xml:space="preserve">  </w:t>
      </w:r>
    </w:p>
    <w:p>
      <w:pPr>
        <w:ind w:firstLine="2108" w:firstLineChars="1000"/>
        <w:rPr>
          <w:b/>
          <w:color w:val="000000"/>
        </w:rPr>
      </w:pPr>
    </w:p>
    <w:p>
      <w:pPr>
        <w:ind w:firstLine="1897" w:firstLineChars="900"/>
        <w:rPr>
          <w:b/>
        </w:rPr>
      </w:pPr>
    </w:p>
    <w:p>
      <w:pPr>
        <w:ind w:firstLine="1897" w:firstLineChars="900"/>
        <w:rPr>
          <w:b/>
        </w:rPr>
      </w:pPr>
    </w:p>
    <w:p>
      <w:pPr>
        <w:ind w:firstLine="1897" w:firstLineChars="900"/>
        <w:rPr>
          <w:b/>
        </w:rPr>
      </w:pPr>
    </w:p>
    <w:p>
      <w:pPr>
        <w:ind w:firstLine="1897" w:firstLineChars="900"/>
        <w:rPr>
          <w:b/>
        </w:rPr>
      </w:pPr>
    </w:p>
    <w:p>
      <w:pPr>
        <w:rPr>
          <w:b/>
          <w:bCs/>
          <w:color w:val="000000"/>
          <w:sz w:val="48"/>
          <w:szCs w:val="48"/>
        </w:rPr>
      </w:pPr>
    </w:p>
    <w:p>
      <w:pPr>
        <w:rPr>
          <w:b/>
          <w:bCs/>
          <w:color w:val="000000"/>
          <w:sz w:val="48"/>
          <w:szCs w:val="48"/>
        </w:rPr>
      </w:pPr>
    </w:p>
    <w:p>
      <w:pPr>
        <w:rPr>
          <w:b/>
          <w:bCs/>
          <w:color w:val="000000"/>
          <w:sz w:val="48"/>
          <w:szCs w:val="48"/>
        </w:rPr>
      </w:pPr>
    </w:p>
    <w:p>
      <w:pPr>
        <w:rPr>
          <w:b/>
          <w:bCs/>
          <w:color w:val="000000"/>
          <w:sz w:val="48"/>
          <w:szCs w:val="48"/>
        </w:rPr>
      </w:pPr>
    </w:p>
    <w:p>
      <w:pPr>
        <w:adjustRightInd w:val="0"/>
        <w:snapToGrid w:val="0"/>
        <w:spacing w:line="480" w:lineRule="auto"/>
        <w:ind w:left="1365" w:leftChars="650"/>
        <w:jc w:val="left"/>
        <w:rPr>
          <w:rFonts w:eastAsia="仿宋"/>
          <w:bCs/>
          <w:w w:val="95"/>
          <w:sz w:val="28"/>
          <w:u w:val="single"/>
        </w:rPr>
      </w:pPr>
      <w:r>
        <w:rPr>
          <w:rFonts w:hint="eastAsia" w:ascii="宋体" w:hAnsi="宋体"/>
          <w:b/>
          <w:spacing w:val="12"/>
          <w:sz w:val="28"/>
          <w:szCs w:val="28"/>
        </w:rPr>
        <w:t>招  标 人</w:t>
      </w:r>
      <w:r>
        <w:rPr>
          <w:rFonts w:hint="eastAsia" w:ascii="宋体" w:hAnsi="宋体"/>
          <w:b/>
          <w:sz w:val="28"/>
          <w:szCs w:val="28"/>
        </w:rPr>
        <w:t>：</w:t>
      </w:r>
      <w:r>
        <w:rPr>
          <w:rFonts w:hint="eastAsia" w:eastAsia="仿宋"/>
          <w:bCs/>
          <w:w w:val="95"/>
          <w:sz w:val="28"/>
          <w:u w:val="single"/>
        </w:rPr>
        <w:t>石家庄北国人百集团有限责任公司商务分公司</w:t>
      </w:r>
    </w:p>
    <w:p>
      <w:pPr>
        <w:adjustRightInd w:val="0"/>
        <w:snapToGrid w:val="0"/>
        <w:spacing w:line="480" w:lineRule="auto"/>
        <w:ind w:left="1365" w:leftChars="650"/>
        <w:jc w:val="left"/>
        <w:rPr>
          <w:rFonts w:eastAsia="仿宋"/>
          <w:bCs/>
          <w:w w:val="95"/>
          <w:sz w:val="28"/>
          <w:u w:val="single"/>
        </w:rPr>
      </w:pPr>
    </w:p>
    <w:p>
      <w:pPr>
        <w:adjustRightInd w:val="0"/>
        <w:snapToGrid w:val="0"/>
        <w:spacing w:line="480" w:lineRule="auto"/>
        <w:ind w:firstLine="1546" w:firstLineChars="550"/>
        <w:jc w:val="left"/>
        <w:rPr>
          <w:b/>
          <w:bCs/>
          <w:color w:val="C00000"/>
          <w:sz w:val="32"/>
          <w:szCs w:val="32"/>
        </w:rPr>
      </w:pPr>
      <w:r>
        <w:rPr>
          <w:rFonts w:hint="eastAsia" w:ascii="Arial" w:hAnsi="Arial" w:cs="Arial"/>
          <w:b/>
          <w:kern w:val="0"/>
          <w:sz w:val="28"/>
          <w:szCs w:val="28"/>
        </w:rPr>
        <w:t>日 期：二零二三年四月</w:t>
      </w:r>
    </w:p>
    <w:p>
      <w:pPr>
        <w:spacing w:line="400" w:lineRule="exact"/>
        <w:jc w:val="center"/>
        <w:outlineLvl w:val="0"/>
        <w:rPr>
          <w:b/>
          <w:sz w:val="28"/>
        </w:rPr>
      </w:pPr>
    </w:p>
    <w:p>
      <w:pPr>
        <w:spacing w:line="400" w:lineRule="exact"/>
        <w:outlineLvl w:val="0"/>
        <w:rPr>
          <w:b/>
          <w:sz w:val="32"/>
        </w:rPr>
      </w:pPr>
    </w:p>
    <w:p>
      <w:pPr>
        <w:spacing w:line="400" w:lineRule="exact"/>
        <w:outlineLvl w:val="0"/>
        <w:rPr>
          <w:b/>
          <w:sz w:val="32"/>
        </w:rPr>
      </w:pPr>
    </w:p>
    <w:p>
      <w:pPr>
        <w:spacing w:line="400" w:lineRule="exact"/>
        <w:jc w:val="center"/>
        <w:outlineLvl w:val="0"/>
        <w:rPr>
          <w:b/>
          <w:sz w:val="32"/>
        </w:rPr>
      </w:pPr>
      <w:r>
        <w:rPr>
          <w:rFonts w:hint="eastAsia"/>
          <w:b/>
          <w:sz w:val="32"/>
        </w:rPr>
        <w:t xml:space="preserve">                              </w:t>
      </w:r>
    </w:p>
    <w:p>
      <w:pPr>
        <w:spacing w:line="400" w:lineRule="exact"/>
        <w:jc w:val="center"/>
        <w:outlineLvl w:val="0"/>
        <w:rPr>
          <w:b/>
          <w:sz w:val="32"/>
        </w:rPr>
      </w:pPr>
      <w:r>
        <w:rPr>
          <w:b/>
          <w:sz w:val="32"/>
        </w:rPr>
        <w:t>总  目  录</w:t>
      </w:r>
    </w:p>
    <w:p>
      <w:pPr>
        <w:spacing w:line="400" w:lineRule="exact"/>
        <w:jc w:val="center"/>
        <w:outlineLvl w:val="0"/>
        <w:rPr>
          <w:b/>
          <w:sz w:val="32"/>
        </w:rPr>
      </w:pPr>
    </w:p>
    <w:p>
      <w:pPr>
        <w:spacing w:line="400" w:lineRule="exact"/>
        <w:ind w:left="851"/>
        <w:rPr>
          <w:b/>
          <w:sz w:val="44"/>
        </w:rPr>
      </w:pPr>
    </w:p>
    <w:p>
      <w:pPr>
        <w:adjustRightInd w:val="0"/>
        <w:snapToGrid w:val="0"/>
        <w:spacing w:line="520" w:lineRule="exact"/>
        <w:ind w:firstLine="632" w:firstLineChars="300"/>
        <w:outlineLvl w:val="0"/>
        <w:rPr>
          <w:b/>
        </w:rPr>
      </w:pPr>
    </w:p>
    <w:p>
      <w:pPr>
        <w:adjustRightInd w:val="0"/>
        <w:snapToGrid w:val="0"/>
        <w:spacing w:line="640" w:lineRule="exact"/>
        <w:ind w:firstLine="840" w:firstLineChars="300"/>
        <w:outlineLvl w:val="0"/>
        <w:rPr>
          <w:sz w:val="28"/>
        </w:rPr>
      </w:pPr>
      <w:r>
        <w:rPr>
          <w:sz w:val="28"/>
        </w:rPr>
        <w:t>第一章：投标须知前附表及投标须知</w:t>
      </w:r>
    </w:p>
    <w:p>
      <w:pPr>
        <w:adjustRightInd w:val="0"/>
        <w:snapToGrid w:val="0"/>
        <w:spacing w:line="640" w:lineRule="exact"/>
        <w:ind w:firstLine="840" w:firstLineChars="300"/>
        <w:outlineLvl w:val="0"/>
        <w:rPr>
          <w:sz w:val="28"/>
        </w:rPr>
      </w:pPr>
      <w:r>
        <w:rPr>
          <w:sz w:val="28"/>
        </w:rPr>
        <w:t>第二章：合同条款</w:t>
      </w:r>
    </w:p>
    <w:p>
      <w:pPr>
        <w:adjustRightInd w:val="0"/>
        <w:snapToGrid w:val="0"/>
        <w:spacing w:line="640" w:lineRule="exact"/>
        <w:ind w:firstLine="840" w:firstLineChars="300"/>
        <w:outlineLvl w:val="0"/>
        <w:rPr>
          <w:sz w:val="28"/>
        </w:rPr>
      </w:pPr>
      <w:r>
        <w:rPr>
          <w:sz w:val="28"/>
        </w:rPr>
        <w:t>第三章：技术标准及建设要求</w:t>
      </w:r>
    </w:p>
    <w:p>
      <w:pPr>
        <w:adjustRightInd w:val="0"/>
        <w:snapToGrid w:val="0"/>
        <w:spacing w:line="640" w:lineRule="exact"/>
        <w:ind w:firstLine="840" w:firstLineChars="300"/>
        <w:outlineLvl w:val="0"/>
        <w:rPr>
          <w:sz w:val="28"/>
        </w:rPr>
      </w:pPr>
      <w:r>
        <w:rPr>
          <w:sz w:val="28"/>
        </w:rPr>
        <w:t>第四章：投标文件格式</w:t>
      </w:r>
    </w:p>
    <w:p>
      <w:pPr>
        <w:adjustRightInd w:val="0"/>
        <w:snapToGrid w:val="0"/>
        <w:spacing w:line="640" w:lineRule="exact"/>
        <w:ind w:firstLine="840" w:firstLineChars="300"/>
        <w:outlineLvl w:val="0"/>
        <w:rPr>
          <w:sz w:val="28"/>
        </w:rPr>
      </w:pPr>
      <w:r>
        <w:rPr>
          <w:sz w:val="28"/>
        </w:rPr>
        <w:t>第</w:t>
      </w:r>
      <w:r>
        <w:rPr>
          <w:rFonts w:hint="eastAsia"/>
          <w:sz w:val="28"/>
        </w:rPr>
        <w:t>五</w:t>
      </w:r>
      <w:r>
        <w:rPr>
          <w:sz w:val="28"/>
        </w:rPr>
        <w:t>章：评标办法</w:t>
      </w:r>
    </w:p>
    <w:p>
      <w:pPr>
        <w:adjustRightInd w:val="0"/>
        <w:snapToGrid w:val="0"/>
        <w:spacing w:line="640" w:lineRule="exact"/>
        <w:ind w:firstLine="840" w:firstLineChars="300"/>
        <w:outlineLvl w:val="0"/>
        <w:rPr>
          <w:sz w:val="28"/>
        </w:rPr>
      </w:pPr>
    </w:p>
    <w:p>
      <w:pPr>
        <w:adjustRightInd w:val="0"/>
        <w:snapToGrid w:val="0"/>
        <w:spacing w:line="640" w:lineRule="exact"/>
        <w:ind w:firstLine="840" w:firstLineChars="300"/>
        <w:outlineLvl w:val="0"/>
        <w:rPr>
          <w:sz w:val="28"/>
        </w:rPr>
      </w:pPr>
    </w:p>
    <w:p>
      <w:pPr>
        <w:adjustRightInd w:val="0"/>
        <w:snapToGrid w:val="0"/>
        <w:spacing w:line="640" w:lineRule="exact"/>
        <w:ind w:firstLine="840" w:firstLineChars="300"/>
        <w:outlineLvl w:val="0"/>
        <w:rPr>
          <w:sz w:val="28"/>
        </w:rPr>
      </w:pPr>
    </w:p>
    <w:p>
      <w:pPr>
        <w:adjustRightInd w:val="0"/>
        <w:snapToGrid w:val="0"/>
        <w:spacing w:line="640" w:lineRule="exact"/>
        <w:ind w:firstLine="840" w:firstLineChars="300"/>
        <w:outlineLvl w:val="0"/>
        <w:rPr>
          <w:sz w:val="28"/>
        </w:rPr>
      </w:pPr>
    </w:p>
    <w:p>
      <w:pPr>
        <w:snapToGrid w:val="0"/>
        <w:spacing w:line="400" w:lineRule="exact"/>
        <w:ind w:firstLine="420"/>
        <w:jc w:val="center"/>
      </w:pPr>
    </w:p>
    <w:p/>
    <w:p/>
    <w:p/>
    <w:p/>
    <w:p/>
    <w:p/>
    <w:p/>
    <w:p/>
    <w:p/>
    <w:p>
      <w:pPr>
        <w:snapToGrid w:val="0"/>
        <w:spacing w:line="400" w:lineRule="exact"/>
      </w:pPr>
    </w:p>
    <w:p>
      <w:pPr>
        <w:snapToGrid w:val="0"/>
        <w:spacing w:line="400" w:lineRule="exact"/>
      </w:pPr>
    </w:p>
    <w:p>
      <w:pPr>
        <w:snapToGrid w:val="0"/>
        <w:spacing w:line="400" w:lineRule="exact"/>
      </w:pPr>
    </w:p>
    <w:p>
      <w:pPr>
        <w:snapToGrid w:val="0"/>
        <w:spacing w:line="400" w:lineRule="exact"/>
      </w:pPr>
    </w:p>
    <w:p>
      <w:pPr>
        <w:snapToGrid w:val="0"/>
        <w:spacing w:line="400" w:lineRule="exact"/>
      </w:pPr>
    </w:p>
    <w:p>
      <w:pPr>
        <w:snapToGrid w:val="0"/>
        <w:spacing w:line="400" w:lineRule="exact"/>
      </w:pPr>
    </w:p>
    <w:p>
      <w:pPr>
        <w:snapToGrid w:val="0"/>
        <w:spacing w:line="400" w:lineRule="exact"/>
      </w:pPr>
    </w:p>
    <w:p>
      <w:pPr>
        <w:snapToGrid w:val="0"/>
        <w:spacing w:line="360" w:lineRule="exact"/>
        <w:rPr>
          <w:b/>
          <w:spacing w:val="8"/>
        </w:rPr>
      </w:pPr>
      <w:r>
        <w:rPr>
          <w:rFonts w:hint="eastAsia"/>
          <w:b/>
          <w:spacing w:val="8"/>
          <w:sz w:val="36"/>
        </w:rPr>
        <w:t xml:space="preserve">     </w:t>
      </w:r>
      <w:r>
        <w:rPr>
          <w:b/>
          <w:spacing w:val="8"/>
          <w:sz w:val="36"/>
        </w:rPr>
        <w:t>第一章  投标须知前附表及投标须知</w:t>
      </w:r>
    </w:p>
    <w:p>
      <w:pPr>
        <w:spacing w:after="120" w:afterLines="50" w:line="360" w:lineRule="exact"/>
        <w:ind w:right="278"/>
        <w:jc w:val="center"/>
        <w:outlineLvl w:val="0"/>
        <w:rPr>
          <w:b/>
          <w:spacing w:val="8"/>
          <w:sz w:val="28"/>
        </w:rPr>
      </w:pPr>
      <w:r>
        <w:rPr>
          <w:b/>
          <w:spacing w:val="8"/>
          <w:sz w:val="28"/>
        </w:rPr>
        <w:t>一、投标人须知前附表</w:t>
      </w:r>
    </w:p>
    <w:tbl>
      <w:tblPr>
        <w:tblStyle w:val="17"/>
        <w:tblW w:w="9563"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35"/>
        <w:gridCol w:w="760"/>
        <w:gridCol w:w="1856"/>
        <w:gridCol w:w="6312"/>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635" w:type="dxa"/>
            <w:vAlign w:val="center"/>
          </w:tcPr>
          <w:p>
            <w:pPr>
              <w:ind w:right="-108"/>
              <w:jc w:val="center"/>
              <w:outlineLvl w:val="0"/>
              <w:rPr>
                <w:rFonts w:eastAsia="楷体_GB2312"/>
                <w:bCs/>
                <w:spacing w:val="8"/>
                <w:sz w:val="24"/>
              </w:rPr>
            </w:pPr>
            <w:r>
              <w:rPr>
                <w:bCs/>
                <w:spacing w:val="8"/>
              </w:rPr>
              <w:t>项号</w:t>
            </w:r>
          </w:p>
        </w:tc>
        <w:tc>
          <w:tcPr>
            <w:tcW w:w="760" w:type="dxa"/>
            <w:vAlign w:val="center"/>
          </w:tcPr>
          <w:p>
            <w:pPr>
              <w:ind w:leftChars="-40" w:right="-130" w:hanging="83" w:hangingChars="37"/>
              <w:jc w:val="center"/>
              <w:outlineLvl w:val="0"/>
              <w:rPr>
                <w:rFonts w:eastAsia="楷体_GB2312"/>
                <w:bCs/>
                <w:spacing w:val="8"/>
                <w:sz w:val="24"/>
              </w:rPr>
            </w:pPr>
            <w:r>
              <w:rPr>
                <w:bCs/>
                <w:spacing w:val="8"/>
              </w:rPr>
              <w:t>条款号</w:t>
            </w:r>
          </w:p>
        </w:tc>
        <w:tc>
          <w:tcPr>
            <w:tcW w:w="1856" w:type="dxa"/>
            <w:vAlign w:val="center"/>
          </w:tcPr>
          <w:p>
            <w:pPr>
              <w:ind w:right="-108"/>
              <w:jc w:val="center"/>
              <w:outlineLvl w:val="0"/>
              <w:rPr>
                <w:rFonts w:eastAsia="楷体_GB2312"/>
                <w:bCs/>
                <w:spacing w:val="8"/>
                <w:sz w:val="24"/>
              </w:rPr>
            </w:pPr>
            <w:r>
              <w:rPr>
                <w:bCs/>
                <w:spacing w:val="8"/>
              </w:rPr>
              <w:t>内  容</w:t>
            </w:r>
          </w:p>
        </w:tc>
        <w:tc>
          <w:tcPr>
            <w:tcW w:w="6312" w:type="dxa"/>
            <w:vAlign w:val="center"/>
          </w:tcPr>
          <w:p>
            <w:pPr>
              <w:ind w:left="-21" w:leftChars="-10" w:right="-110"/>
              <w:jc w:val="center"/>
              <w:outlineLvl w:val="0"/>
              <w:rPr>
                <w:rFonts w:eastAsia="楷体_GB2312"/>
                <w:bCs/>
                <w:spacing w:val="8"/>
              </w:rPr>
            </w:pPr>
            <w:r>
              <w:rPr>
                <w:bCs/>
                <w:spacing w:val="8"/>
              </w:rPr>
              <w:t>说明及要求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635" w:type="dxa"/>
            <w:vAlign w:val="center"/>
          </w:tcPr>
          <w:p>
            <w:pPr>
              <w:ind w:right="-108"/>
              <w:jc w:val="center"/>
              <w:outlineLvl w:val="0"/>
              <w:rPr>
                <w:rFonts w:eastAsia="楷体_GB2312"/>
                <w:bCs/>
                <w:spacing w:val="8"/>
                <w:sz w:val="24"/>
              </w:rPr>
            </w:pPr>
            <w:r>
              <w:rPr>
                <w:bCs/>
                <w:spacing w:val="8"/>
              </w:rPr>
              <w:t>1</w:t>
            </w:r>
          </w:p>
        </w:tc>
        <w:tc>
          <w:tcPr>
            <w:tcW w:w="760" w:type="dxa"/>
            <w:vAlign w:val="center"/>
          </w:tcPr>
          <w:p>
            <w:pPr>
              <w:ind w:right="-130"/>
              <w:jc w:val="center"/>
              <w:outlineLvl w:val="0"/>
              <w:rPr>
                <w:rFonts w:eastAsia="楷体_GB2312"/>
                <w:bCs/>
                <w:spacing w:val="8"/>
                <w:sz w:val="24"/>
              </w:rPr>
            </w:pPr>
            <w:r>
              <w:rPr>
                <w:bCs/>
                <w:spacing w:val="8"/>
              </w:rPr>
              <w:t>1.1</w:t>
            </w:r>
          </w:p>
        </w:tc>
        <w:tc>
          <w:tcPr>
            <w:tcW w:w="1856" w:type="dxa"/>
            <w:vAlign w:val="center"/>
          </w:tcPr>
          <w:p>
            <w:pPr>
              <w:ind w:left="0" w:leftChars="-15" w:right="-62" w:hanging="31" w:hangingChars="14"/>
              <w:jc w:val="center"/>
              <w:outlineLvl w:val="0"/>
              <w:rPr>
                <w:rFonts w:eastAsia="楷体_GB2312"/>
                <w:bCs/>
                <w:spacing w:val="8"/>
                <w:sz w:val="24"/>
              </w:rPr>
            </w:pPr>
            <w:r>
              <w:rPr>
                <w:rFonts w:hint="eastAsia"/>
                <w:bCs/>
                <w:spacing w:val="8"/>
              </w:rPr>
              <w:t>项目</w:t>
            </w:r>
            <w:r>
              <w:rPr>
                <w:bCs/>
                <w:spacing w:val="8"/>
              </w:rPr>
              <w:t>名称</w:t>
            </w:r>
          </w:p>
        </w:tc>
        <w:tc>
          <w:tcPr>
            <w:tcW w:w="6312" w:type="dxa"/>
            <w:vAlign w:val="center"/>
          </w:tcPr>
          <w:p>
            <w:pPr>
              <w:ind w:left="0" w:leftChars="-15" w:right="-62" w:hanging="31" w:hangingChars="14"/>
              <w:jc w:val="left"/>
              <w:outlineLvl w:val="0"/>
              <w:rPr>
                <w:bCs/>
                <w:spacing w:val="8"/>
              </w:rPr>
            </w:pPr>
            <w:r>
              <w:rPr>
                <w:rFonts w:hint="eastAsia"/>
                <w:bCs/>
                <w:spacing w:val="8"/>
              </w:rPr>
              <w:t>华都大厦结构加固设计项目工程</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635" w:type="dxa"/>
            <w:vAlign w:val="center"/>
          </w:tcPr>
          <w:p>
            <w:pPr>
              <w:ind w:right="-108"/>
              <w:jc w:val="center"/>
              <w:outlineLvl w:val="0"/>
              <w:rPr>
                <w:rFonts w:eastAsia="楷体_GB2312"/>
                <w:bCs/>
                <w:spacing w:val="8"/>
                <w:sz w:val="24"/>
              </w:rPr>
            </w:pPr>
            <w:r>
              <w:rPr>
                <w:bCs/>
                <w:spacing w:val="8"/>
              </w:rPr>
              <w:t>2</w:t>
            </w:r>
          </w:p>
        </w:tc>
        <w:tc>
          <w:tcPr>
            <w:tcW w:w="760" w:type="dxa"/>
            <w:vAlign w:val="center"/>
          </w:tcPr>
          <w:p>
            <w:pPr>
              <w:ind w:right="-130"/>
              <w:jc w:val="center"/>
              <w:outlineLvl w:val="0"/>
              <w:rPr>
                <w:rFonts w:eastAsia="楷体_GB2312"/>
                <w:bCs/>
                <w:spacing w:val="8"/>
                <w:sz w:val="24"/>
              </w:rPr>
            </w:pPr>
            <w:r>
              <w:rPr>
                <w:bCs/>
                <w:spacing w:val="8"/>
              </w:rPr>
              <w:t>1.1</w:t>
            </w:r>
          </w:p>
        </w:tc>
        <w:tc>
          <w:tcPr>
            <w:tcW w:w="1856" w:type="dxa"/>
            <w:vAlign w:val="center"/>
          </w:tcPr>
          <w:p>
            <w:pPr>
              <w:ind w:left="0" w:leftChars="-15" w:right="-62" w:hanging="31" w:hangingChars="14"/>
              <w:jc w:val="center"/>
              <w:outlineLvl w:val="0"/>
              <w:rPr>
                <w:rFonts w:eastAsia="楷体_GB2312"/>
                <w:bCs/>
                <w:spacing w:val="8"/>
                <w:sz w:val="24"/>
              </w:rPr>
            </w:pPr>
            <w:r>
              <w:rPr>
                <w:bCs/>
                <w:spacing w:val="8"/>
              </w:rPr>
              <w:t>建设地点</w:t>
            </w:r>
          </w:p>
        </w:tc>
        <w:tc>
          <w:tcPr>
            <w:tcW w:w="6312" w:type="dxa"/>
            <w:vAlign w:val="center"/>
          </w:tcPr>
          <w:p>
            <w:pPr>
              <w:ind w:left="0" w:leftChars="-15" w:right="-62" w:hanging="31" w:hangingChars="14"/>
              <w:jc w:val="left"/>
              <w:outlineLvl w:val="0"/>
              <w:rPr>
                <w:bCs/>
                <w:spacing w:val="8"/>
              </w:rPr>
            </w:pPr>
            <w:r>
              <w:rPr>
                <w:rFonts w:hint="eastAsia"/>
                <w:bCs/>
                <w:spacing w:val="8"/>
              </w:rPr>
              <w:t>桥西区槐安西路2</w:t>
            </w:r>
            <w:r>
              <w:rPr>
                <w:bCs/>
                <w:spacing w:val="8"/>
              </w:rPr>
              <w:t>7</w:t>
            </w:r>
            <w:r>
              <w:rPr>
                <w:rFonts w:hint="eastAsia"/>
                <w:bCs/>
                <w:spacing w:val="8"/>
              </w:rPr>
              <w:t>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635" w:type="dxa"/>
            <w:vAlign w:val="center"/>
          </w:tcPr>
          <w:p>
            <w:pPr>
              <w:ind w:right="-108"/>
              <w:jc w:val="center"/>
              <w:outlineLvl w:val="0"/>
              <w:rPr>
                <w:rFonts w:eastAsia="楷体_GB2312"/>
                <w:bCs/>
                <w:spacing w:val="8"/>
                <w:sz w:val="24"/>
              </w:rPr>
            </w:pPr>
            <w:r>
              <w:rPr>
                <w:bCs/>
                <w:spacing w:val="8"/>
              </w:rPr>
              <w:t>3</w:t>
            </w:r>
          </w:p>
        </w:tc>
        <w:tc>
          <w:tcPr>
            <w:tcW w:w="760" w:type="dxa"/>
            <w:vAlign w:val="center"/>
          </w:tcPr>
          <w:p>
            <w:pPr>
              <w:ind w:right="-130"/>
              <w:jc w:val="center"/>
              <w:outlineLvl w:val="0"/>
              <w:rPr>
                <w:rFonts w:eastAsia="楷体_GB2312"/>
                <w:bCs/>
                <w:spacing w:val="8"/>
                <w:sz w:val="24"/>
              </w:rPr>
            </w:pPr>
            <w:r>
              <w:rPr>
                <w:bCs/>
                <w:spacing w:val="8"/>
              </w:rPr>
              <w:t>1.1</w:t>
            </w:r>
          </w:p>
        </w:tc>
        <w:tc>
          <w:tcPr>
            <w:tcW w:w="1856" w:type="dxa"/>
            <w:vAlign w:val="center"/>
          </w:tcPr>
          <w:p>
            <w:pPr>
              <w:ind w:left="0" w:leftChars="-15" w:right="-62" w:hanging="31" w:hangingChars="14"/>
              <w:jc w:val="center"/>
              <w:outlineLvl w:val="0"/>
              <w:rPr>
                <w:rFonts w:eastAsia="楷体_GB2312"/>
                <w:bCs/>
                <w:spacing w:val="8"/>
                <w:sz w:val="24"/>
              </w:rPr>
            </w:pPr>
            <w:r>
              <w:rPr>
                <w:bCs/>
                <w:spacing w:val="8"/>
              </w:rPr>
              <w:t>建设规模</w:t>
            </w:r>
          </w:p>
        </w:tc>
        <w:tc>
          <w:tcPr>
            <w:tcW w:w="6312" w:type="dxa"/>
            <w:vAlign w:val="center"/>
          </w:tcPr>
          <w:p>
            <w:pPr>
              <w:ind w:left="0" w:leftChars="-15" w:right="-62" w:hanging="31" w:hangingChars="14"/>
              <w:jc w:val="left"/>
              <w:outlineLvl w:val="0"/>
              <w:rPr>
                <w:bCs/>
                <w:spacing w:val="8"/>
              </w:rPr>
            </w:pPr>
            <w:r>
              <w:rPr>
                <w:rFonts w:hint="eastAsia"/>
                <w:bCs/>
                <w:spacing w:val="8"/>
              </w:rPr>
              <w:t>建筑面积约2.4万平米</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635" w:type="dxa"/>
            <w:vAlign w:val="center"/>
          </w:tcPr>
          <w:p>
            <w:pPr>
              <w:ind w:right="-108"/>
              <w:jc w:val="center"/>
              <w:outlineLvl w:val="0"/>
              <w:rPr>
                <w:rFonts w:eastAsia="楷体_GB2312"/>
                <w:bCs/>
                <w:spacing w:val="8"/>
                <w:sz w:val="24"/>
              </w:rPr>
            </w:pPr>
            <w:r>
              <w:rPr>
                <w:rFonts w:hint="eastAsia"/>
                <w:bCs/>
                <w:spacing w:val="8"/>
              </w:rPr>
              <w:t>4</w:t>
            </w:r>
          </w:p>
        </w:tc>
        <w:tc>
          <w:tcPr>
            <w:tcW w:w="760" w:type="dxa"/>
            <w:vAlign w:val="center"/>
          </w:tcPr>
          <w:p>
            <w:pPr>
              <w:ind w:right="-130"/>
              <w:jc w:val="center"/>
              <w:outlineLvl w:val="0"/>
              <w:rPr>
                <w:bCs/>
                <w:spacing w:val="8"/>
                <w:sz w:val="24"/>
              </w:rPr>
            </w:pPr>
            <w:r>
              <w:rPr>
                <w:bCs/>
                <w:spacing w:val="8"/>
              </w:rPr>
              <w:t>1.1</w:t>
            </w:r>
          </w:p>
        </w:tc>
        <w:tc>
          <w:tcPr>
            <w:tcW w:w="1856" w:type="dxa"/>
            <w:vAlign w:val="center"/>
          </w:tcPr>
          <w:p>
            <w:pPr>
              <w:ind w:left="1" w:leftChars="-15" w:right="-62" w:hanging="32" w:hangingChars="14"/>
              <w:jc w:val="center"/>
              <w:outlineLvl w:val="0"/>
              <w:rPr>
                <w:rFonts w:eastAsia="黑体"/>
                <w:bCs/>
                <w:spacing w:val="8"/>
                <w:sz w:val="24"/>
              </w:rPr>
            </w:pPr>
            <w:r>
              <w:rPr>
                <w:rFonts w:eastAsia="黑体"/>
                <w:b/>
                <w:bCs/>
                <w:spacing w:val="8"/>
              </w:rPr>
              <w:t>质量标准</w:t>
            </w:r>
          </w:p>
        </w:tc>
        <w:tc>
          <w:tcPr>
            <w:tcW w:w="6312" w:type="dxa"/>
            <w:vAlign w:val="center"/>
          </w:tcPr>
          <w:p>
            <w:pPr>
              <w:ind w:right="-20"/>
              <w:outlineLvl w:val="0"/>
              <w:rPr>
                <w:rFonts w:eastAsia="仿宋_GB2312"/>
                <w:color w:val="000000"/>
                <w:kern w:val="0"/>
              </w:rPr>
            </w:pPr>
            <w:r>
              <w:rPr>
                <w:rFonts w:eastAsia="黑体"/>
                <w:b/>
                <w:bCs/>
                <w:color w:val="000000"/>
                <w:spacing w:val="8"/>
              </w:rPr>
              <w:t>合格</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26" w:hRule="atLeast"/>
          <w:jc w:val="center"/>
        </w:trPr>
        <w:tc>
          <w:tcPr>
            <w:tcW w:w="635" w:type="dxa"/>
            <w:vAlign w:val="center"/>
          </w:tcPr>
          <w:p>
            <w:pPr>
              <w:ind w:right="-108"/>
              <w:jc w:val="center"/>
              <w:outlineLvl w:val="0"/>
              <w:rPr>
                <w:rFonts w:eastAsia="楷体_GB2312"/>
                <w:bCs/>
                <w:spacing w:val="8"/>
                <w:sz w:val="24"/>
              </w:rPr>
            </w:pPr>
            <w:r>
              <w:rPr>
                <w:rFonts w:hint="eastAsia"/>
                <w:bCs/>
                <w:spacing w:val="8"/>
              </w:rPr>
              <w:t>5</w:t>
            </w:r>
          </w:p>
        </w:tc>
        <w:tc>
          <w:tcPr>
            <w:tcW w:w="760" w:type="dxa"/>
            <w:vAlign w:val="center"/>
          </w:tcPr>
          <w:p>
            <w:pPr>
              <w:ind w:right="-130"/>
              <w:jc w:val="center"/>
              <w:outlineLvl w:val="0"/>
              <w:rPr>
                <w:rFonts w:eastAsia="楷体_GB2312"/>
                <w:bCs/>
                <w:spacing w:val="8"/>
                <w:sz w:val="24"/>
              </w:rPr>
            </w:pPr>
            <w:r>
              <w:rPr>
                <w:bCs/>
                <w:spacing w:val="8"/>
              </w:rPr>
              <w:t>2.1</w:t>
            </w:r>
          </w:p>
        </w:tc>
        <w:tc>
          <w:tcPr>
            <w:tcW w:w="1856" w:type="dxa"/>
            <w:vAlign w:val="center"/>
          </w:tcPr>
          <w:p>
            <w:pPr>
              <w:ind w:left="-2" w:leftChars="-15" w:right="-62" w:hanging="29" w:hangingChars="14"/>
              <w:jc w:val="center"/>
              <w:outlineLvl w:val="0"/>
              <w:rPr>
                <w:rFonts w:eastAsia="黑体"/>
                <w:b/>
                <w:bCs/>
                <w:spacing w:val="8"/>
                <w:sz w:val="24"/>
              </w:rPr>
            </w:pPr>
            <w:r>
              <w:rPr>
                <w:szCs w:val="18"/>
              </w:rPr>
              <w:t>招标范围</w:t>
            </w:r>
          </w:p>
        </w:tc>
        <w:tc>
          <w:tcPr>
            <w:tcW w:w="6312" w:type="dxa"/>
            <w:vAlign w:val="center"/>
          </w:tcPr>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1</w:t>
            </w:r>
            <w:r>
              <w:rPr>
                <w:rFonts w:ascii="宋体" w:cs="宋体"/>
                <w:color w:val="000000"/>
                <w:kern w:val="0"/>
                <w:szCs w:val="21"/>
              </w:rPr>
              <w:t>.</w:t>
            </w:r>
            <w:r>
              <w:rPr>
                <w:rFonts w:hint="eastAsia" w:ascii="宋体" w:cs="宋体"/>
                <w:color w:val="000000"/>
                <w:kern w:val="0"/>
                <w:szCs w:val="21"/>
              </w:rPr>
              <w:t>结构整体验算设计</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2.竖向构件（剪力墙开洞、框架柱扩大截面）加固设计。</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3.水平构件（楼板加固、框架梁及次梁加固）加固设计。</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4.裂缝处理、钢筋锈蚀处理等设计。</w:t>
            </w:r>
          </w:p>
          <w:p>
            <w:pPr>
              <w:ind w:right="-20"/>
              <w:outlineLvl w:val="0"/>
            </w:pPr>
            <w:r>
              <w:rPr>
                <w:rFonts w:hint="eastAsia" w:ascii="宋体" w:cs="宋体"/>
                <w:color w:val="000000"/>
                <w:kern w:val="0"/>
                <w:szCs w:val="21"/>
              </w:rPr>
              <w:t>5.改扩建、拆除部分及室外钢梯的等设计</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635" w:type="dxa"/>
            <w:vAlign w:val="center"/>
          </w:tcPr>
          <w:p>
            <w:pPr>
              <w:ind w:right="-108"/>
              <w:jc w:val="center"/>
              <w:outlineLvl w:val="0"/>
              <w:rPr>
                <w:rFonts w:eastAsia="楷体_GB2312"/>
                <w:bCs/>
                <w:spacing w:val="8"/>
                <w:sz w:val="24"/>
              </w:rPr>
            </w:pPr>
            <w:r>
              <w:rPr>
                <w:rFonts w:hint="eastAsia"/>
                <w:bCs/>
                <w:spacing w:val="8"/>
              </w:rPr>
              <w:t>6</w:t>
            </w:r>
          </w:p>
        </w:tc>
        <w:tc>
          <w:tcPr>
            <w:tcW w:w="760" w:type="dxa"/>
            <w:vAlign w:val="center"/>
          </w:tcPr>
          <w:p>
            <w:pPr>
              <w:ind w:right="-130"/>
              <w:jc w:val="center"/>
              <w:outlineLvl w:val="0"/>
              <w:rPr>
                <w:bCs/>
                <w:spacing w:val="8"/>
                <w:sz w:val="24"/>
              </w:rPr>
            </w:pPr>
            <w:r>
              <w:rPr>
                <w:bCs/>
                <w:spacing w:val="8"/>
              </w:rPr>
              <w:t>2.2</w:t>
            </w:r>
          </w:p>
        </w:tc>
        <w:tc>
          <w:tcPr>
            <w:tcW w:w="1856" w:type="dxa"/>
            <w:vAlign w:val="center"/>
          </w:tcPr>
          <w:p>
            <w:pPr>
              <w:ind w:left="1" w:leftChars="-15" w:right="-62" w:hanging="32" w:hangingChars="14"/>
              <w:jc w:val="center"/>
              <w:outlineLvl w:val="0"/>
              <w:rPr>
                <w:rFonts w:eastAsia="黑体"/>
                <w:bCs/>
                <w:color w:val="000000"/>
                <w:spacing w:val="8"/>
                <w:sz w:val="24"/>
              </w:rPr>
            </w:pPr>
            <w:r>
              <w:rPr>
                <w:rFonts w:eastAsia="黑体"/>
                <w:b/>
                <w:bCs/>
                <w:color w:val="000000"/>
                <w:spacing w:val="8"/>
              </w:rPr>
              <w:t>设计周期要求</w:t>
            </w:r>
          </w:p>
        </w:tc>
        <w:tc>
          <w:tcPr>
            <w:tcW w:w="6312" w:type="dxa"/>
            <w:vAlign w:val="center"/>
          </w:tcPr>
          <w:p>
            <w:pPr>
              <w:ind w:right="-20"/>
              <w:outlineLvl w:val="0"/>
              <w:rPr>
                <w:rFonts w:eastAsia="楷体_GB2312"/>
                <w:b/>
                <w:bCs/>
                <w:spacing w:val="8"/>
                <w:shd w:val="pct10" w:color="auto" w:fill="FFFFFF"/>
              </w:rPr>
            </w:pPr>
            <w:r>
              <w:rPr>
                <w:rFonts w:ascii="宋体" w:hAnsi="宋体"/>
                <w:u w:val="single"/>
              </w:rPr>
              <w:t>10</w:t>
            </w:r>
            <w:r>
              <w:rPr>
                <w:rFonts w:hint="eastAsia"/>
              </w:rPr>
              <w:t>日历天</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635" w:type="dxa"/>
            <w:vAlign w:val="center"/>
          </w:tcPr>
          <w:p>
            <w:pPr>
              <w:ind w:right="-108"/>
              <w:jc w:val="center"/>
              <w:outlineLvl w:val="0"/>
              <w:rPr>
                <w:rFonts w:eastAsia="楷体_GB2312"/>
                <w:bCs/>
                <w:spacing w:val="8"/>
                <w:sz w:val="24"/>
              </w:rPr>
            </w:pPr>
            <w:r>
              <w:rPr>
                <w:rFonts w:hint="eastAsia"/>
                <w:bCs/>
                <w:spacing w:val="8"/>
              </w:rPr>
              <w:t>7</w:t>
            </w:r>
          </w:p>
        </w:tc>
        <w:tc>
          <w:tcPr>
            <w:tcW w:w="760" w:type="dxa"/>
            <w:vAlign w:val="center"/>
          </w:tcPr>
          <w:p>
            <w:pPr>
              <w:ind w:right="-130"/>
              <w:jc w:val="center"/>
              <w:outlineLvl w:val="0"/>
              <w:rPr>
                <w:rFonts w:eastAsia="楷体_GB2312"/>
                <w:bCs/>
                <w:spacing w:val="8"/>
                <w:sz w:val="24"/>
              </w:rPr>
            </w:pPr>
            <w:r>
              <w:rPr>
                <w:bCs/>
                <w:spacing w:val="8"/>
              </w:rPr>
              <w:t>3.1</w:t>
            </w:r>
          </w:p>
        </w:tc>
        <w:tc>
          <w:tcPr>
            <w:tcW w:w="1856" w:type="dxa"/>
            <w:vAlign w:val="center"/>
          </w:tcPr>
          <w:p>
            <w:pPr>
              <w:ind w:left="0" w:leftChars="-15" w:right="-62" w:hanging="31" w:hangingChars="14"/>
              <w:jc w:val="center"/>
              <w:outlineLvl w:val="0"/>
              <w:rPr>
                <w:rFonts w:eastAsia="楷体_GB2312"/>
                <w:bCs/>
                <w:spacing w:val="8"/>
                <w:sz w:val="24"/>
              </w:rPr>
            </w:pPr>
            <w:r>
              <w:rPr>
                <w:bCs/>
                <w:spacing w:val="8"/>
              </w:rPr>
              <w:t>资金来源</w:t>
            </w:r>
          </w:p>
        </w:tc>
        <w:tc>
          <w:tcPr>
            <w:tcW w:w="6312" w:type="dxa"/>
            <w:vAlign w:val="center"/>
          </w:tcPr>
          <w:p>
            <w:pPr>
              <w:autoSpaceDE w:val="0"/>
              <w:autoSpaceDN w:val="0"/>
              <w:adjustRightInd w:val="0"/>
              <w:snapToGrid w:val="0"/>
              <w:ind w:left="63" w:leftChars="30" w:right="84" w:rightChars="40"/>
              <w:rPr>
                <w:rFonts w:eastAsia="楷体_GB2312"/>
                <w:bCs/>
                <w:color w:val="000000"/>
                <w:spacing w:val="8"/>
                <w:szCs w:val="21"/>
              </w:rPr>
            </w:pPr>
            <w:r>
              <w:rPr>
                <w:rFonts w:hint="eastAsia" w:ascii="宋体" w:hAnsi="宋体"/>
                <w:szCs w:val="21"/>
              </w:rPr>
              <w:t>自筹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60" w:hRule="atLeast"/>
          <w:jc w:val="center"/>
        </w:trPr>
        <w:tc>
          <w:tcPr>
            <w:tcW w:w="635" w:type="dxa"/>
            <w:vAlign w:val="center"/>
          </w:tcPr>
          <w:p>
            <w:pPr>
              <w:ind w:right="-108"/>
              <w:jc w:val="center"/>
              <w:outlineLvl w:val="0"/>
              <w:rPr>
                <w:rFonts w:eastAsia="楷体_GB2312"/>
                <w:bCs/>
                <w:spacing w:val="8"/>
                <w:sz w:val="24"/>
              </w:rPr>
            </w:pPr>
            <w:r>
              <w:rPr>
                <w:rFonts w:hint="eastAsia"/>
                <w:bCs/>
                <w:spacing w:val="8"/>
              </w:rPr>
              <w:t>8</w:t>
            </w:r>
          </w:p>
        </w:tc>
        <w:tc>
          <w:tcPr>
            <w:tcW w:w="760" w:type="dxa"/>
            <w:vAlign w:val="center"/>
          </w:tcPr>
          <w:p>
            <w:pPr>
              <w:ind w:right="-130"/>
              <w:jc w:val="center"/>
              <w:outlineLvl w:val="0"/>
              <w:rPr>
                <w:bCs/>
                <w:spacing w:val="8"/>
                <w:sz w:val="24"/>
              </w:rPr>
            </w:pPr>
            <w:r>
              <w:rPr>
                <w:bCs/>
                <w:spacing w:val="8"/>
              </w:rPr>
              <w:t>4.1</w:t>
            </w:r>
          </w:p>
        </w:tc>
        <w:tc>
          <w:tcPr>
            <w:tcW w:w="1856" w:type="dxa"/>
            <w:vAlign w:val="center"/>
          </w:tcPr>
          <w:p>
            <w:pPr>
              <w:ind w:left="1" w:leftChars="-15" w:right="-62" w:hanging="32" w:hangingChars="14"/>
              <w:jc w:val="center"/>
              <w:outlineLvl w:val="0"/>
              <w:rPr>
                <w:rFonts w:eastAsia="黑体"/>
                <w:b/>
                <w:bCs/>
                <w:spacing w:val="8"/>
              </w:rPr>
            </w:pPr>
            <w:r>
              <w:rPr>
                <w:rFonts w:eastAsia="黑体"/>
                <w:b/>
                <w:bCs/>
                <w:spacing w:val="8"/>
              </w:rPr>
              <w:t>投标人资质</w:t>
            </w:r>
          </w:p>
          <w:p>
            <w:pPr>
              <w:ind w:left="1" w:leftChars="-15" w:right="-62" w:hanging="32" w:hangingChars="14"/>
              <w:jc w:val="center"/>
              <w:outlineLvl w:val="0"/>
              <w:rPr>
                <w:bCs/>
                <w:spacing w:val="8"/>
                <w:sz w:val="24"/>
              </w:rPr>
            </w:pPr>
            <w:r>
              <w:rPr>
                <w:rFonts w:eastAsia="黑体"/>
                <w:b/>
                <w:bCs/>
                <w:spacing w:val="8"/>
              </w:rPr>
              <w:t>等级要求</w:t>
            </w:r>
          </w:p>
        </w:tc>
        <w:tc>
          <w:tcPr>
            <w:tcW w:w="6312" w:type="dxa"/>
            <w:vAlign w:val="center"/>
          </w:tcPr>
          <w:p>
            <w:pPr>
              <w:ind w:left="-2" w:leftChars="-15" w:right="-62" w:hanging="29" w:hangingChars="14"/>
              <w:outlineLvl w:val="0"/>
              <w:rPr>
                <w:rFonts w:eastAsia="黑体"/>
                <w:b/>
                <w:bCs/>
                <w:color w:val="000000"/>
                <w:spacing w:val="8"/>
              </w:rPr>
            </w:pPr>
            <w:r>
              <w:rPr>
                <w:rFonts w:hint="eastAsia" w:ascii="仿宋" w:hAnsi="仿宋" w:eastAsia="仿宋" w:cs="仿宋"/>
              </w:rPr>
              <w:t>具备建设行政主管部门颁发的工程设计综合甲级资质或建筑行业（建筑工程）乙级及以上资质。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635" w:type="dxa"/>
            <w:vAlign w:val="center"/>
          </w:tcPr>
          <w:p>
            <w:pPr>
              <w:ind w:right="-108"/>
              <w:jc w:val="center"/>
              <w:outlineLvl w:val="0"/>
              <w:rPr>
                <w:rFonts w:eastAsia="楷体_GB2312"/>
                <w:bCs/>
                <w:spacing w:val="8"/>
                <w:sz w:val="24"/>
              </w:rPr>
            </w:pPr>
            <w:r>
              <w:rPr>
                <w:rFonts w:hint="eastAsia"/>
                <w:bCs/>
                <w:spacing w:val="8"/>
              </w:rPr>
              <w:t>9</w:t>
            </w:r>
          </w:p>
        </w:tc>
        <w:tc>
          <w:tcPr>
            <w:tcW w:w="760" w:type="dxa"/>
            <w:vAlign w:val="center"/>
          </w:tcPr>
          <w:p>
            <w:pPr>
              <w:ind w:right="-130"/>
              <w:jc w:val="center"/>
              <w:outlineLvl w:val="0"/>
              <w:rPr>
                <w:rFonts w:eastAsia="楷体_GB2312"/>
                <w:bCs/>
                <w:spacing w:val="8"/>
                <w:sz w:val="24"/>
              </w:rPr>
            </w:pPr>
            <w:r>
              <w:rPr>
                <w:bCs/>
                <w:spacing w:val="8"/>
              </w:rPr>
              <w:t>5.1</w:t>
            </w:r>
          </w:p>
        </w:tc>
        <w:tc>
          <w:tcPr>
            <w:tcW w:w="1856" w:type="dxa"/>
            <w:vAlign w:val="center"/>
          </w:tcPr>
          <w:p>
            <w:pPr>
              <w:ind w:left="0" w:leftChars="-15" w:right="-62" w:hanging="31" w:hangingChars="14"/>
              <w:jc w:val="center"/>
              <w:outlineLvl w:val="0"/>
              <w:rPr>
                <w:rFonts w:eastAsia="楷体_GB2312"/>
                <w:bCs/>
                <w:spacing w:val="8"/>
                <w:sz w:val="24"/>
              </w:rPr>
            </w:pPr>
            <w:r>
              <w:rPr>
                <w:bCs/>
                <w:spacing w:val="8"/>
              </w:rPr>
              <w:t>踏勘现场</w:t>
            </w:r>
          </w:p>
        </w:tc>
        <w:tc>
          <w:tcPr>
            <w:tcW w:w="6312" w:type="dxa"/>
            <w:vAlign w:val="center"/>
          </w:tcPr>
          <w:p>
            <w:pPr>
              <w:ind w:left="-21" w:leftChars="-10" w:right="-20"/>
              <w:outlineLvl w:val="0"/>
              <w:rPr>
                <w:rFonts w:hint="default" w:eastAsia="宋体"/>
                <w:color w:val="000000"/>
                <w:u w:val="single"/>
                <w:lang w:val="en-US" w:eastAsia="zh-CN"/>
              </w:rPr>
            </w:pPr>
            <w:r>
              <w:rPr>
                <w:color w:val="000000"/>
                <w:kern w:val="24"/>
                <w:szCs w:val="21"/>
              </w:rPr>
              <w:t>自行踏勘</w:t>
            </w:r>
            <w:r>
              <w:rPr>
                <w:rFonts w:hint="eastAsia"/>
                <w:color w:val="000000"/>
                <w:kern w:val="24"/>
                <w:szCs w:val="21"/>
                <w:lang w:val="en-US" w:eastAsia="zh-CN"/>
              </w:rPr>
              <w:t xml:space="preserve">  联系电话：0311-85910668</w:t>
            </w:r>
            <w:bookmarkStart w:id="2" w:name="_GoBack"/>
            <w:bookmarkEnd w:id="2"/>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1" w:hRule="atLeast"/>
          <w:jc w:val="center"/>
        </w:trPr>
        <w:tc>
          <w:tcPr>
            <w:tcW w:w="635" w:type="dxa"/>
            <w:vAlign w:val="center"/>
          </w:tcPr>
          <w:p>
            <w:pPr>
              <w:ind w:right="-108"/>
              <w:jc w:val="center"/>
              <w:outlineLvl w:val="0"/>
              <w:rPr>
                <w:rFonts w:eastAsia="楷体_GB2312"/>
                <w:bCs/>
                <w:spacing w:val="8"/>
                <w:sz w:val="24"/>
              </w:rPr>
            </w:pPr>
            <w:r>
              <w:rPr>
                <w:bCs/>
                <w:spacing w:val="8"/>
              </w:rPr>
              <w:t>1</w:t>
            </w:r>
            <w:r>
              <w:rPr>
                <w:rFonts w:hint="eastAsia"/>
                <w:bCs/>
                <w:spacing w:val="8"/>
              </w:rPr>
              <w:t>0</w:t>
            </w:r>
          </w:p>
        </w:tc>
        <w:tc>
          <w:tcPr>
            <w:tcW w:w="760" w:type="dxa"/>
            <w:vAlign w:val="center"/>
          </w:tcPr>
          <w:p>
            <w:pPr>
              <w:ind w:right="-130"/>
              <w:jc w:val="center"/>
              <w:outlineLvl w:val="0"/>
              <w:rPr>
                <w:rFonts w:eastAsia="楷体_GB2312"/>
                <w:bCs/>
                <w:spacing w:val="8"/>
                <w:sz w:val="24"/>
              </w:rPr>
            </w:pPr>
            <w:r>
              <w:rPr>
                <w:bCs/>
                <w:spacing w:val="8"/>
              </w:rPr>
              <w:t>13.1</w:t>
            </w:r>
          </w:p>
        </w:tc>
        <w:tc>
          <w:tcPr>
            <w:tcW w:w="1856" w:type="dxa"/>
            <w:vAlign w:val="center"/>
          </w:tcPr>
          <w:p>
            <w:pPr>
              <w:ind w:leftChars="-15" w:right="-62" w:hanging="31" w:hangingChars="14"/>
              <w:jc w:val="center"/>
              <w:outlineLvl w:val="0"/>
              <w:rPr>
                <w:rFonts w:eastAsia="楷体_GB2312"/>
                <w:bCs/>
                <w:spacing w:val="8"/>
                <w:sz w:val="24"/>
              </w:rPr>
            </w:pPr>
            <w:r>
              <w:rPr>
                <w:rFonts w:ascii="黑体" w:eastAsia="黑体"/>
                <w:b/>
                <w:spacing w:val="4"/>
              </w:rPr>
              <w:t>设计费</w:t>
            </w:r>
            <w:r>
              <w:rPr>
                <w:rFonts w:hint="eastAsia" w:ascii="黑体" w:eastAsia="黑体"/>
                <w:b/>
                <w:spacing w:val="4"/>
              </w:rPr>
              <w:t>最高限价</w:t>
            </w:r>
          </w:p>
        </w:tc>
        <w:tc>
          <w:tcPr>
            <w:tcW w:w="6312" w:type="dxa"/>
            <w:vAlign w:val="center"/>
          </w:tcPr>
          <w:p>
            <w:pPr>
              <w:ind w:left="-2" w:leftChars="-1" w:right="-20"/>
              <w:outlineLvl w:val="0"/>
              <w:rPr>
                <w:rFonts w:eastAsia="黑体"/>
                <w:b/>
                <w:color w:val="000000"/>
                <w:kern w:val="24"/>
              </w:rPr>
            </w:pPr>
            <w:r>
              <w:rPr>
                <w:rFonts w:hint="eastAsia" w:ascii="黑体" w:eastAsia="黑体"/>
                <w:b/>
                <w:color w:val="000000"/>
                <w:kern w:val="24"/>
              </w:rPr>
              <w:t>本工程最高限价为1</w:t>
            </w:r>
            <w:r>
              <w:rPr>
                <w:rFonts w:ascii="黑体" w:eastAsia="黑体"/>
                <w:b/>
                <w:color w:val="000000"/>
                <w:kern w:val="24"/>
              </w:rPr>
              <w:t>6</w:t>
            </w:r>
            <w:r>
              <w:rPr>
                <w:rFonts w:hint="eastAsia" w:ascii="黑体" w:eastAsia="黑体"/>
                <w:b/>
                <w:color w:val="000000"/>
                <w:kern w:val="24"/>
              </w:rPr>
              <w:t>万元（固定总价），超出此报价按废标处理。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61" w:hRule="atLeast"/>
          <w:jc w:val="center"/>
        </w:trPr>
        <w:tc>
          <w:tcPr>
            <w:tcW w:w="635" w:type="dxa"/>
            <w:vAlign w:val="center"/>
          </w:tcPr>
          <w:p>
            <w:pPr>
              <w:ind w:right="-108"/>
              <w:jc w:val="center"/>
              <w:outlineLvl w:val="0"/>
              <w:rPr>
                <w:rFonts w:eastAsia="楷体_GB2312"/>
                <w:bCs/>
                <w:spacing w:val="8"/>
                <w:sz w:val="24"/>
              </w:rPr>
            </w:pPr>
            <w:r>
              <w:rPr>
                <w:bCs/>
                <w:spacing w:val="8"/>
              </w:rPr>
              <w:t>1</w:t>
            </w:r>
            <w:r>
              <w:rPr>
                <w:rFonts w:hint="eastAsia"/>
                <w:bCs/>
                <w:spacing w:val="8"/>
              </w:rPr>
              <w:t>1</w:t>
            </w:r>
          </w:p>
        </w:tc>
        <w:tc>
          <w:tcPr>
            <w:tcW w:w="760" w:type="dxa"/>
            <w:vAlign w:val="center"/>
          </w:tcPr>
          <w:p>
            <w:pPr>
              <w:ind w:right="-130"/>
              <w:jc w:val="center"/>
              <w:outlineLvl w:val="0"/>
              <w:rPr>
                <w:rFonts w:eastAsia="楷体_GB2312"/>
                <w:bCs/>
                <w:spacing w:val="8"/>
                <w:sz w:val="24"/>
              </w:rPr>
            </w:pPr>
            <w:r>
              <w:rPr>
                <w:bCs/>
                <w:spacing w:val="8"/>
              </w:rPr>
              <w:t>1</w:t>
            </w:r>
            <w:r>
              <w:rPr>
                <w:rFonts w:hint="eastAsia"/>
                <w:bCs/>
                <w:spacing w:val="8"/>
              </w:rPr>
              <w:t>5</w:t>
            </w:r>
            <w:r>
              <w:rPr>
                <w:bCs/>
                <w:spacing w:val="8"/>
              </w:rPr>
              <w:t>.1</w:t>
            </w:r>
          </w:p>
        </w:tc>
        <w:tc>
          <w:tcPr>
            <w:tcW w:w="1856" w:type="dxa"/>
            <w:vAlign w:val="center"/>
          </w:tcPr>
          <w:p>
            <w:pPr>
              <w:ind w:left="0" w:leftChars="-15" w:right="-62" w:hanging="31" w:hangingChars="14"/>
              <w:jc w:val="center"/>
              <w:outlineLvl w:val="0"/>
              <w:rPr>
                <w:rFonts w:eastAsia="楷体_GB2312"/>
                <w:bCs/>
                <w:spacing w:val="8"/>
                <w:sz w:val="24"/>
              </w:rPr>
            </w:pPr>
            <w:r>
              <w:rPr>
                <w:bCs/>
                <w:spacing w:val="8"/>
              </w:rPr>
              <w:t>投标有效期</w:t>
            </w:r>
          </w:p>
        </w:tc>
        <w:tc>
          <w:tcPr>
            <w:tcW w:w="6312" w:type="dxa"/>
            <w:vAlign w:val="center"/>
          </w:tcPr>
          <w:p>
            <w:pPr>
              <w:ind w:left="-21" w:leftChars="-10" w:right="-20"/>
              <w:outlineLvl w:val="0"/>
              <w:rPr>
                <w:rFonts w:ascii="宋体" w:hAnsi="宋体"/>
              </w:rPr>
            </w:pPr>
            <w:r>
              <w:rPr>
                <w:rFonts w:ascii="宋体" w:hAnsi="宋体"/>
              </w:rPr>
              <w:t>为</w:t>
            </w:r>
            <w:r>
              <w:rPr>
                <w:rFonts w:ascii="宋体" w:hAnsi="宋体"/>
                <w:lang w:val="en-US"/>
              </w:rPr>
              <w:t>60</w:t>
            </w:r>
            <w:r>
              <w:rPr>
                <w:rFonts w:ascii="宋体" w:hAnsi="宋体"/>
              </w:rPr>
              <w:t>日历天</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635" w:type="dxa"/>
            <w:vAlign w:val="center"/>
          </w:tcPr>
          <w:p>
            <w:pPr>
              <w:ind w:right="-108"/>
              <w:jc w:val="center"/>
              <w:outlineLvl w:val="0"/>
              <w:rPr>
                <w:rFonts w:eastAsia="楷体_GB2312"/>
                <w:bCs/>
                <w:spacing w:val="8"/>
                <w:sz w:val="24"/>
              </w:rPr>
            </w:pPr>
            <w:r>
              <w:rPr>
                <w:bCs/>
                <w:spacing w:val="8"/>
              </w:rPr>
              <w:t>1</w:t>
            </w:r>
            <w:r>
              <w:rPr>
                <w:rFonts w:hint="eastAsia"/>
                <w:bCs/>
                <w:spacing w:val="8"/>
              </w:rPr>
              <w:t>2</w:t>
            </w:r>
          </w:p>
        </w:tc>
        <w:tc>
          <w:tcPr>
            <w:tcW w:w="760" w:type="dxa"/>
            <w:vAlign w:val="center"/>
          </w:tcPr>
          <w:p>
            <w:pPr>
              <w:ind w:right="-130"/>
              <w:jc w:val="center"/>
              <w:outlineLvl w:val="0"/>
              <w:rPr>
                <w:bCs/>
                <w:spacing w:val="8"/>
                <w:sz w:val="24"/>
              </w:rPr>
            </w:pPr>
            <w:r>
              <w:rPr>
                <w:bCs/>
                <w:spacing w:val="8"/>
              </w:rPr>
              <w:t>1</w:t>
            </w:r>
            <w:r>
              <w:rPr>
                <w:rFonts w:hint="eastAsia"/>
                <w:bCs/>
                <w:spacing w:val="8"/>
              </w:rPr>
              <w:t>6</w:t>
            </w:r>
            <w:r>
              <w:rPr>
                <w:bCs/>
                <w:spacing w:val="8"/>
              </w:rPr>
              <w:t>.1</w:t>
            </w:r>
          </w:p>
        </w:tc>
        <w:tc>
          <w:tcPr>
            <w:tcW w:w="1856" w:type="dxa"/>
            <w:vAlign w:val="center"/>
          </w:tcPr>
          <w:p>
            <w:pPr>
              <w:ind w:left="1" w:leftChars="-15" w:right="-62" w:hanging="32" w:hangingChars="14"/>
              <w:jc w:val="center"/>
              <w:outlineLvl w:val="0"/>
              <w:rPr>
                <w:rFonts w:eastAsia="黑体"/>
                <w:bCs/>
                <w:spacing w:val="8"/>
                <w:sz w:val="24"/>
              </w:rPr>
            </w:pPr>
            <w:r>
              <w:rPr>
                <w:rFonts w:eastAsia="黑体"/>
                <w:b/>
                <w:bCs/>
                <w:spacing w:val="8"/>
              </w:rPr>
              <w:t>投标保证金</w:t>
            </w:r>
          </w:p>
        </w:tc>
        <w:tc>
          <w:tcPr>
            <w:tcW w:w="6312" w:type="dxa"/>
            <w:vAlign w:val="center"/>
          </w:tcPr>
          <w:p>
            <w:pPr>
              <w:ind w:left="-2" w:leftChars="-15" w:right="-62" w:hanging="29" w:hangingChars="14"/>
              <w:outlineLvl w:val="0"/>
              <w:rPr>
                <w:rFonts w:eastAsia="仿宋"/>
                <w:bCs/>
              </w:rPr>
            </w:pPr>
            <w:r>
              <w:rPr>
                <w:rFonts w:eastAsia="仿宋"/>
                <w:bCs/>
              </w:rPr>
              <w:t>保证金的金额：人民币5000元。</w:t>
            </w:r>
          </w:p>
          <w:p>
            <w:pPr>
              <w:ind w:left="-2" w:leftChars="-15" w:right="-62" w:hanging="29" w:hangingChars="14"/>
              <w:outlineLvl w:val="0"/>
              <w:rPr>
                <w:rFonts w:eastAsia="仿宋"/>
                <w:bCs/>
              </w:rPr>
            </w:pPr>
            <w:r>
              <w:rPr>
                <w:rFonts w:hint="eastAsia" w:eastAsia="仿宋"/>
                <w:bCs/>
              </w:rPr>
              <w:t>单位名称：石家庄北国人百集团有限责任公司商务分公司</w:t>
            </w:r>
          </w:p>
          <w:p>
            <w:pPr>
              <w:ind w:left="-2" w:leftChars="-15" w:right="-62" w:hanging="29" w:hangingChars="14"/>
              <w:outlineLvl w:val="0"/>
              <w:rPr>
                <w:rFonts w:eastAsia="仿宋"/>
                <w:bCs/>
              </w:rPr>
            </w:pPr>
            <w:r>
              <w:rPr>
                <w:rFonts w:hint="eastAsia" w:eastAsia="仿宋"/>
                <w:bCs/>
              </w:rPr>
              <w:t>纳税人识别号：911301007502609362</w:t>
            </w:r>
          </w:p>
          <w:p>
            <w:pPr>
              <w:ind w:left="-2" w:leftChars="-15" w:right="-62" w:hanging="29" w:hangingChars="14"/>
              <w:outlineLvl w:val="0"/>
              <w:rPr>
                <w:rFonts w:eastAsia="仿宋"/>
                <w:bCs/>
              </w:rPr>
            </w:pPr>
            <w:r>
              <w:rPr>
                <w:rFonts w:hint="eastAsia" w:eastAsia="仿宋"/>
                <w:bCs/>
              </w:rPr>
              <w:t>地址、电话：石家庄市桥西区槐安西路27号85910680</w:t>
            </w:r>
          </w:p>
          <w:p>
            <w:pPr>
              <w:ind w:left="-2" w:leftChars="-15" w:right="-62" w:hanging="29" w:hangingChars="14"/>
              <w:outlineLvl w:val="0"/>
              <w:rPr>
                <w:rFonts w:eastAsia="仿宋"/>
                <w:bCs/>
              </w:rPr>
            </w:pPr>
            <w:r>
              <w:rPr>
                <w:rFonts w:hint="eastAsia" w:eastAsia="仿宋"/>
                <w:bCs/>
              </w:rPr>
              <w:t>开户行及账号：工行长安支行</w:t>
            </w:r>
          </w:p>
          <w:p>
            <w:pPr>
              <w:ind w:left="-2" w:leftChars="-15" w:right="-62" w:hanging="29" w:hangingChars="14"/>
              <w:outlineLvl w:val="0"/>
              <w:rPr>
                <w:rFonts w:eastAsia="仿宋"/>
                <w:bCs/>
              </w:rPr>
            </w:pPr>
            <w:r>
              <w:rPr>
                <w:rFonts w:hint="eastAsia" w:eastAsia="仿宋"/>
                <w:bCs/>
              </w:rPr>
              <w:t>账号：0402020419300369719</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635" w:type="dxa"/>
            <w:vAlign w:val="center"/>
          </w:tcPr>
          <w:p>
            <w:pPr>
              <w:ind w:right="-108"/>
              <w:jc w:val="center"/>
              <w:outlineLvl w:val="0"/>
              <w:rPr>
                <w:rFonts w:eastAsia="楷体_GB2312"/>
                <w:bCs/>
                <w:spacing w:val="8"/>
                <w:sz w:val="24"/>
              </w:rPr>
            </w:pPr>
            <w:r>
              <w:rPr>
                <w:bCs/>
                <w:spacing w:val="8"/>
              </w:rPr>
              <w:t>1</w:t>
            </w:r>
            <w:r>
              <w:rPr>
                <w:rFonts w:hint="eastAsia"/>
                <w:bCs/>
                <w:spacing w:val="8"/>
              </w:rPr>
              <w:t>3</w:t>
            </w:r>
          </w:p>
        </w:tc>
        <w:tc>
          <w:tcPr>
            <w:tcW w:w="760" w:type="dxa"/>
            <w:vAlign w:val="center"/>
          </w:tcPr>
          <w:p>
            <w:pPr>
              <w:ind w:right="-130"/>
              <w:jc w:val="center"/>
              <w:outlineLvl w:val="0"/>
              <w:rPr>
                <w:bCs/>
                <w:spacing w:val="8"/>
                <w:sz w:val="24"/>
              </w:rPr>
            </w:pPr>
            <w:r>
              <w:rPr>
                <w:bCs/>
                <w:spacing w:val="8"/>
              </w:rPr>
              <w:t>1</w:t>
            </w:r>
            <w:r>
              <w:rPr>
                <w:rFonts w:hint="eastAsia"/>
                <w:bCs/>
                <w:spacing w:val="8"/>
              </w:rPr>
              <w:t>7</w:t>
            </w:r>
            <w:r>
              <w:rPr>
                <w:bCs/>
                <w:spacing w:val="8"/>
              </w:rPr>
              <w:t>.1</w:t>
            </w:r>
          </w:p>
        </w:tc>
        <w:tc>
          <w:tcPr>
            <w:tcW w:w="1856" w:type="dxa"/>
            <w:vAlign w:val="center"/>
          </w:tcPr>
          <w:p>
            <w:pPr>
              <w:ind w:left="-21" w:leftChars="-10" w:right="-110"/>
              <w:jc w:val="center"/>
              <w:outlineLvl w:val="0"/>
              <w:rPr>
                <w:bCs/>
                <w:spacing w:val="8"/>
                <w:sz w:val="24"/>
              </w:rPr>
            </w:pPr>
            <w:r>
              <w:rPr>
                <w:rFonts w:eastAsia="黑体"/>
                <w:b/>
              </w:rPr>
              <w:t>投标文件份数</w:t>
            </w:r>
          </w:p>
        </w:tc>
        <w:tc>
          <w:tcPr>
            <w:tcW w:w="6312" w:type="dxa"/>
            <w:vAlign w:val="center"/>
          </w:tcPr>
          <w:p>
            <w:pPr>
              <w:ind w:left="-21" w:leftChars="-10" w:right="-20"/>
              <w:outlineLvl w:val="0"/>
              <w:rPr>
                <w:rFonts w:eastAsia="黑体"/>
                <w:b/>
              </w:rPr>
            </w:pPr>
            <w:r>
              <w:rPr>
                <w:rFonts w:eastAsia="黑体"/>
                <w:b/>
              </w:rPr>
              <w:t>投标文件一份正本，</w:t>
            </w:r>
            <w:r>
              <w:rPr>
                <w:rFonts w:hint="eastAsia" w:eastAsia="黑体"/>
                <w:b/>
              </w:rPr>
              <w:t>三</w:t>
            </w:r>
            <w:r>
              <w:rPr>
                <w:rFonts w:eastAsia="黑体"/>
                <w:b/>
              </w:rPr>
              <w:t>份副本</w:t>
            </w:r>
            <w:r>
              <w:rPr>
                <w:rFonts w:hint="eastAsia" w:eastAsia="黑体"/>
                <w:b/>
              </w:rPr>
              <w:t xml:space="preserve">; </w:t>
            </w:r>
            <w:r>
              <w:rPr>
                <w:rFonts w:hint="eastAsia" w:eastAsia="仿宋"/>
                <w:bCs/>
              </w:rPr>
              <w:t>（必须密封盖骑缝章，胶装成册），四份投标文件一并封入档案袋内</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72" w:hRule="atLeast"/>
          <w:jc w:val="center"/>
        </w:trPr>
        <w:tc>
          <w:tcPr>
            <w:tcW w:w="635" w:type="dxa"/>
            <w:vAlign w:val="center"/>
          </w:tcPr>
          <w:p>
            <w:pPr>
              <w:ind w:right="-108"/>
              <w:jc w:val="center"/>
              <w:outlineLvl w:val="0"/>
              <w:rPr>
                <w:rFonts w:eastAsia="楷体_GB2312"/>
                <w:bCs/>
                <w:spacing w:val="8"/>
                <w:sz w:val="24"/>
              </w:rPr>
            </w:pPr>
            <w:r>
              <w:rPr>
                <w:bCs/>
                <w:spacing w:val="8"/>
              </w:rPr>
              <w:t>1</w:t>
            </w:r>
            <w:r>
              <w:rPr>
                <w:rFonts w:hint="eastAsia"/>
                <w:bCs/>
                <w:spacing w:val="8"/>
              </w:rPr>
              <w:t>4</w:t>
            </w:r>
          </w:p>
        </w:tc>
        <w:tc>
          <w:tcPr>
            <w:tcW w:w="760" w:type="dxa"/>
            <w:vAlign w:val="center"/>
          </w:tcPr>
          <w:p>
            <w:pPr>
              <w:ind w:right="-130"/>
              <w:jc w:val="center"/>
              <w:outlineLvl w:val="0"/>
              <w:rPr>
                <w:bCs/>
                <w:spacing w:val="8"/>
                <w:sz w:val="24"/>
              </w:rPr>
            </w:pPr>
            <w:r>
              <w:rPr>
                <w:bCs/>
                <w:spacing w:val="8"/>
              </w:rPr>
              <w:t xml:space="preserve">20.1 </w:t>
            </w:r>
          </w:p>
        </w:tc>
        <w:tc>
          <w:tcPr>
            <w:tcW w:w="1856" w:type="dxa"/>
            <w:vAlign w:val="center"/>
          </w:tcPr>
          <w:p>
            <w:pPr>
              <w:ind w:left="-97" w:leftChars="-46" w:right="-108"/>
              <w:jc w:val="center"/>
              <w:outlineLvl w:val="0"/>
              <w:rPr>
                <w:rFonts w:eastAsia="黑体"/>
                <w:spacing w:val="8"/>
                <w:sz w:val="24"/>
              </w:rPr>
            </w:pPr>
            <w:r>
              <w:rPr>
                <w:rFonts w:eastAsia="黑体"/>
                <w:b/>
                <w:spacing w:val="8"/>
              </w:rPr>
              <w:t>投标文件投标</w:t>
            </w:r>
            <w:r>
              <w:rPr>
                <w:rFonts w:hint="eastAsia" w:eastAsia="黑体"/>
                <w:b/>
                <w:spacing w:val="8"/>
              </w:rPr>
              <w:t>提交地点及</w:t>
            </w:r>
            <w:r>
              <w:rPr>
                <w:rFonts w:eastAsia="黑体"/>
                <w:b/>
                <w:spacing w:val="8"/>
              </w:rPr>
              <w:t>截止时间</w:t>
            </w:r>
          </w:p>
        </w:tc>
        <w:tc>
          <w:tcPr>
            <w:tcW w:w="6312" w:type="dxa"/>
            <w:vAlign w:val="center"/>
          </w:tcPr>
          <w:p>
            <w:pPr>
              <w:ind w:left="-21" w:leftChars="-10" w:right="-20"/>
              <w:outlineLvl w:val="0"/>
              <w:rPr>
                <w:rFonts w:eastAsia="仿宋"/>
                <w:bCs/>
              </w:rPr>
            </w:pPr>
            <w:r>
              <w:rPr>
                <w:rFonts w:hint="eastAsia" w:eastAsia="仿宋"/>
                <w:bCs/>
              </w:rPr>
              <w:t>地点：北国商城本部9楼</w:t>
            </w:r>
          </w:p>
          <w:p>
            <w:pPr>
              <w:ind w:left="-21" w:leftChars="-10" w:right="-20"/>
              <w:outlineLvl w:val="0"/>
              <w:rPr>
                <w:rFonts w:eastAsia="仿宋"/>
                <w:bCs/>
              </w:rPr>
            </w:pPr>
            <w:r>
              <w:rPr>
                <w:rFonts w:hint="eastAsia" w:eastAsia="仿宋"/>
                <w:bCs/>
              </w:rPr>
              <w:t>时间：202</w:t>
            </w:r>
            <w:r>
              <w:rPr>
                <w:rFonts w:eastAsia="仿宋"/>
                <w:bCs/>
              </w:rPr>
              <w:t>3</w:t>
            </w:r>
            <w:r>
              <w:rPr>
                <w:rFonts w:hint="eastAsia" w:eastAsia="仿宋"/>
                <w:bCs/>
              </w:rPr>
              <w:t>年</w:t>
            </w:r>
            <w:r>
              <w:rPr>
                <w:rFonts w:eastAsia="仿宋"/>
                <w:bCs/>
              </w:rPr>
              <w:t>4</w:t>
            </w:r>
            <w:r>
              <w:rPr>
                <w:rFonts w:hint="eastAsia" w:eastAsia="仿宋"/>
                <w:bCs/>
              </w:rPr>
              <w:t>月2</w:t>
            </w:r>
            <w:r>
              <w:rPr>
                <w:rFonts w:hint="default" w:eastAsia="仿宋"/>
                <w:bCs/>
                <w:lang w:val="en-US"/>
              </w:rPr>
              <w:t>5</w:t>
            </w:r>
            <w:r>
              <w:rPr>
                <w:rFonts w:hint="eastAsia" w:eastAsia="仿宋"/>
                <w:bCs/>
              </w:rPr>
              <w:t>日 1</w:t>
            </w:r>
            <w:r>
              <w:rPr>
                <w:rFonts w:hint="default" w:eastAsia="仿宋"/>
                <w:bCs/>
                <w:lang w:val="en-US"/>
              </w:rPr>
              <w:t>7</w:t>
            </w:r>
            <w:r>
              <w:rPr>
                <w:rFonts w:hint="eastAsia" w:eastAsia="仿宋"/>
                <w:bCs/>
              </w:rPr>
              <w:t>时</w:t>
            </w:r>
          </w:p>
          <w:p>
            <w:pPr>
              <w:autoSpaceDE w:val="0"/>
              <w:autoSpaceDN w:val="0"/>
              <w:adjustRightInd w:val="0"/>
              <w:snapToGrid w:val="0"/>
              <w:ind w:left="-21" w:leftChars="-10" w:right="23" w:rightChars="11"/>
              <w:outlineLvl w:val="0"/>
              <w:rPr>
                <w:rFonts w:eastAsia="仿宋"/>
                <w:bCs/>
              </w:rPr>
            </w:pPr>
            <w:r>
              <w:rPr>
                <w:rFonts w:hint="eastAsia" w:eastAsia="仿宋"/>
                <w:bCs/>
              </w:rPr>
              <w:t>联系人：高辰电话：85261938</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35" w:type="dxa"/>
            <w:vAlign w:val="center"/>
          </w:tcPr>
          <w:p>
            <w:pPr>
              <w:ind w:right="-108"/>
              <w:jc w:val="center"/>
              <w:outlineLvl w:val="0"/>
              <w:rPr>
                <w:rFonts w:eastAsia="楷体_GB2312"/>
                <w:bCs/>
                <w:spacing w:val="8"/>
                <w:sz w:val="24"/>
              </w:rPr>
            </w:pPr>
            <w:r>
              <w:rPr>
                <w:bCs/>
                <w:spacing w:val="8"/>
              </w:rPr>
              <w:t>1</w:t>
            </w:r>
            <w:r>
              <w:rPr>
                <w:rFonts w:hint="eastAsia"/>
                <w:bCs/>
                <w:spacing w:val="8"/>
              </w:rPr>
              <w:t>5</w:t>
            </w:r>
          </w:p>
        </w:tc>
        <w:tc>
          <w:tcPr>
            <w:tcW w:w="760" w:type="dxa"/>
            <w:vAlign w:val="center"/>
          </w:tcPr>
          <w:p>
            <w:pPr>
              <w:ind w:right="-130"/>
              <w:jc w:val="center"/>
              <w:outlineLvl w:val="0"/>
              <w:rPr>
                <w:bCs/>
                <w:spacing w:val="8"/>
                <w:sz w:val="24"/>
              </w:rPr>
            </w:pPr>
            <w:r>
              <w:rPr>
                <w:bCs/>
                <w:spacing w:val="8"/>
              </w:rPr>
              <w:t>2</w:t>
            </w:r>
            <w:r>
              <w:rPr>
                <w:rFonts w:hint="eastAsia"/>
                <w:bCs/>
                <w:spacing w:val="8"/>
              </w:rPr>
              <w:t>3</w:t>
            </w:r>
            <w:r>
              <w:rPr>
                <w:bCs/>
                <w:spacing w:val="8"/>
              </w:rPr>
              <w:t>.1</w:t>
            </w:r>
          </w:p>
        </w:tc>
        <w:tc>
          <w:tcPr>
            <w:tcW w:w="1856" w:type="dxa"/>
            <w:vAlign w:val="center"/>
          </w:tcPr>
          <w:p>
            <w:pPr>
              <w:ind w:right="-108"/>
              <w:jc w:val="center"/>
              <w:outlineLvl w:val="0"/>
              <w:rPr>
                <w:rFonts w:eastAsia="黑体"/>
                <w:bCs/>
                <w:spacing w:val="8"/>
                <w:sz w:val="24"/>
              </w:rPr>
            </w:pPr>
            <w:r>
              <w:rPr>
                <w:rFonts w:eastAsia="黑体"/>
                <w:b/>
                <w:bCs/>
                <w:spacing w:val="8"/>
              </w:rPr>
              <w:t>开标</w:t>
            </w:r>
            <w:r>
              <w:rPr>
                <w:rFonts w:hint="eastAsia" w:eastAsia="黑体"/>
                <w:b/>
                <w:bCs/>
                <w:spacing w:val="8"/>
              </w:rPr>
              <w:t>地点及</w:t>
            </w:r>
            <w:r>
              <w:rPr>
                <w:rFonts w:eastAsia="黑体"/>
                <w:b/>
                <w:bCs/>
                <w:spacing w:val="8"/>
              </w:rPr>
              <w:t>时间</w:t>
            </w:r>
          </w:p>
        </w:tc>
        <w:tc>
          <w:tcPr>
            <w:tcW w:w="6312" w:type="dxa"/>
            <w:vAlign w:val="center"/>
          </w:tcPr>
          <w:p>
            <w:pPr>
              <w:ind w:left="-21" w:leftChars="-10" w:right="-20"/>
              <w:outlineLvl w:val="0"/>
              <w:rPr>
                <w:rFonts w:eastAsia="仿宋"/>
                <w:bCs/>
              </w:rPr>
            </w:pPr>
            <w:r>
              <w:rPr>
                <w:rFonts w:hint="eastAsia" w:eastAsia="仿宋"/>
                <w:bCs/>
              </w:rPr>
              <w:t>地点：北国商城本部9楼</w:t>
            </w:r>
          </w:p>
          <w:p>
            <w:pPr>
              <w:ind w:left="-21" w:leftChars="-10" w:right="-20"/>
              <w:outlineLvl w:val="0"/>
              <w:rPr>
                <w:rFonts w:eastAsia="仿宋"/>
                <w:bCs/>
              </w:rPr>
            </w:pPr>
            <w:r>
              <w:rPr>
                <w:rFonts w:hint="eastAsia" w:eastAsia="仿宋"/>
                <w:bCs/>
              </w:rPr>
              <w:t>时间：202</w:t>
            </w:r>
            <w:r>
              <w:rPr>
                <w:rFonts w:eastAsia="仿宋"/>
                <w:bCs/>
              </w:rPr>
              <w:t>3</w:t>
            </w:r>
            <w:r>
              <w:rPr>
                <w:rFonts w:hint="eastAsia" w:eastAsia="仿宋"/>
                <w:bCs/>
              </w:rPr>
              <w:t>年</w:t>
            </w:r>
            <w:r>
              <w:rPr>
                <w:rFonts w:eastAsia="仿宋"/>
                <w:bCs/>
              </w:rPr>
              <w:t>4</w:t>
            </w:r>
            <w:r>
              <w:rPr>
                <w:rFonts w:hint="eastAsia" w:eastAsia="仿宋"/>
                <w:bCs/>
              </w:rPr>
              <w:t>月2</w:t>
            </w:r>
            <w:r>
              <w:rPr>
                <w:rFonts w:hint="default" w:eastAsia="仿宋"/>
                <w:bCs/>
                <w:lang w:val="en-US"/>
              </w:rPr>
              <w:t>5</w:t>
            </w:r>
            <w:r>
              <w:rPr>
                <w:rFonts w:hint="eastAsia" w:eastAsia="仿宋"/>
                <w:bCs/>
              </w:rPr>
              <w:t xml:space="preserve">日 </w:t>
            </w:r>
            <w:r>
              <w:rPr>
                <w:rFonts w:eastAsia="仿宋"/>
                <w:bCs/>
              </w:rPr>
              <w:t>1</w:t>
            </w:r>
            <w:r>
              <w:rPr>
                <w:rFonts w:eastAsia="仿宋"/>
                <w:bCs/>
                <w:lang w:val="en-US"/>
              </w:rPr>
              <w:t>7</w:t>
            </w:r>
            <w:r>
              <w:rPr>
                <w:rFonts w:hint="eastAsia" w:eastAsia="仿宋"/>
                <w:bCs/>
              </w:rPr>
              <w:t>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635" w:type="dxa"/>
            <w:vAlign w:val="center"/>
          </w:tcPr>
          <w:p>
            <w:pPr>
              <w:ind w:right="-108"/>
              <w:jc w:val="center"/>
              <w:outlineLvl w:val="0"/>
              <w:rPr>
                <w:rFonts w:eastAsia="楷体_GB2312"/>
                <w:bCs/>
                <w:spacing w:val="8"/>
                <w:sz w:val="24"/>
              </w:rPr>
            </w:pPr>
            <w:r>
              <w:rPr>
                <w:bCs/>
                <w:spacing w:val="8"/>
              </w:rPr>
              <w:t>1</w:t>
            </w:r>
            <w:r>
              <w:rPr>
                <w:rFonts w:hint="eastAsia"/>
                <w:bCs/>
                <w:spacing w:val="8"/>
              </w:rPr>
              <w:t>6</w:t>
            </w:r>
          </w:p>
        </w:tc>
        <w:tc>
          <w:tcPr>
            <w:tcW w:w="760" w:type="dxa"/>
            <w:vAlign w:val="center"/>
          </w:tcPr>
          <w:p>
            <w:pPr>
              <w:ind w:right="-130"/>
              <w:jc w:val="center"/>
              <w:outlineLvl w:val="0"/>
              <w:rPr>
                <w:bCs/>
                <w:spacing w:val="8"/>
                <w:sz w:val="24"/>
              </w:rPr>
            </w:pPr>
            <w:r>
              <w:rPr>
                <w:rFonts w:hint="eastAsia"/>
                <w:bCs/>
                <w:spacing w:val="8"/>
              </w:rPr>
              <w:t>29</w:t>
            </w:r>
            <w:r>
              <w:rPr>
                <w:bCs/>
                <w:spacing w:val="8"/>
              </w:rPr>
              <w:t>.4</w:t>
            </w:r>
          </w:p>
        </w:tc>
        <w:tc>
          <w:tcPr>
            <w:tcW w:w="1856" w:type="dxa"/>
            <w:vAlign w:val="center"/>
          </w:tcPr>
          <w:p>
            <w:pPr>
              <w:ind w:right="-108"/>
              <w:jc w:val="center"/>
              <w:outlineLvl w:val="0"/>
              <w:rPr>
                <w:rFonts w:eastAsia="黑体"/>
                <w:bCs/>
                <w:spacing w:val="8"/>
                <w:sz w:val="24"/>
              </w:rPr>
            </w:pPr>
            <w:r>
              <w:rPr>
                <w:rFonts w:eastAsia="黑体"/>
                <w:b/>
                <w:bCs/>
                <w:spacing w:val="8"/>
              </w:rPr>
              <w:t>评标方法及标准</w:t>
            </w:r>
          </w:p>
        </w:tc>
        <w:tc>
          <w:tcPr>
            <w:tcW w:w="6312" w:type="dxa"/>
            <w:vAlign w:val="center"/>
          </w:tcPr>
          <w:p>
            <w:pPr>
              <w:ind w:right="-20"/>
              <w:outlineLvl w:val="0"/>
              <w:rPr>
                <w:rFonts w:ascii="黑体" w:eastAsia="黑体"/>
              </w:rPr>
            </w:pPr>
            <w:r>
              <w:rPr>
                <w:rFonts w:hint="eastAsia" w:ascii="黑体" w:eastAsia="黑体"/>
                <w:b/>
                <w:bCs/>
                <w:spacing w:val="8"/>
              </w:rPr>
              <w:t>详见第五章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174" w:hRule="atLeast"/>
          <w:jc w:val="center"/>
        </w:trPr>
        <w:tc>
          <w:tcPr>
            <w:tcW w:w="635" w:type="dxa"/>
            <w:vAlign w:val="center"/>
          </w:tcPr>
          <w:p>
            <w:pPr>
              <w:ind w:right="-108"/>
              <w:jc w:val="center"/>
              <w:outlineLvl w:val="0"/>
              <w:rPr>
                <w:rFonts w:eastAsia="楷体_GB2312"/>
                <w:bCs/>
                <w:spacing w:val="8"/>
                <w:sz w:val="24"/>
              </w:rPr>
            </w:pPr>
            <w:r>
              <w:rPr>
                <w:rFonts w:hint="eastAsia"/>
                <w:bCs/>
                <w:spacing w:val="8"/>
              </w:rPr>
              <w:t>17</w:t>
            </w:r>
          </w:p>
        </w:tc>
        <w:tc>
          <w:tcPr>
            <w:tcW w:w="760" w:type="dxa"/>
            <w:vAlign w:val="center"/>
          </w:tcPr>
          <w:p>
            <w:pPr>
              <w:ind w:right="-130"/>
              <w:jc w:val="center"/>
              <w:outlineLvl w:val="0"/>
              <w:rPr>
                <w:rFonts w:eastAsia="楷体_GB2312"/>
                <w:bCs/>
                <w:spacing w:val="8"/>
                <w:sz w:val="24"/>
              </w:rPr>
            </w:pPr>
          </w:p>
        </w:tc>
        <w:tc>
          <w:tcPr>
            <w:tcW w:w="1856" w:type="dxa"/>
            <w:vAlign w:val="center"/>
          </w:tcPr>
          <w:p>
            <w:pPr>
              <w:ind w:left="-84" w:leftChars="-40" w:right="-108"/>
              <w:jc w:val="center"/>
              <w:outlineLvl w:val="0"/>
              <w:rPr>
                <w:bCs/>
                <w:spacing w:val="8"/>
                <w:sz w:val="24"/>
              </w:rPr>
            </w:pPr>
            <w:r>
              <w:rPr>
                <w:bCs/>
                <w:spacing w:val="8"/>
              </w:rPr>
              <w:t>实质性要求和条件</w:t>
            </w:r>
          </w:p>
        </w:tc>
        <w:tc>
          <w:tcPr>
            <w:tcW w:w="6312" w:type="dxa"/>
            <w:vAlign w:val="center"/>
          </w:tcPr>
          <w:p>
            <w:pPr>
              <w:ind w:right="-20"/>
              <w:outlineLvl w:val="0"/>
              <w:rPr>
                <w:rFonts w:ascii="宋体" w:hAnsi="宋体"/>
                <w:bCs/>
                <w:spacing w:val="8"/>
              </w:rPr>
            </w:pPr>
            <w:r>
              <w:rPr>
                <w:rFonts w:ascii="宋体" w:hAnsi="宋体"/>
                <w:bCs/>
                <w:spacing w:val="8"/>
              </w:rPr>
              <w:t>本招标文件凡是用“</w:t>
            </w:r>
            <w:r>
              <w:rPr>
                <w:rFonts w:hint="eastAsia" w:ascii="黑体" w:hAnsi="宋体" w:eastAsia="黑体"/>
                <w:b/>
                <w:bCs/>
                <w:spacing w:val="8"/>
              </w:rPr>
              <w:t>黑体</w:t>
            </w:r>
            <w:r>
              <w:rPr>
                <w:rFonts w:ascii="宋体" w:hAnsi="宋体"/>
                <w:bCs/>
                <w:spacing w:val="8"/>
              </w:rPr>
              <w:t>”字体标志的内容，均属于实质性要求和条件。</w:t>
            </w:r>
          </w:p>
          <w:p>
            <w:pPr>
              <w:ind w:right="-20"/>
              <w:outlineLvl w:val="0"/>
              <w:rPr>
                <w:bCs/>
                <w:spacing w:val="8"/>
              </w:rPr>
            </w:pPr>
            <w:r>
              <w:rPr>
                <w:rFonts w:eastAsia="黑体"/>
                <w:b/>
                <w:bCs/>
                <w:spacing w:val="8"/>
              </w:rPr>
              <w:t>投标文件存在不符合招标文件规定的实质性要求和条件的情况的，经评标委员会评审、确定后，按废标处理。</w:t>
            </w:r>
          </w:p>
        </w:tc>
      </w:tr>
    </w:tbl>
    <w:p>
      <w:pPr>
        <w:spacing w:line="500" w:lineRule="exact"/>
        <w:jc w:val="center"/>
        <w:rPr>
          <w:b/>
          <w:bCs/>
          <w:sz w:val="36"/>
        </w:rPr>
      </w:pPr>
      <w:r>
        <w:rPr>
          <w:b/>
          <w:bCs/>
          <w:sz w:val="36"/>
        </w:rPr>
        <w:br w:type="page"/>
      </w:r>
      <w:r>
        <w:rPr>
          <w:b/>
          <w:bCs/>
          <w:sz w:val="36"/>
        </w:rPr>
        <w:t>二、投标须知</w:t>
      </w:r>
    </w:p>
    <w:p>
      <w:pPr>
        <w:spacing w:line="520" w:lineRule="exact"/>
        <w:jc w:val="center"/>
        <w:rPr>
          <w:b/>
          <w:bCs/>
          <w:sz w:val="28"/>
        </w:rPr>
      </w:pPr>
      <w:r>
        <w:rPr>
          <w:b/>
          <w:bCs/>
          <w:sz w:val="28"/>
        </w:rPr>
        <w:t>(一)    总则</w:t>
      </w:r>
    </w:p>
    <w:p>
      <w:pPr>
        <w:spacing w:line="360" w:lineRule="auto"/>
        <w:rPr>
          <w:bCs/>
        </w:rPr>
      </w:pPr>
      <w:r>
        <w:rPr>
          <w:bCs/>
        </w:rPr>
        <w:t>1</w:t>
      </w:r>
      <w:r>
        <w:rPr>
          <w:rFonts w:hint="eastAsia"/>
          <w:bCs/>
        </w:rPr>
        <w:t>、</w:t>
      </w:r>
      <w:r>
        <w:rPr>
          <w:bCs/>
        </w:rPr>
        <w:t>工程说明</w:t>
      </w:r>
    </w:p>
    <w:p>
      <w:pPr>
        <w:spacing w:line="360" w:lineRule="auto"/>
        <w:ind w:firstLine="420" w:firstLineChars="200"/>
      </w:pPr>
      <w:r>
        <w:t>1.1 本招标工程项目说明详见本须知前附表</w:t>
      </w:r>
    </w:p>
    <w:p>
      <w:pPr>
        <w:spacing w:line="360" w:lineRule="auto"/>
        <w:ind w:firstLine="420" w:firstLineChars="200"/>
      </w:pPr>
      <w:r>
        <w:t>1.2 本招标工程项目按照《中华人民共和国招标投标法》等有关法律、行政法规、地方性法规和部门规章，通过</w:t>
      </w:r>
      <w:r>
        <w:rPr>
          <w:u w:val="single"/>
        </w:rPr>
        <w:t xml:space="preserve"> 公开 </w:t>
      </w:r>
      <w:r>
        <w:t>招标方式选定</w:t>
      </w:r>
      <w:r>
        <w:rPr>
          <w:rFonts w:hint="eastAsia"/>
          <w:spacing w:val="-6"/>
          <w:kern w:val="24"/>
        </w:rPr>
        <w:t>设计</w:t>
      </w:r>
      <w:r>
        <w:t>承包人。</w:t>
      </w:r>
    </w:p>
    <w:p>
      <w:pPr>
        <w:spacing w:line="360" w:lineRule="auto"/>
        <w:rPr>
          <w:bCs/>
        </w:rPr>
      </w:pPr>
      <w:r>
        <w:rPr>
          <w:bCs/>
        </w:rPr>
        <w:t>2</w:t>
      </w:r>
      <w:r>
        <w:rPr>
          <w:rFonts w:hint="eastAsia"/>
          <w:bCs/>
        </w:rPr>
        <w:t>、</w:t>
      </w:r>
      <w:r>
        <w:rPr>
          <w:bCs/>
        </w:rPr>
        <w:t>招标范围及工期</w:t>
      </w:r>
    </w:p>
    <w:p>
      <w:pPr>
        <w:spacing w:line="360" w:lineRule="auto"/>
        <w:ind w:firstLine="420" w:firstLineChars="200"/>
      </w:pPr>
      <w:r>
        <w:t>2.1 本招标工程项目的范围详见本须知前附表第</w:t>
      </w:r>
      <w:r>
        <w:rPr>
          <w:rFonts w:hint="eastAsia"/>
        </w:rPr>
        <w:t>5</w:t>
      </w:r>
      <w:r>
        <w:t>项。</w:t>
      </w:r>
    </w:p>
    <w:p>
      <w:pPr>
        <w:spacing w:line="360" w:lineRule="auto"/>
        <w:ind w:firstLine="420" w:firstLineChars="200"/>
      </w:pPr>
      <w:r>
        <w:t>2.2 本招标工程项目的设计周期要求详见本须知前附表第</w:t>
      </w:r>
      <w:r>
        <w:rPr>
          <w:rFonts w:hint="eastAsia"/>
        </w:rPr>
        <w:t>6</w:t>
      </w:r>
      <w:r>
        <w:t>项。</w:t>
      </w:r>
    </w:p>
    <w:p>
      <w:pPr>
        <w:spacing w:line="360" w:lineRule="auto"/>
        <w:rPr>
          <w:bCs/>
        </w:rPr>
      </w:pPr>
      <w:r>
        <w:rPr>
          <w:bCs/>
        </w:rPr>
        <w:t>3</w:t>
      </w:r>
      <w:r>
        <w:rPr>
          <w:rFonts w:hint="eastAsia"/>
          <w:bCs/>
        </w:rPr>
        <w:t>、</w:t>
      </w:r>
      <w:r>
        <w:rPr>
          <w:bCs/>
        </w:rPr>
        <w:t>资金来源</w:t>
      </w:r>
    </w:p>
    <w:p>
      <w:pPr>
        <w:spacing w:line="360" w:lineRule="auto"/>
        <w:ind w:firstLine="420" w:firstLineChars="200"/>
        <w:rPr>
          <w:u w:val="single"/>
        </w:rPr>
      </w:pPr>
      <w:r>
        <w:t>3.1 本招标项目资金来源详见投标须知前附表第</w:t>
      </w:r>
      <w:r>
        <w:rPr>
          <w:rFonts w:hint="eastAsia"/>
        </w:rPr>
        <w:t>7</w:t>
      </w:r>
      <w:r>
        <w:t>项，其中部分资金用于本项目的合格支付。</w:t>
      </w:r>
    </w:p>
    <w:p>
      <w:pPr>
        <w:spacing w:line="360" w:lineRule="auto"/>
        <w:rPr>
          <w:bCs/>
        </w:rPr>
      </w:pPr>
      <w:r>
        <w:rPr>
          <w:bCs/>
        </w:rPr>
        <w:t>4</w:t>
      </w:r>
      <w:r>
        <w:rPr>
          <w:rFonts w:hint="eastAsia"/>
          <w:bCs/>
        </w:rPr>
        <w:t>、</w:t>
      </w:r>
      <w:r>
        <w:rPr>
          <w:bCs/>
        </w:rPr>
        <w:t>合格的投标人</w:t>
      </w:r>
    </w:p>
    <w:p>
      <w:pPr>
        <w:spacing w:line="360" w:lineRule="auto"/>
        <w:ind w:firstLine="420" w:firstLineChars="200"/>
      </w:pPr>
      <w:r>
        <w:t>4.1 投标人资质等级要求详见本须知前附表第</w:t>
      </w:r>
      <w:r>
        <w:rPr>
          <w:rFonts w:hint="eastAsia"/>
        </w:rPr>
        <w:t>8</w:t>
      </w:r>
      <w:r>
        <w:t>项。</w:t>
      </w:r>
    </w:p>
    <w:p>
      <w:pPr>
        <w:spacing w:line="360" w:lineRule="auto"/>
        <w:ind w:firstLine="420" w:firstLineChars="200"/>
      </w:pPr>
      <w:r>
        <w:t>4.2 投标人合格条件</w:t>
      </w:r>
    </w:p>
    <w:p>
      <w:pPr>
        <w:spacing w:line="360" w:lineRule="auto"/>
        <w:ind w:firstLine="420" w:firstLineChars="200"/>
      </w:pPr>
      <w:r>
        <w:t>参加投标的投标人必须具有独立的法人资格和相应的设计资质。</w:t>
      </w:r>
    </w:p>
    <w:p>
      <w:pPr>
        <w:spacing w:line="360" w:lineRule="auto"/>
        <w:ind w:firstLine="420" w:firstLineChars="200"/>
      </w:pPr>
      <w:r>
        <w:t>4.3 本招标工程项目采用资格后审方式确定合格投标人。</w:t>
      </w:r>
    </w:p>
    <w:p>
      <w:pPr>
        <w:spacing w:line="360" w:lineRule="auto"/>
        <w:rPr>
          <w:bCs/>
        </w:rPr>
      </w:pPr>
      <w:r>
        <w:rPr>
          <w:bCs/>
        </w:rPr>
        <w:t>5</w:t>
      </w:r>
      <w:r>
        <w:rPr>
          <w:rFonts w:hint="eastAsia"/>
          <w:bCs/>
        </w:rPr>
        <w:t>、</w:t>
      </w:r>
      <w:r>
        <w:rPr>
          <w:bCs/>
        </w:rPr>
        <w:t>踏勘现场</w:t>
      </w:r>
    </w:p>
    <w:p>
      <w:pPr>
        <w:spacing w:line="360" w:lineRule="auto"/>
        <w:ind w:firstLine="420" w:firstLineChars="200"/>
      </w:pPr>
      <w:r>
        <w:t>5.1 投标人可按本须知前附表第2项所述，自行对工程现场及周围环境进行踏勘，以便获取有关编制投标文件和签署设计合同所涉及现场的资料。投标人承担踏勘现场所发生的自身费用。</w:t>
      </w:r>
    </w:p>
    <w:p>
      <w:pPr>
        <w:spacing w:line="360" w:lineRule="auto"/>
        <w:ind w:firstLine="420" w:firstLineChars="200"/>
      </w:pPr>
      <w:r>
        <w:t>5.2 招标人向投标人提供的有关现场的数据和资料，是招标人现有的能被投标人利用的资料，招标人对投标人做出的任何推论、理解和结论均不负责任。</w:t>
      </w:r>
    </w:p>
    <w:p>
      <w:pPr>
        <w:spacing w:line="360" w:lineRule="auto"/>
        <w:ind w:firstLine="420" w:firstLineChars="200"/>
      </w:pPr>
      <w:r>
        <w:t>5.3 经招标人允许，投标人可为踏勘目的进入招标人的项目现场，但投标人不得因此使招标人承担有关的责任和蒙受损失。投标人应承担踏勘现场的责任和风险。</w:t>
      </w:r>
    </w:p>
    <w:p>
      <w:pPr>
        <w:spacing w:line="360" w:lineRule="auto"/>
        <w:rPr>
          <w:bCs/>
        </w:rPr>
      </w:pPr>
      <w:r>
        <w:rPr>
          <w:bCs/>
        </w:rPr>
        <w:t>6</w:t>
      </w:r>
      <w:r>
        <w:rPr>
          <w:rFonts w:hint="eastAsia"/>
          <w:bCs/>
        </w:rPr>
        <w:t>、</w:t>
      </w:r>
      <w:r>
        <w:rPr>
          <w:bCs/>
        </w:rPr>
        <w:t>投标费用</w:t>
      </w:r>
    </w:p>
    <w:p>
      <w:pPr>
        <w:spacing w:line="360" w:lineRule="auto"/>
        <w:ind w:firstLine="420" w:firstLineChars="200"/>
        <w:rPr>
          <w:rFonts w:eastAsia="黑体"/>
          <w:b/>
        </w:rPr>
      </w:pPr>
      <w:r>
        <w:t>6.1 投标人应承担其参加本招标活动自身所发生的费用。</w:t>
      </w:r>
      <w:r>
        <w:rPr>
          <w:rFonts w:eastAsia="黑体"/>
          <w:b/>
        </w:rPr>
        <w:t>招标人不对非自身原因造成的投标人投标费用的增加负任何责任。</w:t>
      </w:r>
    </w:p>
    <w:p>
      <w:pPr>
        <w:spacing w:line="520" w:lineRule="exact"/>
        <w:jc w:val="center"/>
        <w:rPr>
          <w:b/>
          <w:bCs/>
          <w:sz w:val="32"/>
        </w:rPr>
      </w:pPr>
      <w:r>
        <w:rPr>
          <w:b/>
          <w:bCs/>
          <w:sz w:val="32"/>
        </w:rPr>
        <w:t>(二)招标文件</w:t>
      </w:r>
    </w:p>
    <w:p>
      <w:pPr>
        <w:jc w:val="center"/>
        <w:rPr>
          <w:b/>
          <w:bCs/>
          <w:sz w:val="32"/>
        </w:rPr>
      </w:pPr>
    </w:p>
    <w:p>
      <w:pPr>
        <w:spacing w:line="360" w:lineRule="auto"/>
        <w:rPr>
          <w:bCs/>
        </w:rPr>
      </w:pPr>
      <w:r>
        <w:rPr>
          <w:bCs/>
        </w:rPr>
        <w:t>7</w:t>
      </w:r>
      <w:r>
        <w:rPr>
          <w:rFonts w:hint="eastAsia"/>
          <w:bCs/>
        </w:rPr>
        <w:t>、</w:t>
      </w:r>
      <w:r>
        <w:rPr>
          <w:bCs/>
        </w:rPr>
        <w:t>招标文件的组成</w:t>
      </w:r>
    </w:p>
    <w:p>
      <w:pPr>
        <w:spacing w:line="360" w:lineRule="auto"/>
        <w:ind w:firstLine="420" w:firstLineChars="200"/>
      </w:pPr>
      <w:r>
        <w:t>7.1招标文件包括下列内容：</w:t>
      </w:r>
    </w:p>
    <w:p>
      <w:pPr>
        <w:spacing w:line="360" w:lineRule="auto"/>
        <w:ind w:firstLine="420" w:firstLineChars="200"/>
      </w:pPr>
      <w:r>
        <w:t>第一章  投标须知及投标须知前附表</w:t>
      </w:r>
    </w:p>
    <w:p>
      <w:pPr>
        <w:spacing w:line="360" w:lineRule="auto"/>
        <w:ind w:firstLine="420" w:firstLineChars="200"/>
      </w:pPr>
      <w:r>
        <w:t>第二章：合同条款</w:t>
      </w:r>
    </w:p>
    <w:p>
      <w:pPr>
        <w:spacing w:line="360" w:lineRule="auto"/>
        <w:ind w:firstLine="420" w:firstLineChars="200"/>
      </w:pPr>
      <w:r>
        <w:t>第三章：技术标准及建设要求</w:t>
      </w:r>
    </w:p>
    <w:p>
      <w:pPr>
        <w:spacing w:line="360" w:lineRule="auto"/>
        <w:ind w:firstLine="420" w:firstLineChars="200"/>
      </w:pPr>
      <w:r>
        <w:t>第四章：投标文件格式</w:t>
      </w:r>
    </w:p>
    <w:p>
      <w:pPr>
        <w:spacing w:line="360" w:lineRule="auto"/>
        <w:ind w:firstLine="420" w:firstLineChars="200"/>
      </w:pPr>
      <w:r>
        <w:t>第</w:t>
      </w:r>
      <w:r>
        <w:rPr>
          <w:rFonts w:hint="eastAsia"/>
        </w:rPr>
        <w:t>五</w:t>
      </w:r>
      <w:r>
        <w:t xml:space="preserve">章：评标办法 </w:t>
      </w:r>
    </w:p>
    <w:p>
      <w:pPr>
        <w:spacing w:line="360" w:lineRule="auto"/>
        <w:rPr>
          <w:bCs/>
        </w:rPr>
      </w:pPr>
      <w:r>
        <w:rPr>
          <w:bCs/>
        </w:rPr>
        <w:t>8</w:t>
      </w:r>
      <w:r>
        <w:rPr>
          <w:rFonts w:hint="eastAsia"/>
          <w:bCs/>
        </w:rPr>
        <w:t>、</w:t>
      </w:r>
      <w:r>
        <w:rPr>
          <w:bCs/>
        </w:rPr>
        <w:t>招标文件的澄清</w:t>
      </w:r>
    </w:p>
    <w:p>
      <w:pPr>
        <w:spacing w:line="360" w:lineRule="auto"/>
        <w:ind w:firstLine="420" w:firstLineChars="200"/>
        <w:rPr>
          <w:rFonts w:eastAsia="黑体"/>
          <w:b/>
        </w:rPr>
      </w:pPr>
      <w:r>
        <w:t>8.1 投标人若对招标文件有任何疑问，应于投标截止时间</w:t>
      </w:r>
      <w:r>
        <w:rPr>
          <w:rFonts w:hint="eastAsia"/>
          <w:u w:val="single"/>
        </w:rPr>
        <w:t>2</w:t>
      </w:r>
      <w:r>
        <w:t>日前以书面形式向招标人提出澄清要求。澄清要求应送至</w:t>
      </w:r>
      <w:r>
        <w:rPr>
          <w:rFonts w:hint="eastAsia"/>
        </w:rPr>
        <w:t>桥西区槐安西路2</w:t>
      </w:r>
      <w:r>
        <w:t>7</w:t>
      </w:r>
      <w:r>
        <w:rPr>
          <w:rFonts w:hint="eastAsia"/>
        </w:rPr>
        <w:t>号6楼</w:t>
      </w:r>
      <w:r>
        <w:t>。无论是招标人根据需要主动对招标文件进行必要的澄清，或是根据投标人的要求对招标文件做出澄清，招标人都将于投标截止时间</w:t>
      </w:r>
      <w:r>
        <w:rPr>
          <w:rFonts w:hint="eastAsia"/>
          <w:highlight w:val="yellow"/>
          <w:u w:val="single"/>
        </w:rPr>
        <w:t>2</w:t>
      </w:r>
      <w:r>
        <w:rPr>
          <w:highlight w:val="yellow"/>
          <w:u w:val="single"/>
        </w:rPr>
        <w:t>023</w:t>
      </w:r>
      <w:r>
        <w:rPr>
          <w:rFonts w:hint="eastAsia"/>
          <w:highlight w:val="yellow"/>
          <w:u w:val="single"/>
        </w:rPr>
        <w:t>年4月</w:t>
      </w:r>
      <w:r>
        <w:rPr>
          <w:highlight w:val="yellow"/>
          <w:u w:val="single"/>
        </w:rPr>
        <w:t>2</w:t>
      </w:r>
      <w:r>
        <w:rPr>
          <w:highlight w:val="yellow"/>
          <w:u w:val="single"/>
          <w:lang w:val="en-US"/>
        </w:rPr>
        <w:t>5</w:t>
      </w:r>
      <w:r>
        <w:rPr>
          <w:u w:val="single"/>
        </w:rPr>
        <w:t xml:space="preserve"> </w:t>
      </w:r>
      <w:r>
        <w:t>日前以书面形式予以澄清，同时将书面澄清文件向所有获得招标文件的投标人发送。投标人在收到该澄清文件后应在当日内，以书面形式给予确认，该答复作为招标文件的组成部分，具有约束作用。</w:t>
      </w:r>
    </w:p>
    <w:p>
      <w:pPr>
        <w:spacing w:line="360" w:lineRule="auto"/>
        <w:rPr>
          <w:bCs/>
        </w:rPr>
      </w:pPr>
      <w:r>
        <w:rPr>
          <w:bCs/>
        </w:rPr>
        <w:t>9</w:t>
      </w:r>
      <w:r>
        <w:rPr>
          <w:rFonts w:hint="eastAsia"/>
          <w:bCs/>
        </w:rPr>
        <w:t>、</w:t>
      </w:r>
      <w:r>
        <w:rPr>
          <w:bCs/>
        </w:rPr>
        <w:t>招标文件的修改</w:t>
      </w:r>
    </w:p>
    <w:p>
      <w:pPr>
        <w:spacing w:line="360" w:lineRule="auto"/>
        <w:ind w:firstLine="420" w:firstLineChars="200"/>
      </w:pPr>
      <w:r>
        <w:t>9.1 招标文件发出后，在投标截止时间</w:t>
      </w:r>
      <w:r>
        <w:rPr>
          <w:rFonts w:hint="eastAsia"/>
          <w:highlight w:val="yellow"/>
          <w:u w:val="single"/>
        </w:rPr>
        <w:t>2</w:t>
      </w:r>
      <w:r>
        <w:rPr>
          <w:highlight w:val="yellow"/>
          <w:u w:val="single"/>
        </w:rPr>
        <w:t>023</w:t>
      </w:r>
      <w:r>
        <w:rPr>
          <w:rFonts w:hint="eastAsia"/>
          <w:highlight w:val="yellow"/>
          <w:u w:val="single"/>
        </w:rPr>
        <w:t>年4月</w:t>
      </w:r>
      <w:r>
        <w:rPr>
          <w:highlight w:val="yellow"/>
          <w:u w:val="single"/>
        </w:rPr>
        <w:t>2</w:t>
      </w:r>
      <w:r>
        <w:rPr>
          <w:highlight w:val="yellow"/>
          <w:u w:val="single"/>
          <w:lang w:val="en-US"/>
        </w:rPr>
        <w:t>5</w:t>
      </w:r>
      <w:r>
        <w:t>日前，招标人可对招标文件进行必要的澄清或修改。</w:t>
      </w:r>
    </w:p>
    <w:p>
      <w:pPr>
        <w:spacing w:line="360" w:lineRule="auto"/>
        <w:ind w:firstLine="420" w:firstLineChars="200"/>
      </w:pPr>
      <w:r>
        <w:t>9.2 招标文件的修改将以书面形式发送给所有投标人，投标人应于收到该修改文件后当日内以书面形式给予确认。招标文件的修改内容作为招标文件的组成部分，具有约束作用。</w:t>
      </w:r>
    </w:p>
    <w:p>
      <w:pPr>
        <w:spacing w:line="360" w:lineRule="auto"/>
        <w:ind w:firstLine="420" w:firstLineChars="200"/>
      </w:pPr>
      <w:r>
        <w:t>9.3 招标文件的澄清、修改、补充等内容均以书面形式明确的内容为准。当招标文件、招标文件的澄清、修改、补充等在同一内容的表述上不一致时，以最后发出的书面文件为准。</w:t>
      </w:r>
    </w:p>
    <w:p>
      <w:pPr>
        <w:spacing w:line="360" w:lineRule="auto"/>
        <w:ind w:firstLine="420" w:firstLineChars="200"/>
      </w:pPr>
      <w:r>
        <w:t>9.4 为使投标人在编制投标文件时有充分的时间对招标文件的澄清、修改、补充等内容进行研究，招标人将酌情延长提交招标文件的截止时间、具体时间将在招标文件的修改、补充通知中予以明确。</w:t>
      </w:r>
    </w:p>
    <w:p>
      <w:pPr>
        <w:spacing w:line="520" w:lineRule="exact"/>
        <w:jc w:val="center"/>
        <w:rPr>
          <w:b/>
          <w:bCs/>
          <w:sz w:val="32"/>
        </w:rPr>
      </w:pPr>
      <w:r>
        <w:rPr>
          <w:b/>
          <w:bCs/>
          <w:sz w:val="32"/>
        </w:rPr>
        <w:t xml:space="preserve"> (三)投标文件的编制</w:t>
      </w:r>
    </w:p>
    <w:p/>
    <w:p>
      <w:pPr>
        <w:spacing w:line="360" w:lineRule="auto"/>
        <w:rPr>
          <w:bCs/>
        </w:rPr>
      </w:pPr>
      <w:r>
        <w:rPr>
          <w:bCs/>
        </w:rPr>
        <w:t>10</w:t>
      </w:r>
      <w:r>
        <w:rPr>
          <w:rFonts w:hint="eastAsia"/>
          <w:bCs/>
        </w:rPr>
        <w:t>、</w:t>
      </w:r>
      <w:r>
        <w:rPr>
          <w:bCs/>
        </w:rPr>
        <w:t>投标文件的语言及度量衡单位</w:t>
      </w:r>
    </w:p>
    <w:p>
      <w:pPr>
        <w:spacing w:line="360" w:lineRule="auto"/>
        <w:ind w:firstLine="420" w:firstLineChars="200"/>
      </w:pPr>
      <w:r>
        <w:t>10.1 投标文件和与投标有关的所有文件均应使用</w:t>
      </w:r>
      <w:r>
        <w:rPr>
          <w:u w:val="single"/>
        </w:rPr>
        <w:t>中文</w:t>
      </w:r>
      <w:r>
        <w:t>。</w:t>
      </w:r>
    </w:p>
    <w:p>
      <w:pPr>
        <w:spacing w:line="360" w:lineRule="auto"/>
        <w:ind w:firstLine="420" w:firstLineChars="200"/>
      </w:pPr>
      <w:r>
        <w:t>10.2 除工程规范另有规定外，投标文件使用的度量衡单位，均采用中华人民共和国法定计量单位。</w:t>
      </w:r>
    </w:p>
    <w:p>
      <w:pPr>
        <w:spacing w:line="360" w:lineRule="auto"/>
      </w:pPr>
      <w:r>
        <w:t>11</w:t>
      </w:r>
      <w:r>
        <w:rPr>
          <w:rFonts w:hint="eastAsia"/>
        </w:rPr>
        <w:t>、</w:t>
      </w:r>
      <w:r>
        <w:t>投标文件的组成</w:t>
      </w:r>
      <w:r>
        <w:rPr>
          <w:rFonts w:hint="eastAsia"/>
        </w:rPr>
        <w:t>（参见第四章投标文件格式）</w:t>
      </w:r>
    </w:p>
    <w:p>
      <w:pPr>
        <w:spacing w:line="360" w:lineRule="auto"/>
        <w:ind w:firstLine="420" w:firstLineChars="200"/>
      </w:pPr>
      <w:r>
        <w:rPr>
          <w:rFonts w:hint="eastAsia"/>
        </w:rPr>
        <w:t xml:space="preserve">11.1 </w:t>
      </w:r>
      <w:r>
        <w:t>法定代表人身份证明书</w:t>
      </w:r>
      <w:r>
        <w:rPr>
          <w:rFonts w:hint="eastAsia"/>
        </w:rPr>
        <w:t>；</w:t>
      </w:r>
    </w:p>
    <w:p>
      <w:pPr>
        <w:spacing w:line="360" w:lineRule="auto"/>
        <w:ind w:firstLine="420" w:firstLineChars="200"/>
      </w:pPr>
      <w:r>
        <w:t>1</w:t>
      </w:r>
      <w:r>
        <w:rPr>
          <w:rFonts w:hint="eastAsia"/>
        </w:rPr>
        <w:t>1</w:t>
      </w:r>
      <w:r>
        <w:t>.2 投标文件签署授权委托书</w:t>
      </w:r>
      <w:r>
        <w:rPr>
          <w:rFonts w:hint="eastAsia"/>
        </w:rPr>
        <w:t>；</w:t>
      </w:r>
    </w:p>
    <w:p>
      <w:pPr>
        <w:spacing w:line="360" w:lineRule="auto"/>
        <w:ind w:firstLine="420" w:firstLineChars="200"/>
      </w:pPr>
      <w:r>
        <w:t>1</w:t>
      </w:r>
      <w:r>
        <w:rPr>
          <w:rFonts w:hint="eastAsia"/>
        </w:rPr>
        <w:t>1</w:t>
      </w:r>
      <w:r>
        <w:t>.3 投标函</w:t>
      </w:r>
      <w:r>
        <w:rPr>
          <w:rFonts w:hint="eastAsia"/>
        </w:rPr>
        <w:t>；</w:t>
      </w:r>
    </w:p>
    <w:p>
      <w:pPr>
        <w:spacing w:line="360" w:lineRule="auto"/>
        <w:ind w:firstLine="420" w:firstLineChars="200"/>
        <w:rPr>
          <w:color w:val="C00000"/>
        </w:rPr>
      </w:pPr>
      <w:r>
        <w:t>1</w:t>
      </w:r>
      <w:r>
        <w:rPr>
          <w:rFonts w:hint="eastAsia"/>
        </w:rPr>
        <w:t>1</w:t>
      </w:r>
      <w:r>
        <w:t xml:space="preserve">.4 </w:t>
      </w:r>
      <w:r>
        <w:rPr>
          <w:rFonts w:hint="eastAsia"/>
        </w:rPr>
        <w:t>投标保证金缴纳证明复印件；</w:t>
      </w:r>
    </w:p>
    <w:p>
      <w:pPr>
        <w:spacing w:line="360" w:lineRule="auto"/>
        <w:ind w:firstLine="420" w:firstLineChars="200"/>
      </w:pPr>
      <w:r>
        <w:t>1</w:t>
      </w:r>
      <w:r>
        <w:rPr>
          <w:rFonts w:hint="eastAsia"/>
        </w:rPr>
        <w:t>1</w:t>
      </w:r>
      <w:r>
        <w:t>.</w:t>
      </w:r>
      <w:r>
        <w:rPr>
          <w:rFonts w:hint="eastAsia"/>
        </w:rPr>
        <w:t>5 投标人法人</w:t>
      </w:r>
      <w:r>
        <w:t>营业执照</w:t>
      </w:r>
      <w:r>
        <w:rPr>
          <w:rFonts w:hint="eastAsia"/>
        </w:rPr>
        <w:t>复印件；</w:t>
      </w:r>
    </w:p>
    <w:p>
      <w:pPr>
        <w:spacing w:line="360" w:lineRule="auto"/>
        <w:ind w:firstLine="420" w:firstLineChars="200"/>
      </w:pPr>
      <w:r>
        <w:rPr>
          <w:rFonts w:hint="eastAsia"/>
        </w:rPr>
        <w:t>11.6 投标人设计资质</w:t>
      </w:r>
      <w:r>
        <w:t>证书</w:t>
      </w:r>
      <w:r>
        <w:rPr>
          <w:rFonts w:hint="eastAsia"/>
        </w:rPr>
        <w:t>复印件。</w:t>
      </w:r>
    </w:p>
    <w:p>
      <w:pPr>
        <w:spacing w:line="360" w:lineRule="auto"/>
        <w:ind w:firstLine="420" w:firstLineChars="200"/>
      </w:pPr>
      <w:r>
        <w:rPr>
          <w:rFonts w:hint="eastAsia"/>
        </w:rPr>
        <w:t>11.7 投标人基本情况（包括附表《投标人一般情况统计表》）；</w:t>
      </w:r>
    </w:p>
    <w:p>
      <w:pPr>
        <w:spacing w:line="360" w:lineRule="auto"/>
        <w:ind w:firstLine="420" w:firstLineChars="200"/>
      </w:pPr>
      <w:r>
        <w:rPr>
          <w:rFonts w:hint="eastAsia"/>
        </w:rPr>
        <w:t>11.8 投标人企业介绍；</w:t>
      </w:r>
    </w:p>
    <w:p>
      <w:pPr>
        <w:spacing w:line="360" w:lineRule="auto"/>
        <w:ind w:firstLine="420" w:firstLineChars="200"/>
      </w:pPr>
      <w:r>
        <w:rPr>
          <w:rFonts w:hint="eastAsia"/>
        </w:rPr>
        <w:t>11.9投标人近几年设计类似项目的业绩；</w:t>
      </w:r>
    </w:p>
    <w:p>
      <w:pPr>
        <w:spacing w:line="360" w:lineRule="auto"/>
        <w:ind w:firstLine="420" w:firstLineChars="200"/>
        <w:rPr>
          <w:rFonts w:ascii="宋体" w:hAnsi="宋体"/>
        </w:rPr>
      </w:pPr>
      <w:r>
        <w:rPr>
          <w:rFonts w:hint="eastAsia" w:ascii="宋体" w:hAnsi="宋体"/>
        </w:rPr>
        <w:t>11.10设计大纲</w:t>
      </w:r>
    </w:p>
    <w:p>
      <w:pPr>
        <w:spacing w:line="360" w:lineRule="auto"/>
        <w:ind w:firstLine="420" w:firstLineChars="200"/>
        <w:rPr>
          <w:color w:val="C00000"/>
        </w:rPr>
      </w:pPr>
      <w:r>
        <w:rPr>
          <w:rFonts w:hint="eastAsia" w:ascii="宋体" w:hAnsi="宋体"/>
        </w:rPr>
        <w:t>（1）</w:t>
      </w:r>
      <w:r>
        <w:rPr>
          <w:rFonts w:hint="eastAsia"/>
        </w:rPr>
        <w:t>设计工作内容</w:t>
      </w:r>
    </w:p>
    <w:p>
      <w:pPr>
        <w:spacing w:line="360" w:lineRule="auto"/>
        <w:ind w:firstLine="420" w:firstLineChars="200"/>
      </w:pPr>
      <w:r>
        <w:rPr>
          <w:rFonts w:hint="eastAsia"/>
        </w:rPr>
        <w:t>（2）设计质量、进度计划</w:t>
      </w:r>
    </w:p>
    <w:p>
      <w:pPr>
        <w:spacing w:line="360" w:lineRule="auto"/>
        <w:ind w:firstLine="420" w:firstLineChars="200"/>
      </w:pPr>
      <w:r>
        <w:rPr>
          <w:rFonts w:hint="eastAsia"/>
        </w:rPr>
        <w:t>（3）设计项目组织机构、主要人员安排</w:t>
      </w:r>
    </w:p>
    <w:p>
      <w:pPr>
        <w:spacing w:line="360" w:lineRule="auto"/>
        <w:ind w:firstLine="420" w:firstLineChars="200"/>
      </w:pPr>
      <w:r>
        <w:rPr>
          <w:rFonts w:hint="eastAsia"/>
        </w:rPr>
        <w:t>（4）后续服务工作安排</w:t>
      </w:r>
    </w:p>
    <w:p>
      <w:pPr>
        <w:spacing w:line="360" w:lineRule="auto"/>
        <w:ind w:firstLine="420" w:firstLineChars="200"/>
        <w:rPr>
          <w:rFonts w:ascii="宋体" w:hAnsi="宋体"/>
        </w:rPr>
      </w:pPr>
      <w:r>
        <w:rPr>
          <w:rFonts w:hint="eastAsia"/>
        </w:rPr>
        <w:t>（5）其它</w:t>
      </w:r>
    </w:p>
    <w:p>
      <w:pPr>
        <w:spacing w:line="360" w:lineRule="auto"/>
        <w:ind w:firstLine="420" w:firstLineChars="200"/>
      </w:pPr>
      <w:r>
        <w:rPr>
          <w:rFonts w:hint="eastAsia"/>
        </w:rPr>
        <w:t>11.11 设计服务承诺书；</w:t>
      </w:r>
    </w:p>
    <w:p>
      <w:pPr>
        <w:spacing w:line="360" w:lineRule="auto"/>
        <w:ind w:firstLine="420" w:firstLineChars="200"/>
      </w:pPr>
      <w:r>
        <w:rPr>
          <w:rFonts w:hint="eastAsia"/>
        </w:rPr>
        <w:t>11.12技术文件；（本项目不需要提供设计文件）</w:t>
      </w:r>
    </w:p>
    <w:p>
      <w:pPr>
        <w:spacing w:line="360" w:lineRule="auto"/>
        <w:ind w:firstLine="420" w:firstLineChars="200"/>
      </w:pPr>
      <w:r>
        <w:rPr>
          <w:rFonts w:hint="eastAsia"/>
        </w:rPr>
        <w:t>11.13其他资料。</w:t>
      </w:r>
    </w:p>
    <w:p>
      <w:pPr>
        <w:spacing w:line="360" w:lineRule="auto"/>
        <w:rPr>
          <w:bCs/>
        </w:rPr>
      </w:pPr>
      <w:r>
        <w:rPr>
          <w:bCs/>
        </w:rPr>
        <w:t>12</w:t>
      </w:r>
      <w:r>
        <w:rPr>
          <w:rFonts w:hint="eastAsia"/>
          <w:bCs/>
        </w:rPr>
        <w:t>、</w:t>
      </w:r>
      <w:r>
        <w:rPr>
          <w:bCs/>
        </w:rPr>
        <w:t>投标文件格式</w:t>
      </w:r>
    </w:p>
    <w:p>
      <w:pPr>
        <w:spacing w:line="360" w:lineRule="auto"/>
        <w:ind w:firstLine="420" w:firstLineChars="200"/>
      </w:pPr>
      <w:r>
        <w:t>12.1 投标文件包括本须知第11条中规定的内容，投标人提交的投标文件应当使用招标文件所提供投标文件全部格式(表格可以按同样格式扩展)。</w:t>
      </w:r>
    </w:p>
    <w:p>
      <w:pPr>
        <w:spacing w:line="360" w:lineRule="auto"/>
        <w:ind w:left="10"/>
        <w:rPr>
          <w:rFonts w:ascii="宋体" w:hAnsi="宋体"/>
          <w:bCs/>
        </w:rPr>
      </w:pPr>
      <w:r>
        <w:rPr>
          <w:bCs/>
        </w:rPr>
        <w:t>13</w:t>
      </w:r>
      <w:r>
        <w:rPr>
          <w:rFonts w:hint="eastAsia" w:ascii="宋体" w:hAnsi="宋体"/>
          <w:bCs/>
        </w:rPr>
        <w:t>、</w:t>
      </w:r>
      <w:r>
        <w:rPr>
          <w:rFonts w:ascii="宋体" w:hAnsi="宋体"/>
          <w:bCs/>
        </w:rPr>
        <w:t>投标报价、投标最高限价</w:t>
      </w:r>
    </w:p>
    <w:p>
      <w:pPr>
        <w:spacing w:line="360" w:lineRule="auto"/>
        <w:ind w:firstLine="420" w:firstLineChars="200"/>
      </w:pPr>
      <w:r>
        <w:rPr>
          <w:rFonts w:hint="eastAsia"/>
        </w:rPr>
        <w:t>13.1设计费包括下列内容：根据要求完成招标范围内的施工图设计的费用；根据招标人要求进行设计补充、修改和完善的费用；其他相关设计服务（至少包含提供设计技术交底、解决施工中的设计技术问题和竣工验收等）。</w:t>
      </w:r>
    </w:p>
    <w:p>
      <w:pPr>
        <w:spacing w:line="360" w:lineRule="auto"/>
        <w:ind w:firstLine="420" w:firstLineChars="200"/>
      </w:pPr>
      <w:r>
        <w:rPr>
          <w:rFonts w:hint="eastAsia"/>
        </w:rPr>
        <w:t>13.2 投标报价的要求</w:t>
      </w:r>
    </w:p>
    <w:p>
      <w:pPr>
        <w:snapToGrid w:val="0"/>
        <w:spacing w:line="360" w:lineRule="auto"/>
        <w:ind w:firstLine="420" w:firstLineChars="200"/>
        <w:rPr>
          <w:rFonts w:eastAsia="黑体"/>
          <w:b/>
          <w:kern w:val="24"/>
        </w:rPr>
      </w:pPr>
      <w:r>
        <w:rPr>
          <w:rFonts w:hint="eastAsia"/>
        </w:rPr>
        <w:t xml:space="preserve">13.2.1 </w:t>
      </w:r>
      <w:r>
        <w:rPr>
          <w:rFonts w:hint="eastAsia" w:eastAsia="黑体"/>
          <w:b/>
          <w:kern w:val="24"/>
        </w:rPr>
        <w:t>本工程招标最高限价（上拦标价）为</w:t>
      </w:r>
      <w:r>
        <w:rPr>
          <w:rFonts w:hint="eastAsia" w:eastAsia="黑体"/>
          <w:b/>
          <w:kern w:val="24"/>
          <w:u w:val="single"/>
        </w:rPr>
        <w:t xml:space="preserve"> 1</w:t>
      </w:r>
      <w:r>
        <w:rPr>
          <w:rFonts w:eastAsia="黑体"/>
          <w:b/>
          <w:kern w:val="24"/>
          <w:u w:val="single"/>
        </w:rPr>
        <w:t>6</w:t>
      </w:r>
      <w:r>
        <w:rPr>
          <w:rFonts w:hint="eastAsia" w:eastAsia="黑体"/>
          <w:b/>
          <w:kern w:val="24"/>
        </w:rPr>
        <w:t>万元人民币，超过最高限价的将</w:t>
      </w:r>
      <w:r>
        <w:rPr>
          <w:rFonts w:eastAsia="黑体"/>
          <w:b/>
          <w:kern w:val="24"/>
        </w:rPr>
        <w:t>按废标处理。</w:t>
      </w:r>
    </w:p>
    <w:p>
      <w:pPr>
        <w:snapToGrid w:val="0"/>
        <w:spacing w:line="360" w:lineRule="auto"/>
        <w:ind w:firstLine="420" w:firstLineChars="200"/>
        <w:rPr>
          <w:bCs/>
        </w:rPr>
      </w:pPr>
      <w:r>
        <w:rPr>
          <w:rFonts w:hint="eastAsia"/>
          <w:bCs/>
        </w:rPr>
        <w:t>13.2.2 设计费报价由投标人根据市场行情结合本单位实际情况及本项目的特殊性（要求有较多的驻场设计人员和现场配合任务）自行报价，一旦中标，不因设计难度的变化而调整。</w:t>
      </w:r>
    </w:p>
    <w:p>
      <w:pPr>
        <w:spacing w:line="360" w:lineRule="auto"/>
        <w:ind w:firstLine="420" w:firstLineChars="200"/>
        <w:rPr>
          <w:bCs/>
        </w:rPr>
      </w:pPr>
      <w:r>
        <w:rPr>
          <w:rFonts w:hint="eastAsia"/>
          <w:bCs/>
        </w:rPr>
        <w:t>13.2.3 投标人的投标报价只允许有一个报价，任何有选择报价将不予接受。</w:t>
      </w:r>
    </w:p>
    <w:p>
      <w:pPr>
        <w:spacing w:line="360" w:lineRule="auto"/>
        <w:ind w:firstLine="420" w:firstLineChars="200"/>
        <w:rPr>
          <w:bCs/>
        </w:rPr>
      </w:pPr>
      <w:r>
        <w:rPr>
          <w:rFonts w:hint="eastAsia"/>
          <w:bCs/>
        </w:rPr>
        <w:t>13.2.4 中标人提交的各种设计的使用权归招标人所有，设计图纸均须加盖设计单位出图专用章。</w:t>
      </w:r>
    </w:p>
    <w:p>
      <w:pPr>
        <w:spacing w:line="360" w:lineRule="auto"/>
        <w:ind w:firstLine="420" w:firstLineChars="200"/>
        <w:rPr>
          <w:bCs/>
        </w:rPr>
      </w:pPr>
      <w:r>
        <w:rPr>
          <w:rFonts w:hint="eastAsia"/>
          <w:bCs/>
        </w:rPr>
        <w:t>13.2.5 投标人应考虑按招标人要求提供相关图纸及其他成果文件的费用。</w:t>
      </w:r>
    </w:p>
    <w:p>
      <w:pPr>
        <w:spacing w:line="360" w:lineRule="auto"/>
        <w:ind w:firstLine="420" w:firstLineChars="200"/>
        <w:rPr>
          <w:bCs/>
        </w:rPr>
      </w:pPr>
      <w:r>
        <w:rPr>
          <w:rFonts w:hint="eastAsia"/>
          <w:bCs/>
        </w:rPr>
        <w:t>13.3 设计费收费计算说明</w:t>
      </w:r>
    </w:p>
    <w:p>
      <w:pPr>
        <w:spacing w:line="360" w:lineRule="auto"/>
        <w:ind w:firstLine="420" w:firstLineChars="200"/>
        <w:rPr>
          <w:bCs/>
        </w:rPr>
      </w:pPr>
      <w:r>
        <w:rPr>
          <w:rFonts w:hint="eastAsia"/>
          <w:bCs/>
        </w:rPr>
        <w:t>13.3.1 设计及其他服务内容以与招标人签订的设计合同中委托的内容为准。</w:t>
      </w:r>
    </w:p>
    <w:p>
      <w:pPr>
        <w:spacing w:line="360" w:lineRule="auto"/>
        <w:ind w:firstLine="420" w:firstLineChars="200"/>
        <w:rPr>
          <w:bCs/>
        </w:rPr>
      </w:pPr>
      <w:r>
        <w:rPr>
          <w:rFonts w:hint="eastAsia"/>
          <w:bCs/>
        </w:rPr>
        <w:t>13.3.2 未尽事宜按</w:t>
      </w:r>
      <w:r>
        <w:rPr>
          <w:rFonts w:hint="eastAsia"/>
          <w:kern w:val="0"/>
        </w:rPr>
        <w:t>国家发展和改革委员会和建设部颁发</w:t>
      </w:r>
      <w:r>
        <w:rPr>
          <w:rFonts w:hint="eastAsia"/>
          <w:bCs/>
        </w:rPr>
        <w:t>《工程勘察设计收费标准》（2002年修订本）结合市场行情和有关规定自主报价。</w:t>
      </w:r>
    </w:p>
    <w:p>
      <w:pPr>
        <w:spacing w:line="360" w:lineRule="auto"/>
        <w:ind w:firstLine="420" w:firstLineChars="200"/>
        <w:rPr>
          <w:bCs/>
        </w:rPr>
      </w:pPr>
      <w:r>
        <w:rPr>
          <w:rFonts w:hint="eastAsia"/>
          <w:bCs/>
        </w:rPr>
        <w:t>13.3.3本项目设计费报价作为方案评审和设计任务委托的依据。</w:t>
      </w:r>
    </w:p>
    <w:p>
      <w:pPr>
        <w:spacing w:line="360" w:lineRule="auto"/>
        <w:rPr>
          <w:bCs/>
        </w:rPr>
      </w:pPr>
      <w:r>
        <w:rPr>
          <w:bCs/>
        </w:rPr>
        <w:t>1</w:t>
      </w:r>
      <w:r>
        <w:rPr>
          <w:rFonts w:hint="eastAsia"/>
          <w:bCs/>
        </w:rPr>
        <w:t>4、</w:t>
      </w:r>
      <w:r>
        <w:rPr>
          <w:bCs/>
        </w:rPr>
        <w:t>投标货币</w:t>
      </w:r>
    </w:p>
    <w:p>
      <w:pPr>
        <w:spacing w:line="360" w:lineRule="auto"/>
        <w:ind w:firstLine="420" w:firstLineChars="200"/>
      </w:pPr>
      <w:r>
        <w:t>1</w:t>
      </w:r>
      <w:r>
        <w:rPr>
          <w:rFonts w:hint="eastAsia"/>
        </w:rPr>
        <w:t>4</w:t>
      </w:r>
      <w:r>
        <w:t>.1 本工程投标报价采用的币种为人民币。</w:t>
      </w:r>
    </w:p>
    <w:p>
      <w:pPr>
        <w:spacing w:line="360" w:lineRule="auto"/>
        <w:rPr>
          <w:bCs/>
        </w:rPr>
      </w:pPr>
      <w:r>
        <w:rPr>
          <w:bCs/>
        </w:rPr>
        <w:t>1</w:t>
      </w:r>
      <w:r>
        <w:rPr>
          <w:rFonts w:hint="eastAsia"/>
          <w:bCs/>
        </w:rPr>
        <w:t>5、</w:t>
      </w:r>
      <w:r>
        <w:rPr>
          <w:bCs/>
        </w:rPr>
        <w:t>投标有效期</w:t>
      </w:r>
    </w:p>
    <w:p>
      <w:pPr>
        <w:spacing w:line="360" w:lineRule="auto"/>
        <w:ind w:firstLine="420" w:firstLineChars="200"/>
      </w:pPr>
      <w:r>
        <w:t>1</w:t>
      </w:r>
      <w:r>
        <w:rPr>
          <w:rFonts w:hint="eastAsia"/>
        </w:rPr>
        <w:t>5</w:t>
      </w:r>
      <w:r>
        <w:t>.1 投标有效期见本须知前附表第1</w:t>
      </w:r>
      <w:r>
        <w:rPr>
          <w:rFonts w:hint="eastAsia"/>
        </w:rPr>
        <w:t>1</w:t>
      </w:r>
      <w:r>
        <w:t>项所规定的期限，在此期限内，凡符合本招标文件要求的投标文件均保持有效。</w:t>
      </w:r>
    </w:p>
    <w:p>
      <w:pPr>
        <w:spacing w:line="360" w:lineRule="auto"/>
        <w:ind w:firstLine="420" w:firstLineChars="200"/>
      </w:pPr>
      <w:r>
        <w:t>1</w:t>
      </w:r>
      <w:r>
        <w:rPr>
          <w:rFonts w:hint="eastAsia"/>
        </w:rPr>
        <w:t>5</w:t>
      </w:r>
      <w:r>
        <w:t>.2 在特殊情况下，招标人在原定投标有效期内，可以根据需要以书面形式向投标人提出延长投标有效期的要求，对此要求投标人须以书面形式予以答复。投标人可以拒绝招标人这种要求，而不被没收投标保证金。同意延长投标有效期的投标人既不能要求也不允许修改其投标文件，但须要相应地延长投标报证金的有效期，在延长的投标有效期内，本须知第1</w:t>
      </w:r>
      <w:r>
        <w:rPr>
          <w:rFonts w:hint="eastAsia"/>
        </w:rPr>
        <w:t>6</w:t>
      </w:r>
      <w:r>
        <w:t>条关于投标保证金的退还与没收的规定仍然适用。</w:t>
      </w:r>
    </w:p>
    <w:p>
      <w:pPr>
        <w:spacing w:line="360" w:lineRule="auto"/>
        <w:ind w:firstLine="420" w:firstLineChars="200"/>
      </w:pPr>
      <w:r>
        <w:rPr>
          <w:rFonts w:hint="eastAsia"/>
        </w:rPr>
        <w:t>16、投标保证金</w:t>
      </w:r>
    </w:p>
    <w:p>
      <w:pPr>
        <w:spacing w:line="360" w:lineRule="auto"/>
        <w:ind w:firstLine="420" w:firstLineChars="200"/>
      </w:pPr>
      <w:r>
        <w:t>保证金的金额：人民币</w:t>
      </w:r>
      <w:r>
        <w:rPr>
          <w:rFonts w:hint="eastAsia"/>
          <w:u w:val="single"/>
        </w:rPr>
        <w:t>¥5</w:t>
      </w:r>
      <w:r>
        <w:rPr>
          <w:u w:val="single"/>
        </w:rPr>
        <w:t>00</w:t>
      </w:r>
      <w:r>
        <w:rPr>
          <w:rFonts w:hint="eastAsia"/>
          <w:u w:val="single"/>
        </w:rPr>
        <w:t>0</w:t>
      </w:r>
      <w:r>
        <w:t>元。</w:t>
      </w:r>
    </w:p>
    <w:p>
      <w:pPr>
        <w:spacing w:line="360" w:lineRule="auto"/>
        <w:rPr>
          <w:bCs/>
        </w:rPr>
      </w:pPr>
      <w:r>
        <w:rPr>
          <w:bCs/>
        </w:rPr>
        <w:t>1</w:t>
      </w:r>
      <w:r>
        <w:rPr>
          <w:rFonts w:hint="eastAsia"/>
          <w:bCs/>
        </w:rPr>
        <w:t>7、</w:t>
      </w:r>
      <w:r>
        <w:rPr>
          <w:bCs/>
        </w:rPr>
        <w:t>投标文件的份数和签署</w:t>
      </w:r>
    </w:p>
    <w:p>
      <w:pPr>
        <w:spacing w:line="360" w:lineRule="auto"/>
        <w:ind w:firstLine="422" w:firstLineChars="200"/>
        <w:rPr>
          <w:rFonts w:ascii="黑体" w:eastAsia="黑体"/>
          <w:b/>
        </w:rPr>
      </w:pPr>
      <w:r>
        <w:rPr>
          <w:rFonts w:hint="eastAsia" w:ascii="黑体" w:eastAsia="黑体"/>
          <w:b/>
        </w:rPr>
        <w:t>17.1 投标人应按本须知前附表第13项规定的份数提交投标文件。</w:t>
      </w:r>
    </w:p>
    <w:p>
      <w:pPr>
        <w:spacing w:line="360" w:lineRule="auto"/>
        <w:ind w:firstLine="420" w:firstLineChars="200"/>
      </w:pPr>
      <w:r>
        <w:t>1</w:t>
      </w:r>
      <w:r>
        <w:rPr>
          <w:rFonts w:hint="eastAsia"/>
        </w:rPr>
        <w:t>7</w:t>
      </w:r>
      <w:r>
        <w:t>.2 投标文件的正本和副本均需打印或使用不褪色的蓝、黑墨水笔书写，字迹应清晰易于辨认，并应在投标文件封面的右上角清楚地注明“正本”或“副本”。正本和副本如有不一致之处，以正本为准。</w:t>
      </w:r>
    </w:p>
    <w:p>
      <w:pPr>
        <w:spacing w:line="360" w:lineRule="auto"/>
        <w:ind w:firstLine="422" w:firstLineChars="200"/>
        <w:rPr>
          <w:rFonts w:ascii="黑体" w:eastAsia="黑体"/>
          <w:b/>
        </w:rPr>
      </w:pPr>
      <w:r>
        <w:rPr>
          <w:rFonts w:hint="eastAsia" w:ascii="黑体" w:eastAsia="黑体"/>
          <w:b/>
        </w:rPr>
        <w:t>17.3 投标文件封面或扉页、投标函均应加盖投标人公章并经法定代表人或其委托代理人签字或盖章。由委托代理人签字或盖章的投标文件中须同时提交投标文件签署授权委托书。投标文件签署授权委托书格式、签字、盖章及内容均应符合招标文件要求，并且所填内容应与被授权人身份证内容相符，否则投标文件签署授权委托书无效。</w:t>
      </w:r>
    </w:p>
    <w:p>
      <w:pPr>
        <w:spacing w:line="360" w:lineRule="auto"/>
        <w:ind w:firstLine="420" w:firstLineChars="200"/>
      </w:pPr>
      <w:r>
        <w:t>1</w:t>
      </w:r>
      <w:r>
        <w:rPr>
          <w:rFonts w:hint="eastAsia"/>
        </w:rPr>
        <w:t>7</w:t>
      </w:r>
      <w:r>
        <w:t>.4全套投标文件应无涂改或行间插字和增删。如有修改，修改处应由投标人加盖投标人的公章或由投标文件签字人签字或盖章。</w:t>
      </w:r>
    </w:p>
    <w:p>
      <w:pPr>
        <w:spacing w:line="520" w:lineRule="exact"/>
        <w:jc w:val="center"/>
        <w:rPr>
          <w:b/>
          <w:bCs/>
          <w:sz w:val="32"/>
        </w:rPr>
      </w:pPr>
      <w:r>
        <w:rPr>
          <w:b/>
          <w:bCs/>
          <w:sz w:val="32"/>
        </w:rPr>
        <w:t xml:space="preserve"> (四)投标文件的提交</w:t>
      </w:r>
    </w:p>
    <w:p/>
    <w:p>
      <w:pPr>
        <w:spacing w:line="360" w:lineRule="auto"/>
        <w:rPr>
          <w:bCs/>
        </w:rPr>
      </w:pPr>
      <w:r>
        <w:rPr>
          <w:bCs/>
        </w:rPr>
        <w:t>1</w:t>
      </w:r>
      <w:r>
        <w:rPr>
          <w:rFonts w:hint="eastAsia"/>
          <w:bCs/>
        </w:rPr>
        <w:t>8、</w:t>
      </w:r>
      <w:r>
        <w:rPr>
          <w:bCs/>
        </w:rPr>
        <w:t>投标文件的装订、密封和标记</w:t>
      </w:r>
    </w:p>
    <w:p>
      <w:pPr>
        <w:spacing w:line="360" w:lineRule="auto"/>
        <w:ind w:firstLine="420" w:firstLineChars="200"/>
      </w:pPr>
      <w:r>
        <w:t>1</w:t>
      </w:r>
      <w:r>
        <w:rPr>
          <w:rFonts w:hint="eastAsia"/>
        </w:rPr>
        <w:t>8</w:t>
      </w:r>
      <w:r>
        <w:t>.1 投标文件的装订要求：</w:t>
      </w:r>
      <w:r>
        <w:rPr>
          <w:color w:val="000000"/>
          <w:kern w:val="24"/>
        </w:rPr>
        <w:t>投标文件</w:t>
      </w:r>
      <w:r>
        <w:rPr>
          <w:rFonts w:hint="eastAsia"/>
          <w:color w:val="000000"/>
          <w:kern w:val="24"/>
        </w:rPr>
        <w:t>应装订</w:t>
      </w:r>
      <w:r>
        <w:rPr>
          <w:color w:val="000000"/>
          <w:kern w:val="24"/>
        </w:rPr>
        <w:t>成一册</w:t>
      </w:r>
      <w:r>
        <w:t>。</w:t>
      </w:r>
    </w:p>
    <w:p>
      <w:pPr>
        <w:spacing w:line="360" w:lineRule="auto"/>
        <w:ind w:firstLine="420" w:firstLineChars="200"/>
      </w:pPr>
      <w:r>
        <w:t>1</w:t>
      </w:r>
      <w:r>
        <w:rPr>
          <w:rFonts w:hint="eastAsia"/>
        </w:rPr>
        <w:t>8</w:t>
      </w:r>
      <w:r>
        <w:t>.2 投标人应将所有投标文件密封。</w:t>
      </w:r>
    </w:p>
    <w:p>
      <w:pPr>
        <w:spacing w:line="360" w:lineRule="auto"/>
        <w:ind w:firstLine="420" w:firstLineChars="200"/>
      </w:pPr>
      <w:r>
        <w:t>1</w:t>
      </w:r>
      <w:r>
        <w:rPr>
          <w:rFonts w:hint="eastAsia"/>
        </w:rPr>
        <w:t>8</w:t>
      </w:r>
      <w:r>
        <w:t>.3 在密封袋上应：</w:t>
      </w:r>
    </w:p>
    <w:p>
      <w:pPr>
        <w:spacing w:line="360" w:lineRule="auto"/>
        <w:ind w:firstLine="420" w:firstLineChars="200"/>
      </w:pPr>
      <w:r>
        <w:t>1</w:t>
      </w:r>
      <w:r>
        <w:rPr>
          <w:rFonts w:hint="eastAsia"/>
        </w:rPr>
        <w:t>8</w:t>
      </w:r>
      <w:r>
        <w:t>.3.1写明</w:t>
      </w:r>
      <w:r>
        <w:rPr>
          <w:color w:val="000000"/>
          <w:kern w:val="24"/>
        </w:rPr>
        <w:t>招标人名称</w:t>
      </w:r>
      <w:r>
        <w:rPr>
          <w:rFonts w:hint="eastAsia"/>
          <w:color w:val="000000"/>
          <w:kern w:val="24"/>
        </w:rPr>
        <w:t>、</w:t>
      </w:r>
      <w:r>
        <w:rPr>
          <w:color w:val="000000"/>
          <w:kern w:val="24"/>
        </w:rPr>
        <w:t>招标代理单位</w:t>
      </w:r>
      <w:r>
        <w:rPr>
          <w:rFonts w:hint="eastAsia"/>
          <w:color w:val="000000"/>
          <w:kern w:val="24"/>
        </w:rPr>
        <w:t>和投标人</w:t>
      </w:r>
      <w:r>
        <w:t>名称和地址；</w:t>
      </w:r>
    </w:p>
    <w:p>
      <w:pPr>
        <w:spacing w:line="360" w:lineRule="auto"/>
        <w:ind w:firstLine="420" w:firstLineChars="200"/>
      </w:pPr>
      <w:r>
        <w:t>1</w:t>
      </w:r>
      <w:r>
        <w:rPr>
          <w:rFonts w:hint="eastAsia"/>
        </w:rPr>
        <w:t>8</w:t>
      </w:r>
      <w:r>
        <w:t>.3.2注明下列识别标志：</w:t>
      </w:r>
    </w:p>
    <w:p>
      <w:pPr>
        <w:spacing w:line="360" w:lineRule="auto"/>
        <w:ind w:firstLine="420" w:firstLineChars="200"/>
      </w:pPr>
      <w:r>
        <w:t>(</w:t>
      </w:r>
      <w:r>
        <w:rPr>
          <w:rFonts w:hint="eastAsia"/>
        </w:rPr>
        <w:t>1</w:t>
      </w:r>
      <w:r>
        <w:t>)招标工程项目编号；</w:t>
      </w:r>
    </w:p>
    <w:p>
      <w:pPr>
        <w:spacing w:line="360" w:lineRule="auto"/>
        <w:ind w:firstLine="420" w:firstLineChars="200"/>
      </w:pPr>
      <w:r>
        <w:t>(</w:t>
      </w:r>
      <w:r>
        <w:rPr>
          <w:rFonts w:hint="eastAsia"/>
        </w:rPr>
        <w:t>2</w:t>
      </w:r>
      <w:r>
        <w:t>)工程名称；</w:t>
      </w:r>
    </w:p>
    <w:p>
      <w:pPr>
        <w:spacing w:line="360" w:lineRule="auto"/>
        <w:ind w:firstLine="420" w:firstLineChars="200"/>
      </w:pPr>
      <w:r>
        <w:t>(</w:t>
      </w:r>
      <w:r>
        <w:rPr>
          <w:rFonts w:hint="eastAsia"/>
        </w:rPr>
        <w:t>3</w:t>
      </w:r>
      <w:r>
        <w:t xml:space="preserve">) </w:t>
      </w:r>
      <w:r>
        <w:rPr>
          <w:rFonts w:hint="eastAsia"/>
          <w:highlight w:val="yellow"/>
          <w:u w:val="single"/>
        </w:rPr>
        <w:t>2023</w:t>
      </w:r>
      <w:r>
        <w:rPr>
          <w:highlight w:val="yellow"/>
          <w:u w:val="single"/>
        </w:rPr>
        <w:t>年</w:t>
      </w:r>
      <w:r>
        <w:rPr>
          <w:rFonts w:hint="eastAsia"/>
          <w:highlight w:val="yellow"/>
          <w:u w:val="single"/>
        </w:rPr>
        <w:t xml:space="preserve"> </w:t>
      </w:r>
      <w:r>
        <w:rPr>
          <w:highlight w:val="yellow"/>
          <w:u w:val="single"/>
        </w:rPr>
        <w:t>04</w:t>
      </w:r>
      <w:r>
        <w:rPr>
          <w:rFonts w:hint="eastAsia"/>
          <w:highlight w:val="yellow"/>
          <w:u w:val="single"/>
        </w:rPr>
        <w:t xml:space="preserve"> </w:t>
      </w:r>
      <w:r>
        <w:rPr>
          <w:highlight w:val="yellow"/>
          <w:u w:val="single"/>
        </w:rPr>
        <w:t>月2</w:t>
      </w:r>
      <w:r>
        <w:rPr>
          <w:highlight w:val="yellow"/>
          <w:u w:val="single"/>
          <w:lang w:val="en-US"/>
        </w:rPr>
        <w:t>5</w:t>
      </w:r>
      <w:r>
        <w:rPr>
          <w:highlight w:val="yellow"/>
          <w:u w:val="single"/>
        </w:rPr>
        <w:t>日1</w:t>
      </w:r>
      <w:r>
        <w:rPr>
          <w:highlight w:val="yellow"/>
          <w:u w:val="single"/>
          <w:lang w:val="en-US"/>
        </w:rPr>
        <w:t>7</w:t>
      </w:r>
      <w:r>
        <w:rPr>
          <w:highlight w:val="yellow"/>
          <w:u w:val="single"/>
        </w:rPr>
        <w:t xml:space="preserve">时 </w:t>
      </w:r>
      <w:r>
        <w:rPr>
          <w:highlight w:val="yellow"/>
          <w:u w:val="single"/>
          <w:lang w:val="en-US"/>
        </w:rPr>
        <w:t>0</w:t>
      </w:r>
      <w:r>
        <w:rPr>
          <w:highlight w:val="yellow"/>
          <w:u w:val="single"/>
        </w:rPr>
        <w:t>0</w:t>
      </w:r>
      <w:r>
        <w:rPr>
          <w:rFonts w:hint="eastAsia"/>
          <w:highlight w:val="yellow"/>
          <w:u w:val="single"/>
        </w:rPr>
        <w:t xml:space="preserve"> </w:t>
      </w:r>
      <w:r>
        <w:rPr>
          <w:highlight w:val="yellow"/>
          <w:u w:val="single"/>
        </w:rPr>
        <w:t>分</w:t>
      </w:r>
      <w:r>
        <w:t>开标，此时间以前不得开封。</w:t>
      </w:r>
    </w:p>
    <w:p>
      <w:pPr>
        <w:spacing w:line="360" w:lineRule="auto"/>
        <w:ind w:firstLine="422" w:firstLineChars="200"/>
        <w:rPr>
          <w:rFonts w:ascii="黑体" w:eastAsia="黑体"/>
          <w:b/>
        </w:rPr>
      </w:pPr>
      <w:r>
        <w:rPr>
          <w:rFonts w:hint="eastAsia" w:ascii="黑体" w:eastAsia="黑体"/>
          <w:b/>
        </w:rPr>
        <w:t>18.4所有投标文件的密封袋的封口处至少应加盖法人单位公章做为密封章。</w:t>
      </w:r>
    </w:p>
    <w:p>
      <w:pPr>
        <w:spacing w:line="360" w:lineRule="auto"/>
        <w:ind w:firstLine="422" w:firstLineChars="200"/>
        <w:rPr>
          <w:rFonts w:ascii="黑体" w:eastAsia="黑体"/>
          <w:b/>
        </w:rPr>
      </w:pPr>
      <w:r>
        <w:rPr>
          <w:rFonts w:hint="eastAsia" w:ascii="黑体" w:eastAsia="黑体"/>
          <w:b/>
        </w:rPr>
        <w:t>18.5如果投标文件没有按本投标须知第18.1款、第18.2款和第18.3款规定装订和加写标记及密封，招标人将不承担投标文件提前开封的责任。未按要求密封的投标文件招标人将予以拒绝，并退还给投标人。</w:t>
      </w:r>
    </w:p>
    <w:p>
      <w:pPr>
        <w:spacing w:line="360" w:lineRule="auto"/>
        <w:rPr>
          <w:rFonts w:ascii="黑体" w:eastAsia="黑体"/>
          <w:b/>
        </w:rPr>
      </w:pPr>
      <w:r>
        <w:rPr>
          <w:rFonts w:hint="eastAsia" w:ascii="黑体" w:eastAsia="黑体"/>
          <w:b/>
        </w:rPr>
        <w:t>19、</w:t>
      </w:r>
      <w:r>
        <w:rPr>
          <w:rFonts w:ascii="黑体" w:eastAsia="黑体"/>
          <w:b/>
        </w:rPr>
        <w:t>投标文件的提交</w:t>
      </w:r>
    </w:p>
    <w:p>
      <w:pPr>
        <w:spacing w:line="360" w:lineRule="auto"/>
        <w:ind w:firstLine="422" w:firstLineChars="200"/>
        <w:rPr>
          <w:rFonts w:ascii="黑体" w:eastAsia="黑体"/>
          <w:b/>
        </w:rPr>
      </w:pPr>
      <w:r>
        <w:rPr>
          <w:rFonts w:hint="eastAsia" w:ascii="黑体" w:eastAsia="黑体"/>
          <w:b/>
        </w:rPr>
        <w:t>19.1 投标人应按本须知前附表第14项所规定的地点，于截止时间前提交投标文件。未送达本招标文件规定地点的投标文件招标人将拒绝受理。</w:t>
      </w:r>
    </w:p>
    <w:p>
      <w:pPr>
        <w:spacing w:line="360" w:lineRule="auto"/>
        <w:rPr>
          <w:rFonts w:ascii="宋体" w:hAnsi="宋体"/>
          <w:bCs/>
        </w:rPr>
      </w:pPr>
      <w:r>
        <w:rPr>
          <w:bCs/>
        </w:rPr>
        <w:t>2</w:t>
      </w:r>
      <w:r>
        <w:rPr>
          <w:rFonts w:hint="eastAsia"/>
          <w:bCs/>
        </w:rPr>
        <w:t>0</w:t>
      </w:r>
      <w:r>
        <w:rPr>
          <w:rFonts w:hint="eastAsia" w:ascii="宋体" w:hAnsi="宋体"/>
          <w:bCs/>
        </w:rPr>
        <w:t>、</w:t>
      </w:r>
      <w:r>
        <w:rPr>
          <w:rFonts w:ascii="宋体" w:hAnsi="宋体"/>
          <w:bCs/>
        </w:rPr>
        <w:t>投标文件提交的截止时间</w:t>
      </w:r>
    </w:p>
    <w:p>
      <w:pPr>
        <w:spacing w:line="360" w:lineRule="auto"/>
        <w:ind w:firstLine="422" w:firstLineChars="200"/>
        <w:rPr>
          <w:rFonts w:ascii="黑体" w:eastAsia="黑体"/>
          <w:b/>
        </w:rPr>
      </w:pPr>
      <w:r>
        <w:rPr>
          <w:rFonts w:hint="eastAsia" w:ascii="黑体" w:eastAsia="黑体"/>
          <w:b/>
        </w:rPr>
        <w:t>20.1 投标文件的截止时间见本须知前附表第14项规定。</w:t>
      </w:r>
    </w:p>
    <w:p>
      <w:pPr>
        <w:spacing w:line="360" w:lineRule="auto"/>
        <w:ind w:firstLine="420" w:firstLineChars="200"/>
      </w:pPr>
      <w:r>
        <w:t>2</w:t>
      </w:r>
      <w:r>
        <w:rPr>
          <w:rFonts w:hint="eastAsia"/>
        </w:rPr>
        <w:t>0</w:t>
      </w:r>
      <w:r>
        <w:t>.2 招标人可按本须知第9条规定以修改补充通知的方式，酌情延长提交投标文件的截止时间。在此情况下，投标人的所有权利和义务以及投标人受制约的截止时间，均以延长后新的投标截止时间为准。</w:t>
      </w:r>
    </w:p>
    <w:p>
      <w:pPr>
        <w:spacing w:line="360" w:lineRule="auto"/>
        <w:ind w:firstLine="420" w:firstLineChars="200"/>
      </w:pPr>
      <w:r>
        <w:t>2</w:t>
      </w:r>
      <w:r>
        <w:rPr>
          <w:rFonts w:hint="eastAsia"/>
        </w:rPr>
        <w:t>0</w:t>
      </w:r>
      <w:r>
        <w:t>.3 到投标截止时间止，招标人收到的投标文件少于3个的，招标人将依法重新组织招标。</w:t>
      </w:r>
    </w:p>
    <w:p>
      <w:pPr>
        <w:spacing w:line="360" w:lineRule="auto"/>
        <w:rPr>
          <w:bCs/>
        </w:rPr>
      </w:pPr>
      <w:r>
        <w:rPr>
          <w:bCs/>
        </w:rPr>
        <w:t>2</w:t>
      </w:r>
      <w:r>
        <w:rPr>
          <w:rFonts w:hint="eastAsia"/>
          <w:bCs/>
        </w:rPr>
        <w:t>1、</w:t>
      </w:r>
      <w:r>
        <w:rPr>
          <w:bCs/>
        </w:rPr>
        <w:t>迟交的投标文件</w:t>
      </w:r>
    </w:p>
    <w:p>
      <w:pPr>
        <w:spacing w:line="360" w:lineRule="auto"/>
        <w:ind w:firstLine="420" w:firstLineChars="200"/>
      </w:pPr>
      <w:r>
        <w:t>2</w:t>
      </w:r>
      <w:r>
        <w:rPr>
          <w:rFonts w:hint="eastAsia"/>
        </w:rPr>
        <w:t>1</w:t>
      </w:r>
      <w:r>
        <w:t>.1 招标人在本须知规定的投标截止时间以后收到的投标文件，将被拒绝并退回给投标人。</w:t>
      </w:r>
    </w:p>
    <w:p>
      <w:pPr>
        <w:spacing w:line="360" w:lineRule="auto"/>
        <w:rPr>
          <w:bCs/>
        </w:rPr>
      </w:pPr>
      <w:r>
        <w:rPr>
          <w:bCs/>
        </w:rPr>
        <w:t>2</w:t>
      </w:r>
      <w:r>
        <w:rPr>
          <w:rFonts w:hint="eastAsia"/>
          <w:bCs/>
        </w:rPr>
        <w:t>2、</w:t>
      </w:r>
      <w:r>
        <w:rPr>
          <w:bCs/>
        </w:rPr>
        <w:t>投标文件的补充、修改与撤回</w:t>
      </w:r>
    </w:p>
    <w:p>
      <w:pPr>
        <w:spacing w:line="360" w:lineRule="auto"/>
        <w:ind w:firstLine="420" w:firstLineChars="200"/>
      </w:pPr>
      <w:r>
        <w:t>2</w:t>
      </w:r>
      <w:r>
        <w:rPr>
          <w:rFonts w:hint="eastAsia"/>
        </w:rPr>
        <w:t>2</w:t>
      </w:r>
      <w:r>
        <w:t>.1 投标人在提交投标文件以后，在规定的投标截止时间之前，可以以书面形式补充修改或撤回已提交的投标文件，并以书面形式通知招标人。补充、修改的内容为投标文件的组成部分。</w:t>
      </w:r>
    </w:p>
    <w:p>
      <w:pPr>
        <w:spacing w:line="360" w:lineRule="auto"/>
        <w:ind w:firstLine="420" w:firstLineChars="200"/>
      </w:pPr>
      <w:r>
        <w:t>2</w:t>
      </w:r>
      <w:r>
        <w:rPr>
          <w:rFonts w:hint="eastAsia"/>
        </w:rPr>
        <w:t>2</w:t>
      </w:r>
      <w:r>
        <w:t>.2 投标人对投标文件的补充、修改，应按本须知第1</w:t>
      </w:r>
      <w:r>
        <w:rPr>
          <w:rFonts w:hint="eastAsia"/>
        </w:rPr>
        <w:t>8</w:t>
      </w:r>
      <w:r>
        <w:t>条有关规定密封、标记和提交，并在密封袋上清楚标明“补充、修改”或“撤回”字样。</w:t>
      </w:r>
    </w:p>
    <w:p>
      <w:pPr>
        <w:spacing w:line="360" w:lineRule="auto"/>
        <w:ind w:firstLine="420" w:firstLineChars="200"/>
      </w:pPr>
      <w:r>
        <w:t>2</w:t>
      </w:r>
      <w:r>
        <w:rPr>
          <w:rFonts w:hint="eastAsia"/>
        </w:rPr>
        <w:t>2</w:t>
      </w:r>
      <w:r>
        <w:t>.3 在投标截止时间之后，投标人不得补充、修改投标文件。</w:t>
      </w:r>
    </w:p>
    <w:p>
      <w:pPr>
        <w:spacing w:line="520" w:lineRule="exact"/>
        <w:jc w:val="center"/>
        <w:rPr>
          <w:b/>
          <w:bCs/>
          <w:sz w:val="32"/>
        </w:rPr>
      </w:pPr>
      <w:r>
        <w:rPr>
          <w:b/>
          <w:bCs/>
          <w:sz w:val="32"/>
        </w:rPr>
        <w:t>(五) 开  标</w:t>
      </w:r>
    </w:p>
    <w:p>
      <w:pPr>
        <w:jc w:val="center"/>
        <w:rPr>
          <w:b/>
          <w:bCs/>
          <w:szCs w:val="21"/>
        </w:rPr>
      </w:pPr>
    </w:p>
    <w:p>
      <w:pPr>
        <w:spacing w:line="360" w:lineRule="auto"/>
        <w:rPr>
          <w:bCs/>
        </w:rPr>
      </w:pPr>
      <w:r>
        <w:rPr>
          <w:bCs/>
        </w:rPr>
        <w:t>2</w:t>
      </w:r>
      <w:r>
        <w:rPr>
          <w:rFonts w:hint="eastAsia"/>
          <w:bCs/>
        </w:rPr>
        <w:t>3、</w:t>
      </w:r>
      <w:r>
        <w:rPr>
          <w:bCs/>
        </w:rPr>
        <w:t>开标</w:t>
      </w:r>
    </w:p>
    <w:p>
      <w:pPr>
        <w:spacing w:line="360" w:lineRule="auto"/>
        <w:ind w:firstLine="422" w:firstLineChars="200"/>
        <w:rPr>
          <w:rFonts w:ascii="黑体" w:eastAsia="黑体"/>
          <w:b/>
        </w:rPr>
      </w:pPr>
      <w:r>
        <w:rPr>
          <w:rFonts w:hint="eastAsia" w:ascii="黑体" w:eastAsia="黑体"/>
          <w:b/>
        </w:rPr>
        <w:t>23.1 招标人按本须知前附表第15项所规定的时间和地点公开开标，所有投标人应按时参加。</w:t>
      </w:r>
    </w:p>
    <w:p>
      <w:pPr>
        <w:spacing w:line="360" w:lineRule="auto"/>
        <w:ind w:firstLine="422" w:firstLineChars="200"/>
        <w:rPr>
          <w:rFonts w:ascii="黑体" w:eastAsia="黑体"/>
          <w:b/>
        </w:rPr>
      </w:pPr>
      <w:r>
        <w:rPr>
          <w:rFonts w:hint="eastAsia" w:ascii="黑体" w:eastAsia="黑体"/>
          <w:b/>
        </w:rPr>
        <w:t>23.2 按规定提交合格的撤回通知的投标文件不予开封，并退回给投标人；按本须知第24条规定确定为无效的投标文件，不予评审。</w:t>
      </w:r>
    </w:p>
    <w:p>
      <w:pPr>
        <w:spacing w:line="360" w:lineRule="auto"/>
        <w:ind w:firstLine="420" w:firstLineChars="200"/>
      </w:pPr>
      <w:r>
        <w:t>2</w:t>
      </w:r>
      <w:r>
        <w:rPr>
          <w:rFonts w:hint="eastAsia"/>
        </w:rPr>
        <w:t>3</w:t>
      </w:r>
      <w:r>
        <w:t>.3 开标程序：</w:t>
      </w:r>
    </w:p>
    <w:p>
      <w:pPr>
        <w:spacing w:line="360" w:lineRule="auto"/>
        <w:ind w:firstLine="420" w:firstLineChars="200"/>
      </w:pPr>
      <w:r>
        <w:t>2</w:t>
      </w:r>
      <w:r>
        <w:rPr>
          <w:rFonts w:hint="eastAsia"/>
        </w:rPr>
        <w:t>3</w:t>
      </w:r>
      <w:r>
        <w:t>.3.1开标由代理机构主持；</w:t>
      </w:r>
    </w:p>
    <w:p>
      <w:pPr>
        <w:spacing w:line="360" w:lineRule="auto"/>
        <w:ind w:firstLine="420" w:firstLineChars="200"/>
      </w:pPr>
      <w:r>
        <w:t>2</w:t>
      </w:r>
      <w:r>
        <w:rPr>
          <w:rFonts w:hint="eastAsia"/>
        </w:rPr>
        <w:t>3</w:t>
      </w:r>
      <w:r>
        <w:t>.3.2由投标人或其推选的代表检查投标文件的密封情况；</w:t>
      </w:r>
    </w:p>
    <w:p>
      <w:pPr>
        <w:spacing w:line="360" w:lineRule="auto"/>
        <w:ind w:firstLine="420" w:firstLineChars="200"/>
      </w:pPr>
      <w:r>
        <w:t>2</w:t>
      </w:r>
      <w:r>
        <w:rPr>
          <w:rFonts w:hint="eastAsia"/>
        </w:rPr>
        <w:t>3</w:t>
      </w:r>
      <w:r>
        <w:t>.3.3经确认无误后，由有关工作人员当众拆封，宣读投标人名称、投标</w:t>
      </w:r>
      <w:r>
        <w:rPr>
          <w:rFonts w:hint="eastAsia"/>
        </w:rPr>
        <w:t>报价</w:t>
      </w:r>
      <w:r>
        <w:t>和投标文件的其它主要内容。</w:t>
      </w:r>
    </w:p>
    <w:p>
      <w:pPr>
        <w:spacing w:line="360" w:lineRule="auto"/>
        <w:ind w:firstLine="420" w:firstLineChars="200"/>
      </w:pPr>
      <w:r>
        <w:t>2</w:t>
      </w:r>
      <w:r>
        <w:rPr>
          <w:rFonts w:hint="eastAsia"/>
        </w:rPr>
        <w:t>3</w:t>
      </w:r>
      <w:r>
        <w:t>.4 招标人在招标文件要求提交投标文件的截止时间前收到的投标文件，开标时都将当众予以拆封、宣读。</w:t>
      </w:r>
    </w:p>
    <w:p>
      <w:pPr>
        <w:spacing w:line="360" w:lineRule="auto"/>
        <w:ind w:firstLine="420" w:firstLineChars="200"/>
      </w:pPr>
      <w:r>
        <w:t>2</w:t>
      </w:r>
      <w:r>
        <w:rPr>
          <w:rFonts w:hint="eastAsia"/>
        </w:rPr>
        <w:t>3</w:t>
      </w:r>
      <w:r>
        <w:t>.5 招标人对开标过程进行记录，并存档备查。</w:t>
      </w:r>
    </w:p>
    <w:p>
      <w:pPr>
        <w:spacing w:line="360" w:lineRule="auto"/>
        <w:rPr>
          <w:bCs/>
        </w:rPr>
      </w:pPr>
      <w:r>
        <w:rPr>
          <w:bCs/>
        </w:rPr>
        <w:t>2</w:t>
      </w:r>
      <w:r>
        <w:rPr>
          <w:rFonts w:hint="eastAsia"/>
          <w:bCs/>
        </w:rPr>
        <w:t>4、</w:t>
      </w:r>
      <w:r>
        <w:rPr>
          <w:rFonts w:eastAsia="黑体"/>
          <w:bCs/>
        </w:rPr>
        <w:t>投标文件的有效性</w:t>
      </w:r>
    </w:p>
    <w:p>
      <w:pPr>
        <w:spacing w:line="360" w:lineRule="auto"/>
        <w:ind w:firstLine="422" w:firstLineChars="200"/>
        <w:rPr>
          <w:rFonts w:ascii="黑体" w:eastAsia="黑体"/>
          <w:b/>
          <w:szCs w:val="21"/>
        </w:rPr>
      </w:pPr>
      <w:r>
        <w:rPr>
          <w:rFonts w:hint="eastAsia" w:ascii="黑体" w:eastAsia="黑体"/>
          <w:b/>
          <w:szCs w:val="21"/>
        </w:rPr>
        <w:t>24.1  开标时，投标文件出现下列情形之一的，将按无效标处理：</w:t>
      </w:r>
    </w:p>
    <w:p>
      <w:pPr>
        <w:spacing w:line="360" w:lineRule="auto"/>
        <w:ind w:firstLine="422" w:firstLineChars="200"/>
        <w:rPr>
          <w:rFonts w:ascii="黑体" w:eastAsia="黑体"/>
          <w:b/>
          <w:szCs w:val="21"/>
        </w:rPr>
      </w:pPr>
      <w:r>
        <w:rPr>
          <w:rFonts w:hint="eastAsia" w:ascii="黑体" w:eastAsia="黑体"/>
          <w:b/>
          <w:szCs w:val="21"/>
        </w:rPr>
        <w:t>24.1.1投标文件未按照招标文件要求密封的；</w:t>
      </w:r>
    </w:p>
    <w:p>
      <w:pPr>
        <w:spacing w:line="360" w:lineRule="auto"/>
        <w:ind w:firstLine="422" w:firstLineChars="200"/>
        <w:rPr>
          <w:rFonts w:ascii="黑体" w:eastAsia="黑体"/>
          <w:b/>
          <w:szCs w:val="21"/>
        </w:rPr>
      </w:pPr>
      <w:r>
        <w:rPr>
          <w:rFonts w:hint="eastAsia" w:ascii="黑体" w:eastAsia="黑体"/>
          <w:b/>
          <w:szCs w:val="21"/>
        </w:rPr>
        <w:t>24.1.2本须知第11条规定的投标文件有关内容未按本须知第18.3款规定加盖投标人公章或未经法定代表人或其委托代理人签字或盖章的，由委托代理人签字或盖章的，</w:t>
      </w:r>
      <w:r>
        <w:rPr>
          <w:rFonts w:hint="eastAsia" w:ascii="黑体" w:eastAsia="黑体"/>
          <w:b/>
          <w:color w:val="000000"/>
          <w:szCs w:val="21"/>
        </w:rPr>
        <w:t>但未随投标文件一起提交有效的“</w:t>
      </w:r>
      <w:r>
        <w:rPr>
          <w:rFonts w:hint="eastAsia" w:ascii="黑体" w:eastAsia="黑体"/>
          <w:b/>
        </w:rPr>
        <w:t>投标文件签署授权书</w:t>
      </w:r>
      <w:r>
        <w:rPr>
          <w:rFonts w:hint="eastAsia" w:ascii="黑体" w:eastAsia="黑体"/>
          <w:b/>
          <w:color w:val="000000"/>
          <w:szCs w:val="21"/>
        </w:rPr>
        <w:t>”原件及委托代理人身份证的。</w:t>
      </w:r>
      <w:r>
        <w:rPr>
          <w:rFonts w:hint="eastAsia" w:ascii="黑体" w:eastAsia="黑体"/>
          <w:b/>
          <w:szCs w:val="21"/>
        </w:rPr>
        <w:t>。</w:t>
      </w:r>
    </w:p>
    <w:p>
      <w:pPr>
        <w:spacing w:line="360" w:lineRule="auto"/>
        <w:ind w:firstLine="422" w:firstLineChars="200"/>
        <w:rPr>
          <w:rFonts w:ascii="黑体" w:eastAsia="黑体"/>
          <w:b/>
          <w:szCs w:val="21"/>
        </w:rPr>
      </w:pPr>
      <w:r>
        <w:rPr>
          <w:rFonts w:hint="eastAsia" w:ascii="黑体" w:eastAsia="黑体"/>
          <w:b/>
          <w:szCs w:val="21"/>
        </w:rPr>
        <w:t>24.2  开标时，投标文件出现下列情形之一的，由评标委员会评审后作为无效投标文件处理：</w:t>
      </w:r>
    </w:p>
    <w:p>
      <w:pPr>
        <w:spacing w:line="360" w:lineRule="auto"/>
        <w:ind w:firstLine="422" w:firstLineChars="200"/>
        <w:rPr>
          <w:rFonts w:ascii="黑体" w:eastAsia="黑体"/>
          <w:b/>
          <w:szCs w:val="21"/>
        </w:rPr>
      </w:pPr>
      <w:r>
        <w:rPr>
          <w:rFonts w:hint="eastAsia" w:ascii="黑体" w:eastAsia="黑体"/>
          <w:b/>
          <w:szCs w:val="21"/>
        </w:rPr>
        <w:t>24.2.1投标文件的内容不全或者关键内容字迹模糊、无法辨认的；</w:t>
      </w:r>
    </w:p>
    <w:p>
      <w:pPr>
        <w:spacing w:line="360" w:lineRule="auto"/>
        <w:ind w:firstLine="422" w:firstLineChars="200"/>
        <w:rPr>
          <w:rFonts w:ascii="黑体" w:eastAsia="黑体"/>
          <w:b/>
          <w:bCs/>
          <w:szCs w:val="21"/>
        </w:rPr>
      </w:pPr>
      <w:r>
        <w:rPr>
          <w:rFonts w:hint="eastAsia" w:ascii="黑体" w:eastAsia="黑体"/>
          <w:b/>
          <w:szCs w:val="21"/>
        </w:rPr>
        <w:t>24.2.2</w:t>
      </w:r>
      <w:r>
        <w:rPr>
          <w:rFonts w:hint="eastAsia" w:ascii="黑体" w:eastAsia="黑体"/>
          <w:b/>
          <w:bCs/>
          <w:szCs w:val="21"/>
        </w:rPr>
        <w:t>投标人递交两份或多份内容不同的投标文件，或在一份投标文件中对同一招标项目报有两个或多个报价，且未声明哪一个有效；</w:t>
      </w:r>
    </w:p>
    <w:p>
      <w:pPr>
        <w:spacing w:line="360" w:lineRule="auto"/>
        <w:ind w:firstLine="422" w:firstLineChars="200"/>
        <w:rPr>
          <w:rFonts w:ascii="黑体" w:eastAsia="黑体"/>
          <w:b/>
          <w:bCs/>
          <w:szCs w:val="21"/>
        </w:rPr>
      </w:pPr>
      <w:r>
        <w:rPr>
          <w:rFonts w:hint="eastAsia" w:ascii="黑体" w:eastAsia="黑体"/>
          <w:b/>
          <w:bCs/>
          <w:szCs w:val="21"/>
        </w:rPr>
        <w:t>24.2.3投标文件载明的招标项目完成期限超过招标文件规定的期限；</w:t>
      </w:r>
    </w:p>
    <w:p>
      <w:pPr>
        <w:spacing w:line="360" w:lineRule="auto"/>
        <w:ind w:firstLine="422" w:firstLineChars="200"/>
        <w:rPr>
          <w:rFonts w:ascii="黑体" w:eastAsia="黑体"/>
          <w:b/>
          <w:bCs/>
          <w:szCs w:val="21"/>
        </w:rPr>
      </w:pPr>
      <w:r>
        <w:rPr>
          <w:rFonts w:hint="eastAsia" w:ascii="黑体" w:eastAsia="黑体"/>
          <w:b/>
          <w:bCs/>
          <w:szCs w:val="21"/>
        </w:rPr>
        <w:t>24.2.4投标文件附有招标人不能接受的条件；</w:t>
      </w:r>
    </w:p>
    <w:p>
      <w:pPr>
        <w:spacing w:line="360" w:lineRule="auto"/>
        <w:ind w:firstLine="422" w:firstLineChars="200"/>
        <w:rPr>
          <w:rFonts w:ascii="黑体" w:eastAsia="黑体"/>
          <w:b/>
          <w:bCs/>
          <w:szCs w:val="21"/>
        </w:rPr>
      </w:pPr>
      <w:r>
        <w:rPr>
          <w:rFonts w:hint="eastAsia" w:ascii="黑体" w:eastAsia="黑体"/>
          <w:b/>
          <w:bCs/>
          <w:szCs w:val="21"/>
        </w:rPr>
        <w:t>24.2.5投标报价超出本招标文件规定的最高限价（上拦标价）的；</w:t>
      </w:r>
    </w:p>
    <w:p>
      <w:pPr>
        <w:adjustRightInd w:val="0"/>
        <w:snapToGrid w:val="0"/>
        <w:spacing w:line="360" w:lineRule="auto"/>
        <w:ind w:firstLine="422" w:firstLineChars="200"/>
        <w:rPr>
          <w:rFonts w:ascii="黑体" w:hAnsi="宋体" w:eastAsia="黑体"/>
          <w:b/>
          <w:szCs w:val="21"/>
        </w:rPr>
      </w:pPr>
      <w:r>
        <w:rPr>
          <w:rFonts w:hint="eastAsia" w:ascii="黑体" w:hAnsi="宋体" w:eastAsia="黑体"/>
          <w:b/>
          <w:szCs w:val="21"/>
        </w:rPr>
        <w:t>24.2.6拒绝接受按第28条原则修正投标报价的；</w:t>
      </w:r>
    </w:p>
    <w:p>
      <w:pPr>
        <w:spacing w:line="360" w:lineRule="auto"/>
        <w:ind w:firstLine="422" w:firstLineChars="200"/>
        <w:rPr>
          <w:rFonts w:ascii="黑体" w:eastAsia="黑体"/>
          <w:b/>
          <w:bCs/>
          <w:szCs w:val="21"/>
        </w:rPr>
      </w:pPr>
      <w:r>
        <w:rPr>
          <w:rFonts w:hint="eastAsia" w:ascii="黑体" w:eastAsia="黑体"/>
          <w:b/>
          <w:bCs/>
          <w:szCs w:val="21"/>
        </w:rPr>
        <w:t>24.2.7不符合招标文件中规定的其他实质性要求，存在重大偏差的。</w:t>
      </w:r>
    </w:p>
    <w:p>
      <w:pPr>
        <w:spacing w:line="360" w:lineRule="auto"/>
        <w:ind w:firstLine="420" w:firstLineChars="200"/>
      </w:pPr>
      <w:r>
        <w:t>2</w:t>
      </w:r>
      <w:r>
        <w:rPr>
          <w:rFonts w:hint="eastAsia"/>
        </w:rPr>
        <w:t>4</w:t>
      </w:r>
      <w:r>
        <w:t>.</w:t>
      </w:r>
      <w:r>
        <w:rPr>
          <w:rFonts w:hint="eastAsia"/>
        </w:rPr>
        <w:t>3</w:t>
      </w:r>
      <w:r>
        <w:t xml:space="preserve"> 有效投标文件，由评标委员会进行详细评审、比较。</w:t>
      </w:r>
    </w:p>
    <w:p>
      <w:pPr>
        <w:spacing w:line="520" w:lineRule="exact"/>
        <w:jc w:val="center"/>
        <w:rPr>
          <w:b/>
          <w:bCs/>
          <w:sz w:val="18"/>
          <w:szCs w:val="18"/>
        </w:rPr>
      </w:pPr>
      <w:r>
        <w:rPr>
          <w:b/>
          <w:bCs/>
          <w:sz w:val="32"/>
        </w:rPr>
        <w:t>(六)  评  标</w:t>
      </w:r>
    </w:p>
    <w:p>
      <w:pPr>
        <w:jc w:val="center"/>
        <w:rPr>
          <w:b/>
          <w:bCs/>
          <w:szCs w:val="21"/>
        </w:rPr>
      </w:pPr>
    </w:p>
    <w:p>
      <w:pPr>
        <w:adjustRightInd w:val="0"/>
        <w:snapToGrid w:val="0"/>
        <w:spacing w:line="360" w:lineRule="auto"/>
        <w:rPr>
          <w:bCs/>
        </w:rPr>
      </w:pPr>
      <w:r>
        <w:rPr>
          <w:bCs/>
        </w:rPr>
        <w:t>2</w:t>
      </w:r>
      <w:r>
        <w:rPr>
          <w:rFonts w:hint="eastAsia"/>
          <w:bCs/>
        </w:rPr>
        <w:t>5、</w:t>
      </w:r>
      <w:r>
        <w:rPr>
          <w:bCs/>
        </w:rPr>
        <w:t>评标委员会与评标</w:t>
      </w:r>
    </w:p>
    <w:p>
      <w:pPr>
        <w:autoSpaceDE w:val="0"/>
        <w:autoSpaceDN w:val="0"/>
        <w:adjustRightInd w:val="0"/>
        <w:snapToGrid w:val="0"/>
        <w:spacing w:line="360" w:lineRule="auto"/>
        <w:ind w:firstLine="420" w:firstLineChars="200"/>
        <w:rPr>
          <w:color w:val="000000"/>
          <w:kern w:val="24"/>
        </w:rPr>
      </w:pPr>
      <w:r>
        <w:rPr>
          <w:color w:val="000000"/>
          <w:kern w:val="24"/>
        </w:rPr>
        <w:t>2</w:t>
      </w:r>
      <w:r>
        <w:rPr>
          <w:rFonts w:hint="eastAsia"/>
          <w:color w:val="000000"/>
          <w:kern w:val="24"/>
        </w:rPr>
        <w:t>5</w:t>
      </w:r>
      <w:r>
        <w:rPr>
          <w:color w:val="000000"/>
          <w:kern w:val="24"/>
        </w:rPr>
        <w:t>.1 评标委员会由招标人依法组建，负责评标活动。</w:t>
      </w:r>
    </w:p>
    <w:p>
      <w:pPr>
        <w:autoSpaceDE w:val="0"/>
        <w:autoSpaceDN w:val="0"/>
        <w:adjustRightInd w:val="0"/>
        <w:snapToGrid w:val="0"/>
        <w:spacing w:line="360" w:lineRule="auto"/>
        <w:ind w:firstLine="420" w:firstLineChars="200"/>
        <w:rPr>
          <w:color w:val="000000"/>
          <w:kern w:val="24"/>
        </w:rPr>
      </w:pPr>
      <w:r>
        <w:rPr>
          <w:color w:val="000000"/>
          <w:kern w:val="24"/>
        </w:rPr>
        <w:t>2</w:t>
      </w:r>
      <w:r>
        <w:rPr>
          <w:rFonts w:hint="eastAsia"/>
          <w:color w:val="000000"/>
          <w:kern w:val="24"/>
        </w:rPr>
        <w:t>5</w:t>
      </w:r>
      <w:r>
        <w:rPr>
          <w:color w:val="000000"/>
          <w:kern w:val="24"/>
        </w:rPr>
        <w:t>.2 开标结束后，开始评标，评标采用保密方式进行。评标委员会成员名单一般应于开标前确定。评标委员会成员名单在中标结果确定前应当保密。</w:t>
      </w:r>
    </w:p>
    <w:p>
      <w:pPr>
        <w:autoSpaceDE w:val="0"/>
        <w:autoSpaceDN w:val="0"/>
        <w:spacing w:line="360" w:lineRule="auto"/>
        <w:ind w:firstLine="420" w:firstLineChars="200"/>
        <w:rPr>
          <w:color w:val="000000"/>
          <w:kern w:val="24"/>
        </w:rPr>
      </w:pPr>
      <w:r>
        <w:rPr>
          <w:color w:val="000000"/>
          <w:kern w:val="24"/>
        </w:rPr>
        <w:t>2</w:t>
      </w:r>
      <w:r>
        <w:rPr>
          <w:rFonts w:hint="eastAsia"/>
          <w:color w:val="000000"/>
          <w:kern w:val="24"/>
        </w:rPr>
        <w:t>5</w:t>
      </w:r>
      <w:r>
        <w:rPr>
          <w:color w:val="000000"/>
          <w:kern w:val="24"/>
        </w:rPr>
        <w:t>.3 评标委员会</w:t>
      </w:r>
      <w:r>
        <w:rPr>
          <w:rFonts w:hint="eastAsia"/>
          <w:color w:val="000000"/>
          <w:kern w:val="24"/>
        </w:rPr>
        <w:t>由商务分公司、财务审计、招标部及物业部7人及以上单数</w:t>
      </w:r>
      <w:r>
        <w:rPr>
          <w:color w:val="000000"/>
          <w:kern w:val="24"/>
        </w:rPr>
        <w:t>组成</w:t>
      </w:r>
      <w:r>
        <w:rPr>
          <w:rFonts w:hint="eastAsia"/>
          <w:color w:val="000000"/>
          <w:kern w:val="24"/>
        </w:rPr>
        <w:t>，</w:t>
      </w:r>
      <w:r>
        <w:rPr>
          <w:color w:val="000000"/>
          <w:kern w:val="24"/>
        </w:rPr>
        <w:t>评标委员会由招标人在招标办监督下</w:t>
      </w:r>
      <w:r>
        <w:rPr>
          <w:rFonts w:hint="eastAsia"/>
          <w:color w:val="000000"/>
          <w:kern w:val="24"/>
        </w:rPr>
        <w:t>依法</w:t>
      </w:r>
      <w:r>
        <w:rPr>
          <w:color w:val="000000"/>
          <w:kern w:val="24"/>
        </w:rPr>
        <w:t>组建。</w:t>
      </w:r>
    </w:p>
    <w:p>
      <w:pPr>
        <w:autoSpaceDE w:val="0"/>
        <w:autoSpaceDN w:val="0"/>
        <w:adjustRightInd w:val="0"/>
        <w:snapToGrid w:val="0"/>
        <w:spacing w:line="360" w:lineRule="auto"/>
        <w:ind w:firstLine="420" w:firstLineChars="200"/>
        <w:rPr>
          <w:color w:val="000000"/>
          <w:kern w:val="24"/>
        </w:rPr>
      </w:pPr>
      <w:r>
        <w:rPr>
          <w:color w:val="000000"/>
          <w:kern w:val="24"/>
        </w:rPr>
        <w:t>评标委员会设负责人的，评标委员会负责人由评标委员会成员推</w:t>
      </w:r>
      <w:r>
        <w:rPr>
          <w:rFonts w:hint="eastAsia"/>
          <w:color w:val="000000"/>
          <w:kern w:val="24"/>
        </w:rPr>
        <w:t>选</w:t>
      </w:r>
      <w:r>
        <w:rPr>
          <w:color w:val="000000"/>
          <w:kern w:val="24"/>
        </w:rPr>
        <w:t>产生。评标委员会负责人与评标委员会的其他成员有同等的表决权。</w:t>
      </w:r>
    </w:p>
    <w:p>
      <w:pPr>
        <w:autoSpaceDE w:val="0"/>
        <w:autoSpaceDN w:val="0"/>
        <w:adjustRightInd w:val="0"/>
        <w:snapToGrid w:val="0"/>
        <w:spacing w:line="360" w:lineRule="auto"/>
        <w:ind w:firstLine="420" w:firstLineChars="200"/>
        <w:rPr>
          <w:color w:val="000000"/>
          <w:kern w:val="24"/>
        </w:rPr>
      </w:pPr>
      <w:r>
        <w:rPr>
          <w:color w:val="000000"/>
          <w:kern w:val="24"/>
        </w:rPr>
        <w:t>2</w:t>
      </w:r>
      <w:r>
        <w:rPr>
          <w:rFonts w:hint="eastAsia"/>
          <w:color w:val="000000"/>
          <w:kern w:val="24"/>
        </w:rPr>
        <w:t>5</w:t>
      </w:r>
      <w:r>
        <w:rPr>
          <w:color w:val="000000"/>
          <w:kern w:val="24"/>
        </w:rPr>
        <w:t xml:space="preserve">.4 评标委员会成员应当客观、公正地履行职责，遵守职业道德，对所提出的评审意见承担个人责任。 </w:t>
      </w:r>
    </w:p>
    <w:p>
      <w:pPr>
        <w:autoSpaceDE w:val="0"/>
        <w:autoSpaceDN w:val="0"/>
        <w:adjustRightInd w:val="0"/>
        <w:snapToGrid w:val="0"/>
        <w:spacing w:line="360" w:lineRule="auto"/>
        <w:ind w:firstLine="420" w:firstLineChars="200"/>
        <w:rPr>
          <w:color w:val="000000"/>
          <w:kern w:val="24"/>
        </w:rPr>
      </w:pPr>
      <w:r>
        <w:rPr>
          <w:color w:val="000000"/>
          <w:kern w:val="24"/>
        </w:rPr>
        <w:t>评标委员会成员不得与任何投标人或者与招标结果有利害关系的人进行私下接触，不得收受投标人、中介人、其他利害关系人的财物或者其他好处。</w:t>
      </w:r>
    </w:p>
    <w:p>
      <w:pPr>
        <w:autoSpaceDE w:val="0"/>
        <w:autoSpaceDN w:val="0"/>
        <w:adjustRightInd w:val="0"/>
        <w:snapToGrid w:val="0"/>
        <w:spacing w:line="360" w:lineRule="auto"/>
        <w:ind w:firstLine="420" w:firstLineChars="200"/>
        <w:rPr>
          <w:color w:val="000000"/>
          <w:kern w:val="24"/>
        </w:rPr>
      </w:pPr>
      <w:r>
        <w:rPr>
          <w:color w:val="000000"/>
          <w:kern w:val="24"/>
        </w:rPr>
        <w:t>2</w:t>
      </w:r>
      <w:r>
        <w:rPr>
          <w:rFonts w:hint="eastAsia"/>
          <w:color w:val="000000"/>
          <w:kern w:val="24"/>
        </w:rPr>
        <w:t>5</w:t>
      </w:r>
      <w:r>
        <w:rPr>
          <w:color w:val="000000"/>
          <w:kern w:val="24"/>
        </w:rPr>
        <w:t>.</w:t>
      </w:r>
      <w:r>
        <w:rPr>
          <w:rFonts w:hint="eastAsia"/>
          <w:color w:val="000000"/>
          <w:kern w:val="24"/>
        </w:rPr>
        <w:t>5</w:t>
      </w:r>
      <w:r>
        <w:rPr>
          <w:color w:val="000000"/>
          <w:kern w:val="24"/>
        </w:rPr>
        <w:t xml:space="preserve"> 评标委员会应当根据招标文件规定的评标标准和方法，对投标文件进行系统地评审和比较。招标文件中没有规定的标准和方法不得作为评标的依据。</w:t>
      </w:r>
    </w:p>
    <w:p>
      <w:pPr>
        <w:adjustRightInd w:val="0"/>
        <w:snapToGrid w:val="0"/>
        <w:spacing w:line="360" w:lineRule="auto"/>
        <w:ind w:firstLine="422" w:firstLineChars="200"/>
        <w:rPr>
          <w:rFonts w:eastAsia="黑体"/>
          <w:b/>
        </w:rPr>
      </w:pPr>
      <w:r>
        <w:rPr>
          <w:rFonts w:hint="eastAsia" w:ascii="黑体" w:eastAsia="黑体"/>
          <w:b/>
        </w:rPr>
        <w:t>25.6 在评标</w:t>
      </w:r>
      <w:r>
        <w:rPr>
          <w:rFonts w:eastAsia="黑体"/>
          <w:b/>
        </w:rPr>
        <w:t>过程中，评标委员会发现投标人以他人的名义投标、串通投标、以行贿手段谋取中标或者以其他弄虚作假方式投标的，该投标人的投标应作废标处理。</w:t>
      </w:r>
    </w:p>
    <w:p>
      <w:pPr>
        <w:autoSpaceDE w:val="0"/>
        <w:autoSpaceDN w:val="0"/>
        <w:adjustRightInd w:val="0"/>
        <w:snapToGrid w:val="0"/>
        <w:spacing w:line="360" w:lineRule="auto"/>
        <w:ind w:firstLine="420" w:firstLineChars="200"/>
        <w:rPr>
          <w:color w:val="000000"/>
          <w:kern w:val="24"/>
        </w:rPr>
      </w:pPr>
      <w:r>
        <w:rPr>
          <w:color w:val="000000"/>
          <w:kern w:val="24"/>
        </w:rPr>
        <w:t>2</w:t>
      </w:r>
      <w:r>
        <w:rPr>
          <w:rFonts w:hint="eastAsia"/>
          <w:color w:val="000000"/>
          <w:kern w:val="24"/>
        </w:rPr>
        <w:t>5</w:t>
      </w:r>
      <w:r>
        <w:rPr>
          <w:color w:val="000000"/>
          <w:kern w:val="24"/>
        </w:rPr>
        <w:t>.</w:t>
      </w:r>
      <w:r>
        <w:rPr>
          <w:rFonts w:hint="eastAsia"/>
          <w:color w:val="000000"/>
          <w:kern w:val="24"/>
        </w:rPr>
        <w:t>7</w:t>
      </w:r>
      <w:r>
        <w:rPr>
          <w:color w:val="000000"/>
          <w:kern w:val="24"/>
        </w:rPr>
        <w:t xml:space="preserve"> 评标工作开始后，除不可抗力或法律、法规规定外不得中途停止。专家因不可抗力不能继续完成评标工作的，应按法律、法规规定及时调整专家人数。</w:t>
      </w:r>
    </w:p>
    <w:p>
      <w:pPr>
        <w:autoSpaceDE w:val="0"/>
        <w:autoSpaceDN w:val="0"/>
        <w:adjustRightInd w:val="0"/>
        <w:snapToGrid w:val="0"/>
        <w:spacing w:line="360" w:lineRule="auto"/>
        <w:rPr>
          <w:color w:val="000000"/>
          <w:kern w:val="24"/>
        </w:rPr>
      </w:pPr>
      <w:r>
        <w:rPr>
          <w:color w:val="000000"/>
          <w:kern w:val="24"/>
        </w:rPr>
        <w:t>2</w:t>
      </w:r>
      <w:r>
        <w:rPr>
          <w:rFonts w:hint="eastAsia"/>
          <w:color w:val="000000"/>
          <w:kern w:val="24"/>
        </w:rPr>
        <w:t>6、</w:t>
      </w:r>
      <w:r>
        <w:rPr>
          <w:color w:val="000000"/>
          <w:kern w:val="24"/>
        </w:rPr>
        <w:t>评标过程的保密</w:t>
      </w:r>
    </w:p>
    <w:p>
      <w:pPr>
        <w:autoSpaceDE w:val="0"/>
        <w:autoSpaceDN w:val="0"/>
        <w:adjustRightInd w:val="0"/>
        <w:snapToGrid w:val="0"/>
        <w:spacing w:line="360" w:lineRule="auto"/>
        <w:ind w:firstLine="420" w:firstLineChars="200"/>
        <w:rPr>
          <w:color w:val="000000"/>
          <w:kern w:val="24"/>
        </w:rPr>
      </w:pPr>
      <w:r>
        <w:rPr>
          <w:color w:val="000000"/>
          <w:kern w:val="24"/>
        </w:rPr>
        <w:t>2</w:t>
      </w:r>
      <w:r>
        <w:rPr>
          <w:rFonts w:hint="eastAsia"/>
          <w:color w:val="000000"/>
          <w:kern w:val="24"/>
        </w:rPr>
        <w:t>6</w:t>
      </w:r>
      <w:r>
        <w:rPr>
          <w:color w:val="000000"/>
          <w:kern w:val="24"/>
        </w:rPr>
        <w:t>.1 开标后，直至授予中标人合同为止，凡属于对投标文件的审查、澄清、评价和比较有关的资料、中标候选人的推荐情况以及与评标有关的其他任何情况评标委员会成员和与评标活动有关的工作人员不得对任何单位和个人透露。</w:t>
      </w:r>
    </w:p>
    <w:p>
      <w:pPr>
        <w:autoSpaceDE w:val="0"/>
        <w:autoSpaceDN w:val="0"/>
        <w:adjustRightInd w:val="0"/>
        <w:snapToGrid w:val="0"/>
        <w:spacing w:line="360" w:lineRule="auto"/>
        <w:ind w:firstLine="420" w:firstLineChars="200"/>
        <w:rPr>
          <w:color w:val="000000"/>
          <w:kern w:val="24"/>
        </w:rPr>
      </w:pPr>
      <w:r>
        <w:rPr>
          <w:color w:val="000000"/>
          <w:kern w:val="24"/>
        </w:rPr>
        <w:t>2</w:t>
      </w:r>
      <w:r>
        <w:rPr>
          <w:rFonts w:hint="eastAsia"/>
          <w:color w:val="000000"/>
          <w:kern w:val="24"/>
        </w:rPr>
        <w:t>6</w:t>
      </w:r>
      <w:r>
        <w:rPr>
          <w:color w:val="000000"/>
          <w:kern w:val="24"/>
        </w:rPr>
        <w:t>.2 在投标文件的评审和比较、中标候选人推荐以及授予合同的过程中，投标人向招标人和评标委员会施加影响的任何行为，都将会导致其投标被拒绝。</w:t>
      </w:r>
    </w:p>
    <w:p>
      <w:pPr>
        <w:autoSpaceDE w:val="0"/>
        <w:autoSpaceDN w:val="0"/>
        <w:adjustRightInd w:val="0"/>
        <w:snapToGrid w:val="0"/>
        <w:spacing w:line="360" w:lineRule="auto"/>
        <w:ind w:firstLine="420" w:firstLineChars="200"/>
        <w:rPr>
          <w:color w:val="000000"/>
          <w:kern w:val="24"/>
        </w:rPr>
      </w:pPr>
      <w:r>
        <w:rPr>
          <w:color w:val="000000"/>
          <w:kern w:val="24"/>
        </w:rPr>
        <w:t>2</w:t>
      </w:r>
      <w:r>
        <w:rPr>
          <w:rFonts w:hint="eastAsia"/>
          <w:color w:val="000000"/>
          <w:kern w:val="24"/>
        </w:rPr>
        <w:t>6</w:t>
      </w:r>
      <w:r>
        <w:rPr>
          <w:color w:val="000000"/>
          <w:kern w:val="24"/>
        </w:rPr>
        <w:t>.3 中标人确定后，招标人不对未中标人就评标过程以及未能中标原因做出任何解释。未中标人不得向评标委员会组成人员或其他有关人员索问评标过程的情况和材料。</w:t>
      </w:r>
    </w:p>
    <w:p>
      <w:pPr>
        <w:adjustRightInd w:val="0"/>
        <w:snapToGrid w:val="0"/>
        <w:spacing w:line="360" w:lineRule="auto"/>
        <w:rPr>
          <w:bCs/>
        </w:rPr>
      </w:pPr>
      <w:r>
        <w:rPr>
          <w:rFonts w:hint="eastAsia"/>
          <w:bCs/>
        </w:rPr>
        <w:t xml:space="preserve">   26.4、</w:t>
      </w:r>
      <w:r>
        <w:rPr>
          <w:bCs/>
        </w:rPr>
        <w:t>投标文件的澄清</w:t>
      </w:r>
    </w:p>
    <w:p>
      <w:pPr>
        <w:autoSpaceDE w:val="0"/>
        <w:autoSpaceDN w:val="0"/>
        <w:adjustRightInd w:val="0"/>
        <w:snapToGrid w:val="0"/>
        <w:spacing w:line="360" w:lineRule="auto"/>
        <w:ind w:firstLine="420" w:firstLineChars="200"/>
        <w:rPr>
          <w:color w:val="000000"/>
          <w:kern w:val="24"/>
        </w:rPr>
      </w:pPr>
      <w:r>
        <w:rPr>
          <w:rFonts w:hint="eastAsia"/>
          <w:bCs/>
        </w:rPr>
        <w:t>26.4</w:t>
      </w:r>
      <w:r>
        <w:rPr>
          <w:color w:val="000000"/>
          <w:kern w:val="24"/>
        </w:rPr>
        <w:t>.1 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第2</w:t>
      </w:r>
      <w:r>
        <w:rPr>
          <w:rFonts w:hint="eastAsia"/>
          <w:color w:val="000000"/>
          <w:kern w:val="24"/>
        </w:rPr>
        <w:t>8</w:t>
      </w:r>
      <w:r>
        <w:rPr>
          <w:color w:val="000000"/>
          <w:kern w:val="24"/>
        </w:rPr>
        <w:t>条规定，凡属于评标委员会在评标中发现的计算错误并进行核实的修改不在此列。</w:t>
      </w:r>
    </w:p>
    <w:p>
      <w:pPr>
        <w:adjustRightInd w:val="0"/>
        <w:snapToGrid w:val="0"/>
        <w:spacing w:line="360" w:lineRule="auto"/>
        <w:ind w:firstLine="422" w:firstLineChars="200"/>
        <w:rPr>
          <w:b/>
          <w:bCs/>
        </w:rPr>
      </w:pPr>
      <w:r>
        <w:rPr>
          <w:rFonts w:eastAsia="黑体"/>
          <w:b/>
        </w:rPr>
        <w:t>投标人拒不按照要求对投标文件进行澄清、说明或者补正的，评标委员会可以否决其投标。</w:t>
      </w:r>
    </w:p>
    <w:p>
      <w:pPr>
        <w:adjustRightInd w:val="0"/>
        <w:snapToGrid w:val="0"/>
        <w:spacing w:line="360" w:lineRule="auto"/>
        <w:rPr>
          <w:bCs/>
        </w:rPr>
      </w:pPr>
      <w:r>
        <w:rPr>
          <w:rFonts w:hint="eastAsia"/>
          <w:bCs/>
        </w:rPr>
        <w:t>27、</w:t>
      </w:r>
      <w:r>
        <w:rPr>
          <w:bCs/>
        </w:rPr>
        <w:t>投标文件的初步评审</w:t>
      </w:r>
    </w:p>
    <w:p>
      <w:pPr>
        <w:autoSpaceDE w:val="0"/>
        <w:autoSpaceDN w:val="0"/>
        <w:adjustRightInd w:val="0"/>
        <w:snapToGrid w:val="0"/>
        <w:spacing w:line="360" w:lineRule="auto"/>
        <w:ind w:firstLine="420" w:firstLineChars="200"/>
        <w:rPr>
          <w:color w:val="000000"/>
          <w:kern w:val="24"/>
        </w:rPr>
      </w:pPr>
      <w:r>
        <w:rPr>
          <w:color w:val="000000"/>
          <w:kern w:val="24"/>
        </w:rPr>
        <w:t>2</w:t>
      </w:r>
      <w:r>
        <w:rPr>
          <w:rFonts w:hint="eastAsia"/>
          <w:color w:val="000000"/>
          <w:kern w:val="24"/>
        </w:rPr>
        <w:t>7</w:t>
      </w:r>
      <w:r>
        <w:rPr>
          <w:color w:val="000000"/>
          <w:kern w:val="24"/>
        </w:rPr>
        <w:t>.1 开标后，招标人或者其委托的招标代理机构向评标委员会提供书面开标记录以及评标所需的重要信息和数据。</w:t>
      </w:r>
    </w:p>
    <w:p>
      <w:pPr>
        <w:autoSpaceDE w:val="0"/>
        <w:autoSpaceDN w:val="0"/>
        <w:adjustRightInd w:val="0"/>
        <w:snapToGrid w:val="0"/>
        <w:spacing w:line="360" w:lineRule="auto"/>
        <w:ind w:firstLine="420" w:firstLineChars="200"/>
        <w:rPr>
          <w:color w:val="000000"/>
          <w:kern w:val="24"/>
        </w:rPr>
      </w:pPr>
      <w:r>
        <w:rPr>
          <w:color w:val="000000"/>
          <w:kern w:val="24"/>
        </w:rPr>
        <w:t>2</w:t>
      </w:r>
      <w:r>
        <w:rPr>
          <w:rFonts w:hint="eastAsia"/>
          <w:color w:val="000000"/>
          <w:kern w:val="24"/>
        </w:rPr>
        <w:t>7</w:t>
      </w:r>
      <w:r>
        <w:rPr>
          <w:color w:val="000000"/>
          <w:kern w:val="24"/>
        </w:rPr>
        <w:t>.2 评标时，评标委员会</w:t>
      </w:r>
      <w:r>
        <w:rPr>
          <w:rFonts w:hint="eastAsia"/>
        </w:rPr>
        <w:t>按</w:t>
      </w:r>
      <w:r>
        <w:t>招标文件要求</w:t>
      </w:r>
      <w:r>
        <w:rPr>
          <w:rFonts w:hint="eastAsia"/>
        </w:rPr>
        <w:t>首先</w:t>
      </w:r>
      <w:r>
        <w:t>对各投标人进行</w:t>
      </w:r>
      <w:r>
        <w:rPr>
          <w:rFonts w:hint="eastAsia"/>
        </w:rPr>
        <w:t>初步评审</w:t>
      </w:r>
      <w:r>
        <w:t>，</w:t>
      </w:r>
      <w:r>
        <w:rPr>
          <w:rFonts w:hint="eastAsia"/>
          <w:color w:val="000000"/>
          <w:kern w:val="24"/>
        </w:rPr>
        <w:t>审查</w:t>
      </w:r>
      <w:r>
        <w:t>各投标人</w:t>
      </w:r>
      <w:r>
        <w:rPr>
          <w:color w:val="000000"/>
          <w:kern w:val="24"/>
        </w:rPr>
        <w:t>是否对招标文件提出的所有实质性要求和条件做出响应。所谓实质上响应，是指投标文件应与招标文件的所有实质性条款、条件和要求相符，无显著差异或保留。</w:t>
      </w:r>
    </w:p>
    <w:p>
      <w:pPr>
        <w:autoSpaceDE w:val="0"/>
        <w:autoSpaceDN w:val="0"/>
        <w:adjustRightInd w:val="0"/>
        <w:snapToGrid w:val="0"/>
        <w:spacing w:line="360" w:lineRule="auto"/>
        <w:ind w:firstLine="420" w:firstLineChars="200"/>
        <w:rPr>
          <w:color w:val="000000"/>
          <w:kern w:val="24"/>
        </w:rPr>
      </w:pPr>
      <w:r>
        <w:rPr>
          <w:color w:val="000000"/>
          <w:kern w:val="24"/>
        </w:rPr>
        <w:t>2</w:t>
      </w:r>
      <w:r>
        <w:rPr>
          <w:rFonts w:hint="eastAsia"/>
          <w:color w:val="000000"/>
          <w:kern w:val="24"/>
        </w:rPr>
        <w:t>7</w:t>
      </w:r>
      <w:r>
        <w:rPr>
          <w:color w:val="000000"/>
          <w:kern w:val="24"/>
        </w:rPr>
        <w:t>.3 如果投标文件未能在实质上响应招标文件的各项要求，评标委员会将作废标处理。</w:t>
      </w:r>
    </w:p>
    <w:p>
      <w:pPr>
        <w:autoSpaceDE w:val="0"/>
        <w:autoSpaceDN w:val="0"/>
        <w:adjustRightInd w:val="0"/>
        <w:snapToGrid w:val="0"/>
        <w:spacing w:line="360" w:lineRule="auto"/>
        <w:ind w:firstLine="420" w:firstLineChars="200"/>
        <w:rPr>
          <w:color w:val="000000"/>
          <w:kern w:val="24"/>
        </w:rPr>
      </w:pPr>
      <w:r>
        <w:rPr>
          <w:rFonts w:hint="eastAsia"/>
          <w:color w:val="000000"/>
          <w:kern w:val="24"/>
        </w:rPr>
        <w:t>28、投标文件计算错误的修正</w:t>
      </w:r>
    </w:p>
    <w:p>
      <w:pPr>
        <w:autoSpaceDE w:val="0"/>
        <w:autoSpaceDN w:val="0"/>
        <w:adjustRightInd w:val="0"/>
        <w:snapToGrid w:val="0"/>
        <w:spacing w:line="360" w:lineRule="auto"/>
        <w:ind w:firstLine="420" w:firstLineChars="200"/>
        <w:rPr>
          <w:color w:val="000000"/>
          <w:kern w:val="24"/>
        </w:rPr>
      </w:pPr>
      <w:r>
        <w:rPr>
          <w:rFonts w:hint="eastAsia"/>
          <w:color w:val="000000"/>
          <w:kern w:val="24"/>
        </w:rPr>
        <w:t>28.1 评标委员会将对确定为实质上响应招标文件要求的投标文件进行校核，看其是否有计算或表达上的错误,修正错误的原则如下:</w:t>
      </w:r>
    </w:p>
    <w:p>
      <w:pPr>
        <w:autoSpaceDE w:val="0"/>
        <w:autoSpaceDN w:val="0"/>
        <w:adjustRightInd w:val="0"/>
        <w:snapToGrid w:val="0"/>
        <w:spacing w:line="360" w:lineRule="auto"/>
        <w:ind w:firstLine="420" w:firstLineChars="200"/>
        <w:rPr>
          <w:color w:val="000000"/>
          <w:kern w:val="24"/>
        </w:rPr>
      </w:pPr>
      <w:r>
        <w:rPr>
          <w:rFonts w:hint="eastAsia"/>
          <w:color w:val="000000"/>
          <w:kern w:val="24"/>
        </w:rPr>
        <w:t>28.1.1 如果数字表示的金额与文字表示的金额不一致时,应以文字处理表示的金额为准。</w:t>
      </w:r>
    </w:p>
    <w:p>
      <w:pPr>
        <w:autoSpaceDE w:val="0"/>
        <w:autoSpaceDN w:val="0"/>
        <w:adjustRightInd w:val="0"/>
        <w:snapToGrid w:val="0"/>
        <w:spacing w:line="360" w:lineRule="auto"/>
        <w:ind w:firstLine="420" w:firstLineChars="200"/>
        <w:rPr>
          <w:color w:val="000000"/>
          <w:kern w:val="24"/>
        </w:rPr>
      </w:pPr>
      <w:r>
        <w:rPr>
          <w:rFonts w:hint="eastAsia"/>
          <w:color w:val="000000"/>
          <w:kern w:val="24"/>
        </w:rPr>
        <w:t>28.1.2 当单价与数量的乘积和总价不一致时,以单价为准。除非评标委员会认为单价有明显的小数点错位，此时应以标出的合价为准，并修改单价。</w:t>
      </w:r>
    </w:p>
    <w:p>
      <w:pPr>
        <w:autoSpaceDE w:val="0"/>
        <w:autoSpaceDN w:val="0"/>
        <w:adjustRightInd w:val="0"/>
        <w:snapToGrid w:val="0"/>
        <w:spacing w:line="360" w:lineRule="auto"/>
        <w:ind w:firstLine="420" w:firstLineChars="200"/>
        <w:rPr>
          <w:color w:val="000000"/>
          <w:kern w:val="24"/>
        </w:rPr>
      </w:pPr>
      <w:r>
        <w:rPr>
          <w:rFonts w:hint="eastAsia"/>
          <w:color w:val="000000"/>
          <w:kern w:val="24"/>
        </w:rPr>
        <w:t xml:space="preserve">28.1.3 </w:t>
      </w:r>
      <w:r>
        <w:rPr>
          <w:color w:val="000000"/>
          <w:kern w:val="24"/>
        </w:rPr>
        <w:t>不允许投标人通过修改或撤消其不符合要求的差异或保留，使之成为具有响应性的投标。</w:t>
      </w:r>
    </w:p>
    <w:p>
      <w:pPr>
        <w:autoSpaceDE w:val="0"/>
        <w:autoSpaceDN w:val="0"/>
        <w:adjustRightInd w:val="0"/>
        <w:snapToGrid w:val="0"/>
        <w:spacing w:line="360" w:lineRule="auto"/>
        <w:ind w:firstLine="420" w:firstLineChars="200"/>
        <w:rPr>
          <w:rFonts w:ascii="黑体" w:eastAsia="黑体"/>
          <w:b/>
          <w:color w:val="000000"/>
          <w:kern w:val="24"/>
        </w:rPr>
      </w:pPr>
      <w:r>
        <w:rPr>
          <w:rFonts w:hint="eastAsia"/>
          <w:color w:val="000000"/>
          <w:kern w:val="24"/>
        </w:rPr>
        <w:t>28.2 按上述修正错误的原则及方法由评标委员会调整或修正投标文件的投标报价，投标人同意后，调整后的投标报价为参与评标的最终报价，并对投标人起约束作用。</w:t>
      </w:r>
      <w:r>
        <w:rPr>
          <w:rFonts w:hint="eastAsia" w:ascii="黑体" w:eastAsia="黑体"/>
          <w:b/>
          <w:color w:val="000000"/>
          <w:kern w:val="24"/>
        </w:rPr>
        <w:t>如果投标人不接受修正后的报价，则其投标将被拒绝，按无效投标文件处理。</w:t>
      </w:r>
    </w:p>
    <w:p>
      <w:pPr>
        <w:autoSpaceDE w:val="0"/>
        <w:autoSpaceDN w:val="0"/>
        <w:adjustRightInd w:val="0"/>
        <w:snapToGrid w:val="0"/>
        <w:spacing w:line="360" w:lineRule="auto"/>
        <w:rPr>
          <w:color w:val="000000"/>
          <w:kern w:val="24"/>
        </w:rPr>
      </w:pPr>
      <w:r>
        <w:rPr>
          <w:rFonts w:hint="eastAsia"/>
          <w:color w:val="000000"/>
          <w:kern w:val="24"/>
        </w:rPr>
        <w:t>29</w:t>
      </w:r>
      <w:r>
        <w:rPr>
          <w:color w:val="000000"/>
          <w:kern w:val="24"/>
        </w:rPr>
        <w:t>、投标文件的评审、比较和否决</w:t>
      </w:r>
    </w:p>
    <w:p>
      <w:pPr>
        <w:autoSpaceDE w:val="0"/>
        <w:autoSpaceDN w:val="0"/>
        <w:adjustRightInd w:val="0"/>
        <w:snapToGrid w:val="0"/>
        <w:spacing w:line="360" w:lineRule="auto"/>
        <w:ind w:firstLine="420" w:firstLineChars="200"/>
        <w:rPr>
          <w:color w:val="000000"/>
          <w:kern w:val="24"/>
        </w:rPr>
      </w:pPr>
      <w:r>
        <w:rPr>
          <w:rFonts w:hint="eastAsia"/>
          <w:color w:val="000000"/>
          <w:kern w:val="24"/>
        </w:rPr>
        <w:t>29</w:t>
      </w:r>
      <w:r>
        <w:rPr>
          <w:color w:val="000000"/>
          <w:kern w:val="24"/>
        </w:rPr>
        <w:t>.1 评标委员会将按照本须知第2</w:t>
      </w:r>
      <w:r>
        <w:rPr>
          <w:rFonts w:hint="eastAsia"/>
          <w:color w:val="000000"/>
          <w:kern w:val="24"/>
        </w:rPr>
        <w:t>4</w:t>
      </w:r>
      <w:r>
        <w:rPr>
          <w:color w:val="000000"/>
          <w:kern w:val="24"/>
        </w:rPr>
        <w:t>条规定，仅对在实质上响应招标文件要求的投标文件进行评估和比较。</w:t>
      </w:r>
    </w:p>
    <w:p>
      <w:pPr>
        <w:autoSpaceDE w:val="0"/>
        <w:autoSpaceDN w:val="0"/>
        <w:adjustRightInd w:val="0"/>
        <w:snapToGrid w:val="0"/>
        <w:spacing w:line="360" w:lineRule="auto"/>
        <w:ind w:firstLine="420" w:firstLineChars="200"/>
        <w:rPr>
          <w:color w:val="000000"/>
          <w:kern w:val="24"/>
        </w:rPr>
      </w:pPr>
      <w:r>
        <w:rPr>
          <w:rFonts w:hint="eastAsia"/>
          <w:color w:val="000000"/>
          <w:kern w:val="24"/>
        </w:rPr>
        <w:t>29</w:t>
      </w:r>
      <w:r>
        <w:rPr>
          <w:color w:val="000000"/>
          <w:kern w:val="24"/>
        </w:rPr>
        <w:t>.2 在评审过程中，评标委员会可以书面形式要求投标人就投标文件中含义不明确的内容进行书面形式的质询答辩并提交相关材料。需要接受评标委员会质询答辩的投标人至少应派项目经理、法定代表人或委托代理人按规定的时间、地点向评标委员会作出投标质询答辩。投标人未能参加投标质询答辩的，评标委员会在评审时将按不利于投标人的情形认定。投标质询答辩不能代替投标人递交的投标报价说明资料和相关证明资料等投标文件，不能改变投标文件的实质内容，只是对投标报价方面的进一步说明。</w:t>
      </w:r>
    </w:p>
    <w:p>
      <w:pPr>
        <w:autoSpaceDE w:val="0"/>
        <w:autoSpaceDN w:val="0"/>
        <w:adjustRightInd w:val="0"/>
        <w:snapToGrid w:val="0"/>
        <w:spacing w:line="360" w:lineRule="auto"/>
        <w:ind w:firstLine="420" w:firstLineChars="200"/>
        <w:rPr>
          <w:color w:val="000000"/>
          <w:kern w:val="24"/>
        </w:rPr>
      </w:pPr>
      <w:r>
        <w:rPr>
          <w:rFonts w:hint="eastAsia"/>
          <w:color w:val="000000"/>
          <w:kern w:val="24"/>
        </w:rPr>
        <w:t>29</w:t>
      </w:r>
      <w:r>
        <w:rPr>
          <w:color w:val="000000"/>
          <w:kern w:val="24"/>
        </w:rPr>
        <w:t>.3 评标委员会依据本须知前附表第</w:t>
      </w:r>
      <w:r>
        <w:rPr>
          <w:rFonts w:hint="eastAsia"/>
          <w:color w:val="000000"/>
          <w:kern w:val="24"/>
        </w:rPr>
        <w:t>16</w:t>
      </w:r>
      <w:r>
        <w:rPr>
          <w:color w:val="000000"/>
          <w:kern w:val="24"/>
        </w:rPr>
        <w:t>项规定的评标标准和方法，对投标文件进行评审和比较，向招标人提出书面评标报告，推荐前三名作为中标候选人，由评标委员会确定排名第一的为中标人。如排名第一名因故弃标，则</w:t>
      </w:r>
      <w:r>
        <w:rPr>
          <w:rFonts w:hint="eastAsia"/>
          <w:color w:val="000000"/>
          <w:kern w:val="24"/>
        </w:rPr>
        <w:t>排</w:t>
      </w:r>
      <w:r>
        <w:rPr>
          <w:color w:val="000000"/>
          <w:kern w:val="24"/>
        </w:rPr>
        <w:t>名</w:t>
      </w:r>
      <w:r>
        <w:rPr>
          <w:rFonts w:hint="eastAsia"/>
          <w:color w:val="000000"/>
          <w:kern w:val="24"/>
        </w:rPr>
        <w:t>第二的</w:t>
      </w:r>
      <w:r>
        <w:rPr>
          <w:color w:val="000000"/>
          <w:kern w:val="24"/>
        </w:rPr>
        <w:t>为中标单位，依次类推。如出现得分并列第一名的情况，则投标报价低的投标单位</w:t>
      </w:r>
      <w:r>
        <w:rPr>
          <w:rFonts w:hint="eastAsia"/>
          <w:color w:val="000000"/>
          <w:kern w:val="24"/>
        </w:rPr>
        <w:t>排序在前</w:t>
      </w:r>
      <w:r>
        <w:rPr>
          <w:color w:val="000000"/>
          <w:kern w:val="24"/>
        </w:rPr>
        <w:t>；如投标报价也一样，</w:t>
      </w:r>
      <w:r>
        <w:rPr>
          <w:rFonts w:hint="eastAsia"/>
          <w:color w:val="000000"/>
          <w:kern w:val="24"/>
        </w:rPr>
        <w:t>技术标打分高的投标人排序在前</w:t>
      </w:r>
      <w:r>
        <w:rPr>
          <w:color w:val="000000"/>
          <w:kern w:val="24"/>
        </w:rPr>
        <w:t>。</w:t>
      </w:r>
    </w:p>
    <w:p>
      <w:pPr>
        <w:autoSpaceDE w:val="0"/>
        <w:autoSpaceDN w:val="0"/>
        <w:adjustRightInd w:val="0"/>
        <w:snapToGrid w:val="0"/>
        <w:spacing w:line="360" w:lineRule="auto"/>
        <w:ind w:firstLine="420" w:firstLineChars="200"/>
        <w:rPr>
          <w:color w:val="C00000"/>
          <w:kern w:val="24"/>
        </w:rPr>
      </w:pPr>
      <w:r>
        <w:rPr>
          <w:rFonts w:hint="eastAsia"/>
          <w:color w:val="000000"/>
          <w:kern w:val="24"/>
        </w:rPr>
        <w:t>2</w:t>
      </w:r>
      <w:r>
        <w:rPr>
          <w:rFonts w:hint="eastAsia"/>
          <w:kern w:val="24"/>
        </w:rPr>
        <w:t>9</w:t>
      </w:r>
      <w:r>
        <w:rPr>
          <w:kern w:val="24"/>
        </w:rPr>
        <w:t>.4 评标方法、标准和定标(见第</w:t>
      </w:r>
      <w:r>
        <w:rPr>
          <w:rFonts w:hint="eastAsia"/>
          <w:kern w:val="24"/>
        </w:rPr>
        <w:t>五</w:t>
      </w:r>
      <w:r>
        <w:rPr>
          <w:kern w:val="24"/>
        </w:rPr>
        <w:t>章)</w:t>
      </w:r>
    </w:p>
    <w:p>
      <w:pPr>
        <w:autoSpaceDE w:val="0"/>
        <w:autoSpaceDN w:val="0"/>
        <w:adjustRightInd w:val="0"/>
        <w:snapToGrid w:val="0"/>
        <w:spacing w:line="360" w:lineRule="auto"/>
        <w:ind w:firstLine="420" w:firstLineChars="200"/>
        <w:rPr>
          <w:color w:val="000000"/>
          <w:kern w:val="24"/>
        </w:rPr>
      </w:pPr>
      <w:r>
        <w:rPr>
          <w:rFonts w:hint="eastAsia"/>
          <w:kern w:val="24"/>
        </w:rPr>
        <w:t>29</w:t>
      </w:r>
      <w:r>
        <w:rPr>
          <w:kern w:val="24"/>
        </w:rPr>
        <w:t>.5 评标委员会经评审，认为所有投标都不符合招</w:t>
      </w:r>
      <w:r>
        <w:rPr>
          <w:color w:val="000000"/>
          <w:kern w:val="24"/>
        </w:rPr>
        <w:t>标文件要求的，可以否决所有投标。所有投标被否决后，招标人应当依法重新招标。</w:t>
      </w:r>
    </w:p>
    <w:p>
      <w:pPr>
        <w:autoSpaceDE w:val="0"/>
        <w:autoSpaceDN w:val="0"/>
        <w:adjustRightInd w:val="0"/>
        <w:snapToGrid w:val="0"/>
        <w:spacing w:line="360" w:lineRule="auto"/>
        <w:ind w:firstLine="420" w:firstLineChars="200"/>
        <w:rPr>
          <w:color w:val="000000"/>
          <w:kern w:val="24"/>
        </w:rPr>
      </w:pPr>
      <w:r>
        <w:rPr>
          <w:rFonts w:hint="eastAsia"/>
          <w:color w:val="000000"/>
          <w:kern w:val="24"/>
        </w:rPr>
        <w:t>29</w:t>
      </w:r>
      <w:r>
        <w:rPr>
          <w:color w:val="000000"/>
          <w:kern w:val="24"/>
        </w:rPr>
        <w:t>.6 向招标人提交书面评标报告后，评标委员会即告解散。评标过程中使用的文件、表格以及其他资料应当及时归还招标人。</w:t>
      </w:r>
    </w:p>
    <w:p>
      <w:pPr>
        <w:autoSpaceDE w:val="0"/>
        <w:autoSpaceDN w:val="0"/>
        <w:adjustRightInd w:val="0"/>
        <w:snapToGrid w:val="0"/>
        <w:spacing w:line="360" w:lineRule="auto"/>
        <w:ind w:firstLine="420" w:firstLineChars="200"/>
        <w:rPr>
          <w:kern w:val="24"/>
        </w:rPr>
      </w:pPr>
    </w:p>
    <w:p>
      <w:pPr>
        <w:spacing w:line="520" w:lineRule="exact"/>
        <w:jc w:val="center"/>
        <w:rPr>
          <w:b/>
          <w:bCs/>
          <w:sz w:val="32"/>
        </w:rPr>
      </w:pPr>
      <w:r>
        <w:rPr>
          <w:b/>
          <w:bCs/>
          <w:sz w:val="32"/>
        </w:rPr>
        <w:t xml:space="preserve"> (七)合同的授予</w:t>
      </w:r>
    </w:p>
    <w:p>
      <w:pPr>
        <w:spacing w:line="360" w:lineRule="auto"/>
        <w:rPr>
          <w:bCs/>
        </w:rPr>
      </w:pPr>
      <w:r>
        <w:rPr>
          <w:rFonts w:hint="eastAsia"/>
          <w:bCs/>
        </w:rPr>
        <w:t>30、</w:t>
      </w:r>
      <w:r>
        <w:rPr>
          <w:bCs/>
        </w:rPr>
        <w:t>合同授予标准</w:t>
      </w:r>
    </w:p>
    <w:p>
      <w:pPr>
        <w:spacing w:line="360" w:lineRule="auto"/>
        <w:ind w:firstLine="420" w:firstLineChars="200"/>
      </w:pPr>
      <w:r>
        <w:rPr>
          <w:rFonts w:hint="eastAsia"/>
        </w:rPr>
        <w:t>30</w:t>
      </w:r>
      <w:r>
        <w:t>.1本招标工程的施工合同将授予按本须知第</w:t>
      </w:r>
      <w:r>
        <w:rPr>
          <w:rFonts w:hint="eastAsia"/>
        </w:rPr>
        <w:t>29</w:t>
      </w:r>
      <w:r>
        <w:t>.3款所确定的中标人。</w:t>
      </w:r>
    </w:p>
    <w:p>
      <w:pPr>
        <w:spacing w:line="360" w:lineRule="auto"/>
        <w:rPr>
          <w:bCs/>
        </w:rPr>
      </w:pPr>
      <w:r>
        <w:rPr>
          <w:rFonts w:hint="eastAsia"/>
          <w:bCs/>
        </w:rPr>
        <w:t>31、</w:t>
      </w:r>
      <w:r>
        <w:rPr>
          <w:bCs/>
        </w:rPr>
        <w:t>招标人拒绝投标的权力</w:t>
      </w:r>
    </w:p>
    <w:p>
      <w:pPr>
        <w:spacing w:line="360" w:lineRule="auto"/>
        <w:ind w:firstLine="420" w:firstLineChars="200"/>
      </w:pPr>
      <w:r>
        <w:t>3</w:t>
      </w:r>
      <w:r>
        <w:rPr>
          <w:rFonts w:hint="eastAsia"/>
        </w:rPr>
        <w:t>1</w:t>
      </w:r>
      <w:r>
        <w:t>.1 招标人不承诺将合同授予报价最低的投标人。招标人在发出中标通知书前，有权依据评标委员会的评标报告拒绝不合格的投标。</w:t>
      </w:r>
    </w:p>
    <w:p>
      <w:pPr>
        <w:spacing w:line="360" w:lineRule="auto"/>
        <w:rPr>
          <w:bCs/>
        </w:rPr>
      </w:pPr>
      <w:r>
        <w:rPr>
          <w:bCs/>
        </w:rPr>
        <w:t>3</w:t>
      </w:r>
      <w:r>
        <w:rPr>
          <w:rFonts w:hint="eastAsia"/>
          <w:bCs/>
        </w:rPr>
        <w:t>2、</w:t>
      </w:r>
      <w:r>
        <w:rPr>
          <w:bCs/>
        </w:rPr>
        <w:t>中标通知书</w:t>
      </w:r>
    </w:p>
    <w:p>
      <w:pPr>
        <w:spacing w:line="360" w:lineRule="auto"/>
        <w:ind w:firstLine="420" w:firstLineChars="200"/>
      </w:pPr>
      <w:r>
        <w:t>3</w:t>
      </w:r>
      <w:r>
        <w:rPr>
          <w:rFonts w:hint="eastAsia"/>
        </w:rPr>
        <w:t>2</w:t>
      </w:r>
      <w:r>
        <w:t>.</w:t>
      </w:r>
      <w:r>
        <w:rPr>
          <w:rFonts w:hint="eastAsia"/>
        </w:rPr>
        <w:t>1</w:t>
      </w:r>
      <w:r>
        <w:t>招标人将在发出中标通知书的同时，</w:t>
      </w:r>
      <w:r>
        <w:rPr>
          <w:rFonts w:hint="eastAsia"/>
        </w:rPr>
        <w:t>并</w:t>
      </w:r>
      <w:r>
        <w:t>将中标结果通知所有未中标的投标人。</w:t>
      </w:r>
    </w:p>
    <w:p>
      <w:pPr>
        <w:spacing w:line="360" w:lineRule="auto"/>
        <w:ind w:firstLine="422" w:firstLineChars="200"/>
        <w:rPr>
          <w:rFonts w:eastAsia="黑体"/>
          <w:b/>
        </w:rPr>
      </w:pPr>
      <w:r>
        <w:rPr>
          <w:rFonts w:eastAsia="黑体"/>
          <w:b/>
        </w:rPr>
        <w:t>未中标的投标人对中标结果持有异议的，可以自接到</w:t>
      </w:r>
      <w:r>
        <w:rPr>
          <w:rFonts w:hint="eastAsia" w:eastAsia="黑体"/>
          <w:b/>
        </w:rPr>
        <w:t>评</w:t>
      </w:r>
      <w:r>
        <w:rPr>
          <w:rFonts w:eastAsia="黑体"/>
          <w:b/>
        </w:rPr>
        <w:t>标结果通知书之日起五日内，</w:t>
      </w:r>
      <w:r>
        <w:rPr>
          <w:rFonts w:hint="eastAsia" w:eastAsia="黑体"/>
          <w:b/>
        </w:rPr>
        <w:t>向有关行政监督部门</w:t>
      </w:r>
      <w:r>
        <w:rPr>
          <w:rFonts w:eastAsia="黑体"/>
          <w:b/>
        </w:rPr>
        <w:t>提出书面核查申请。</w:t>
      </w:r>
    </w:p>
    <w:p>
      <w:pPr>
        <w:spacing w:line="360" w:lineRule="auto"/>
        <w:ind w:firstLine="422" w:firstLineChars="200"/>
        <w:rPr>
          <w:rFonts w:ascii="黑体" w:eastAsia="黑体"/>
        </w:rPr>
      </w:pPr>
      <w:r>
        <w:rPr>
          <w:rFonts w:hint="eastAsia" w:ascii="黑体" w:eastAsia="黑体"/>
          <w:b/>
        </w:rPr>
        <w:t>32.3 中标通知书对招标人和中标人具有法律效力。中标通知书发出后，招标人改变中标结果的，或者中标人放弃中标项目的，应当依法承担法律责任。</w:t>
      </w:r>
      <w:r>
        <w:rPr>
          <w:rFonts w:hint="eastAsia" w:ascii="黑体" w:eastAsia="黑体"/>
          <w:sz w:val="32"/>
          <w:szCs w:val="32"/>
        </w:rPr>
        <w:t xml:space="preserve"> </w:t>
      </w:r>
    </w:p>
    <w:p>
      <w:pPr>
        <w:spacing w:line="360" w:lineRule="auto"/>
        <w:ind w:firstLine="420" w:firstLineChars="200"/>
      </w:pPr>
      <w:r>
        <w:t>3</w:t>
      </w:r>
      <w:r>
        <w:rPr>
          <w:rFonts w:hint="eastAsia"/>
        </w:rPr>
        <w:t>2</w:t>
      </w:r>
      <w:r>
        <w:t>.4 招标人将于中标人确定并发出中标通知书后15日内，提交</w:t>
      </w:r>
      <w:r>
        <w:rPr>
          <w:rFonts w:hint="eastAsia"/>
        </w:rPr>
        <w:t>设计</w:t>
      </w:r>
      <w:r>
        <w:t>招标情况的书面报告。</w:t>
      </w:r>
    </w:p>
    <w:p>
      <w:pPr>
        <w:spacing w:line="360" w:lineRule="auto"/>
        <w:rPr>
          <w:bCs/>
        </w:rPr>
      </w:pPr>
      <w:r>
        <w:rPr>
          <w:bCs/>
        </w:rPr>
        <w:t>3</w:t>
      </w:r>
      <w:r>
        <w:rPr>
          <w:rFonts w:hint="eastAsia"/>
          <w:bCs/>
        </w:rPr>
        <w:t>3、</w:t>
      </w:r>
      <w:r>
        <w:rPr>
          <w:bCs/>
        </w:rPr>
        <w:t>合同协议书的签订</w:t>
      </w:r>
    </w:p>
    <w:p>
      <w:pPr>
        <w:spacing w:line="360" w:lineRule="auto"/>
        <w:ind w:firstLine="420" w:firstLineChars="200"/>
      </w:pPr>
      <w:r>
        <w:t>3</w:t>
      </w:r>
      <w:r>
        <w:rPr>
          <w:rFonts w:hint="eastAsia"/>
        </w:rPr>
        <w:t>3</w:t>
      </w:r>
      <w:r>
        <w:t>.1 招标人与中标人将于中标通知书发出之日起30日内，按照招标文件和中标人的投标文件订立书面工程</w:t>
      </w:r>
      <w:r>
        <w:rPr>
          <w:rFonts w:hint="eastAsia"/>
        </w:rPr>
        <w:t>设计</w:t>
      </w:r>
      <w:r>
        <w:t>合同，招标人和中标人不得再行订立背离合同实质性内容的其它协议。</w:t>
      </w:r>
    </w:p>
    <w:p>
      <w:pPr>
        <w:spacing w:line="360" w:lineRule="auto"/>
        <w:ind w:firstLine="420" w:firstLineChars="200"/>
      </w:pPr>
      <w:r>
        <w:t>3</w:t>
      </w:r>
      <w:r>
        <w:rPr>
          <w:rFonts w:hint="eastAsia"/>
        </w:rPr>
        <w:t>3</w:t>
      </w:r>
      <w:r>
        <w:t>.2 招标人、中标人</w:t>
      </w:r>
      <w:r>
        <w:rPr>
          <w:rFonts w:hint="eastAsia"/>
        </w:rPr>
        <w:t>不得再</w:t>
      </w:r>
      <w:r>
        <w:t>订立背离合同实质性内容的协议。</w:t>
      </w:r>
    </w:p>
    <w:p>
      <w:pPr>
        <w:spacing w:line="360" w:lineRule="auto"/>
        <w:ind w:firstLine="422" w:firstLineChars="200"/>
        <w:rPr>
          <w:rFonts w:ascii="黑体" w:eastAsia="黑体"/>
          <w:b/>
          <w:bCs/>
        </w:rPr>
      </w:pPr>
      <w:r>
        <w:rPr>
          <w:rFonts w:hint="eastAsia" w:ascii="黑体" w:eastAsia="黑体"/>
          <w:b/>
          <w:bCs/>
        </w:rPr>
        <w:t>33.3 中标人如不按本投标须知第33.1款的规定与招标人订立合同，则招标人将废除授标，投标保证金不予退还，给招标人造成的损失超过投标保证金数额的，还应当对超过部分予以赔偿，同时依法承担相应的法律责任。</w:t>
      </w:r>
    </w:p>
    <w:p>
      <w:pPr>
        <w:spacing w:line="360" w:lineRule="auto"/>
        <w:ind w:firstLine="422" w:firstLineChars="200"/>
        <w:rPr>
          <w:rFonts w:ascii="黑体" w:eastAsia="黑体"/>
          <w:b/>
          <w:bCs/>
        </w:rPr>
      </w:pPr>
      <w:r>
        <w:rPr>
          <w:rFonts w:hint="eastAsia" w:ascii="黑体" w:eastAsia="黑体"/>
          <w:b/>
          <w:bCs/>
        </w:rPr>
        <w:t>招标人确定的中标人放弃中标、因不可抗力提出不能履行合同的原因被废除授标，招标人将确定排名第二的中标候选人为中标人，以此类推。</w:t>
      </w:r>
    </w:p>
    <w:p>
      <w:pPr>
        <w:spacing w:line="360" w:lineRule="auto"/>
        <w:ind w:firstLine="422" w:firstLineChars="200"/>
        <w:rPr>
          <w:rFonts w:ascii="黑体" w:eastAsia="黑体"/>
          <w:b/>
          <w:bCs/>
        </w:rPr>
      </w:pPr>
      <w:r>
        <w:rPr>
          <w:rFonts w:hint="eastAsia" w:ascii="黑体" w:eastAsia="黑体"/>
          <w:b/>
          <w:bCs/>
        </w:rPr>
        <w:t>所有中标候选人由于上述原因不能履行合同的，招标人将依法重新组织招标。</w:t>
      </w:r>
    </w:p>
    <w:p>
      <w:pPr>
        <w:spacing w:line="360" w:lineRule="auto"/>
        <w:ind w:firstLine="420" w:firstLineChars="200"/>
      </w:pPr>
      <w:r>
        <w:t>3</w:t>
      </w:r>
      <w:r>
        <w:rPr>
          <w:rFonts w:hint="eastAsia"/>
        </w:rPr>
        <w:t>3</w:t>
      </w:r>
      <w:r>
        <w:t>.4 中标人应当按照合同约定履行义务，完成中标项目</w:t>
      </w:r>
      <w:r>
        <w:rPr>
          <w:rFonts w:hint="eastAsia"/>
          <w:spacing w:val="-6"/>
          <w:kern w:val="24"/>
        </w:rPr>
        <w:t>施工图设计及相关服务</w:t>
      </w:r>
      <w:r>
        <w:t>，不得将中标项目 (转包)给他人。</w:t>
      </w:r>
    </w:p>
    <w:p>
      <w:pPr>
        <w:spacing w:line="360" w:lineRule="auto"/>
        <w:ind w:firstLine="420" w:firstLineChars="200"/>
      </w:pPr>
    </w:p>
    <w:p>
      <w:pPr>
        <w:spacing w:line="360" w:lineRule="auto"/>
        <w:ind w:firstLine="755" w:firstLineChars="200"/>
        <w:jc w:val="center"/>
      </w:pPr>
      <w:r>
        <w:rPr>
          <w:b/>
          <w:spacing w:val="8"/>
          <w:sz w:val="36"/>
        </w:rPr>
        <w:t>第二章  合同条款</w:t>
      </w:r>
    </w:p>
    <w:p>
      <w:pPr>
        <w:spacing w:line="500" w:lineRule="exact"/>
        <w:jc w:val="center"/>
        <w:rPr>
          <w:bCs/>
          <w:spacing w:val="8"/>
          <w:sz w:val="28"/>
        </w:rPr>
      </w:pPr>
    </w:p>
    <w:p>
      <w:pPr>
        <w:spacing w:line="700" w:lineRule="exact"/>
        <w:jc w:val="center"/>
        <w:rPr>
          <w:bCs/>
          <w:spacing w:val="8"/>
          <w:sz w:val="28"/>
        </w:rPr>
      </w:pPr>
      <w:r>
        <w:rPr>
          <w:bCs/>
          <w:spacing w:val="8"/>
          <w:sz w:val="28"/>
        </w:rPr>
        <w:t>使用建设部、国家工商行政管理局</w:t>
      </w:r>
    </w:p>
    <w:p>
      <w:pPr>
        <w:spacing w:line="700" w:lineRule="exact"/>
        <w:jc w:val="center"/>
        <w:rPr>
          <w:b/>
          <w:bCs/>
          <w:color w:val="000000"/>
        </w:rPr>
      </w:pPr>
      <w:r>
        <w:rPr>
          <w:bCs/>
          <w:spacing w:val="8"/>
          <w:sz w:val="28"/>
        </w:rPr>
        <w:t>印发的《建设工程设计合同（民用建设工程设计合同）》</w:t>
      </w:r>
      <w:r>
        <w:rPr>
          <w:b/>
          <w:bCs/>
          <w:color w:val="000000"/>
        </w:rPr>
        <w:t>（GF-2000-0209）</w:t>
      </w:r>
    </w:p>
    <w:p>
      <w:pPr>
        <w:spacing w:line="700" w:lineRule="exact"/>
        <w:jc w:val="center"/>
        <w:rPr>
          <w:bCs/>
          <w:spacing w:val="8"/>
          <w:sz w:val="28"/>
        </w:rPr>
      </w:pPr>
    </w:p>
    <w:p>
      <w:pPr>
        <w:autoSpaceDE w:val="0"/>
        <w:autoSpaceDN w:val="0"/>
        <w:adjustRightInd w:val="0"/>
        <w:spacing w:before="100" w:after="100"/>
        <w:jc w:val="left"/>
        <w:rPr>
          <w:rFonts w:ascii="宋体"/>
          <w:kern w:val="0"/>
          <w:sz w:val="24"/>
          <w:szCs w:val="20"/>
        </w:rPr>
      </w:pPr>
      <w:r>
        <w:rPr>
          <w:bCs/>
        </w:rPr>
        <w:br w:type="page"/>
      </w:r>
      <w:r>
        <w:rPr>
          <w:rFonts w:hint="eastAsia" w:ascii="宋体"/>
          <w:kern w:val="0"/>
          <w:sz w:val="24"/>
          <w:szCs w:val="20"/>
        </w:rPr>
        <w:t>GF-2000-0209</w:t>
      </w:r>
    </w:p>
    <w:p>
      <w:pPr>
        <w:rPr>
          <w:rFonts w:ascii="宋体"/>
        </w:rPr>
      </w:pPr>
    </w:p>
    <w:p>
      <w:pPr>
        <w:rPr>
          <w:rFonts w:ascii="宋体"/>
        </w:rPr>
      </w:pPr>
    </w:p>
    <w:p>
      <w:pPr>
        <w:rPr>
          <w:rFonts w:ascii="宋体"/>
        </w:rPr>
      </w:pPr>
    </w:p>
    <w:p>
      <w:pPr>
        <w:autoSpaceDE w:val="0"/>
        <w:autoSpaceDN w:val="0"/>
        <w:adjustRightInd w:val="0"/>
        <w:spacing w:before="100" w:after="100"/>
        <w:jc w:val="center"/>
        <w:rPr>
          <w:rFonts w:ascii="宋体"/>
          <w:b/>
          <w:kern w:val="0"/>
          <w:sz w:val="52"/>
          <w:szCs w:val="52"/>
        </w:rPr>
      </w:pPr>
      <w:r>
        <w:rPr>
          <w:rFonts w:hint="eastAsia" w:ascii="宋体"/>
          <w:b/>
          <w:kern w:val="0"/>
          <w:sz w:val="52"/>
          <w:szCs w:val="52"/>
        </w:rPr>
        <w:t>建设工程设计合同（一）</w:t>
      </w:r>
    </w:p>
    <w:p>
      <w:pPr>
        <w:autoSpaceDE w:val="0"/>
        <w:autoSpaceDN w:val="0"/>
        <w:adjustRightInd w:val="0"/>
        <w:spacing w:before="100" w:after="100"/>
        <w:jc w:val="center"/>
        <w:rPr>
          <w:rFonts w:ascii="宋体"/>
          <w:kern w:val="0"/>
          <w:sz w:val="24"/>
          <w:szCs w:val="20"/>
        </w:rPr>
      </w:pPr>
      <w:r>
        <w:rPr>
          <w:rFonts w:hint="eastAsia" w:ascii="宋体"/>
          <w:kern w:val="0"/>
          <w:sz w:val="24"/>
          <w:szCs w:val="20"/>
        </w:rPr>
        <w:t>（民用建设工程设计合同）</w:t>
      </w:r>
    </w:p>
    <w:p>
      <w:pPr>
        <w:rPr>
          <w:rFonts w:ascii="宋体"/>
        </w:rPr>
      </w:pPr>
    </w:p>
    <w:p>
      <w:pPr>
        <w:rPr>
          <w:rFonts w:ascii="宋体"/>
        </w:rPr>
      </w:pPr>
    </w:p>
    <w:p>
      <w:pPr>
        <w:rPr>
          <w:rFonts w:ascii="宋体"/>
        </w:rPr>
      </w:pPr>
    </w:p>
    <w:p>
      <w:pPr>
        <w:rPr>
          <w:rFonts w:ascii="宋体"/>
        </w:rPr>
      </w:pPr>
    </w:p>
    <w:p>
      <w:pPr>
        <w:rPr>
          <w:rFonts w:ascii="宋体"/>
        </w:rPr>
      </w:pPr>
    </w:p>
    <w:p>
      <w:pPr>
        <w:rPr>
          <w:rFonts w:ascii="宋体"/>
        </w:rPr>
      </w:pPr>
    </w:p>
    <w:p>
      <w:pPr>
        <w:autoSpaceDE w:val="0"/>
        <w:autoSpaceDN w:val="0"/>
        <w:adjustRightInd w:val="0"/>
        <w:spacing w:before="100" w:after="100" w:line="400" w:lineRule="exact"/>
        <w:ind w:left="1079" w:leftChars="514"/>
        <w:jc w:val="left"/>
        <w:rPr>
          <w:rFonts w:ascii="宋体"/>
          <w:kern w:val="0"/>
          <w:sz w:val="24"/>
          <w:szCs w:val="20"/>
        </w:rPr>
      </w:pPr>
      <w:r>
        <w:rPr>
          <w:rFonts w:hint="eastAsia" w:ascii="宋体"/>
          <w:kern w:val="0"/>
          <w:sz w:val="24"/>
          <w:szCs w:val="20"/>
        </w:rPr>
        <w:t>工 程 名 称：______________________________</w:t>
      </w:r>
    </w:p>
    <w:p>
      <w:pPr>
        <w:autoSpaceDE w:val="0"/>
        <w:autoSpaceDN w:val="0"/>
        <w:adjustRightInd w:val="0"/>
        <w:spacing w:before="100" w:after="100" w:line="400" w:lineRule="exact"/>
        <w:ind w:left="1079" w:leftChars="514"/>
        <w:jc w:val="left"/>
        <w:rPr>
          <w:rFonts w:ascii="宋体"/>
          <w:kern w:val="0"/>
          <w:sz w:val="24"/>
          <w:szCs w:val="20"/>
        </w:rPr>
      </w:pPr>
      <w:r>
        <w:rPr>
          <w:rFonts w:hint="eastAsia" w:ascii="宋体"/>
          <w:kern w:val="0"/>
          <w:sz w:val="24"/>
          <w:szCs w:val="20"/>
        </w:rPr>
        <w:t>工 程 地 点:_______________________________</w:t>
      </w:r>
    </w:p>
    <w:p>
      <w:pPr>
        <w:autoSpaceDE w:val="0"/>
        <w:autoSpaceDN w:val="0"/>
        <w:adjustRightInd w:val="0"/>
        <w:spacing w:before="100" w:after="100" w:line="400" w:lineRule="exact"/>
        <w:ind w:left="1079" w:leftChars="514"/>
        <w:jc w:val="left"/>
        <w:rPr>
          <w:rFonts w:ascii="宋体"/>
          <w:kern w:val="0"/>
          <w:sz w:val="24"/>
          <w:szCs w:val="20"/>
        </w:rPr>
      </w:pPr>
      <w:r>
        <w:rPr>
          <w:rFonts w:hint="eastAsia" w:ascii="宋体"/>
          <w:kern w:val="0"/>
          <w:sz w:val="24"/>
          <w:szCs w:val="20"/>
        </w:rPr>
        <w:t>合 同 编 号：______________________________</w:t>
      </w:r>
    </w:p>
    <w:p>
      <w:pPr>
        <w:autoSpaceDE w:val="0"/>
        <w:autoSpaceDN w:val="0"/>
        <w:adjustRightInd w:val="0"/>
        <w:spacing w:before="100" w:after="100" w:line="400" w:lineRule="exact"/>
        <w:ind w:left="1079" w:leftChars="514"/>
        <w:jc w:val="left"/>
        <w:rPr>
          <w:rFonts w:ascii="宋体"/>
          <w:kern w:val="0"/>
          <w:sz w:val="24"/>
          <w:szCs w:val="20"/>
        </w:rPr>
      </w:pPr>
      <w:r>
        <w:rPr>
          <w:rFonts w:hint="eastAsia" w:ascii="宋体"/>
          <w:kern w:val="0"/>
          <w:sz w:val="24"/>
          <w:szCs w:val="20"/>
        </w:rPr>
        <w:t>（由设计人编填）</w:t>
      </w:r>
    </w:p>
    <w:p>
      <w:pPr>
        <w:autoSpaceDE w:val="0"/>
        <w:autoSpaceDN w:val="0"/>
        <w:adjustRightInd w:val="0"/>
        <w:spacing w:before="100" w:after="100" w:line="400" w:lineRule="exact"/>
        <w:ind w:left="1079" w:leftChars="514"/>
        <w:jc w:val="left"/>
        <w:rPr>
          <w:rFonts w:ascii="宋体"/>
          <w:kern w:val="0"/>
          <w:sz w:val="24"/>
          <w:szCs w:val="20"/>
        </w:rPr>
      </w:pPr>
      <w:r>
        <w:rPr>
          <w:rFonts w:hint="eastAsia" w:ascii="宋体"/>
          <w:kern w:val="0"/>
          <w:sz w:val="24"/>
          <w:szCs w:val="20"/>
        </w:rPr>
        <w:t>设计证书等级：__________________________</w:t>
      </w:r>
    </w:p>
    <w:p>
      <w:pPr>
        <w:autoSpaceDE w:val="0"/>
        <w:autoSpaceDN w:val="0"/>
        <w:adjustRightInd w:val="0"/>
        <w:spacing w:before="100" w:after="100" w:line="400" w:lineRule="exact"/>
        <w:ind w:left="1079" w:leftChars="514"/>
        <w:jc w:val="left"/>
        <w:rPr>
          <w:rFonts w:ascii="宋体"/>
          <w:kern w:val="0"/>
          <w:sz w:val="24"/>
          <w:szCs w:val="20"/>
        </w:rPr>
      </w:pPr>
      <w:r>
        <w:rPr>
          <w:rFonts w:hint="eastAsia" w:ascii="宋体"/>
          <w:kern w:val="0"/>
          <w:sz w:val="24"/>
          <w:szCs w:val="20"/>
        </w:rPr>
        <w:t>发 包 人：________________________________</w:t>
      </w:r>
    </w:p>
    <w:p>
      <w:pPr>
        <w:autoSpaceDE w:val="0"/>
        <w:autoSpaceDN w:val="0"/>
        <w:adjustRightInd w:val="0"/>
        <w:spacing w:before="100" w:after="100" w:line="400" w:lineRule="exact"/>
        <w:ind w:left="1079" w:leftChars="514"/>
        <w:jc w:val="left"/>
        <w:rPr>
          <w:rFonts w:ascii="宋体"/>
          <w:kern w:val="0"/>
          <w:sz w:val="24"/>
          <w:szCs w:val="20"/>
        </w:rPr>
      </w:pPr>
      <w:r>
        <w:rPr>
          <w:rFonts w:hint="eastAsia" w:ascii="宋体"/>
          <w:kern w:val="0"/>
          <w:sz w:val="24"/>
          <w:szCs w:val="20"/>
        </w:rPr>
        <w:t>设 计 人：________________________________</w:t>
      </w:r>
    </w:p>
    <w:p>
      <w:pPr>
        <w:autoSpaceDE w:val="0"/>
        <w:autoSpaceDN w:val="0"/>
        <w:adjustRightInd w:val="0"/>
        <w:spacing w:before="100" w:after="100" w:line="400" w:lineRule="exact"/>
        <w:ind w:left="1079" w:leftChars="514"/>
        <w:jc w:val="left"/>
        <w:rPr>
          <w:rFonts w:ascii="宋体"/>
          <w:kern w:val="0"/>
          <w:sz w:val="24"/>
          <w:szCs w:val="20"/>
        </w:rPr>
      </w:pPr>
      <w:r>
        <w:rPr>
          <w:rFonts w:hint="eastAsia" w:ascii="宋体"/>
          <w:kern w:val="0"/>
          <w:sz w:val="24"/>
          <w:szCs w:val="20"/>
        </w:rPr>
        <w:t>签订日期：______________________________</w:t>
      </w:r>
    </w:p>
    <w:p>
      <w:pPr>
        <w:autoSpaceDE w:val="0"/>
        <w:autoSpaceDN w:val="0"/>
        <w:adjustRightInd w:val="0"/>
        <w:spacing w:before="100" w:after="100" w:line="400" w:lineRule="exact"/>
        <w:jc w:val="left"/>
        <w:rPr>
          <w:rFonts w:ascii="宋体"/>
          <w:kern w:val="0"/>
          <w:sz w:val="24"/>
          <w:szCs w:val="20"/>
        </w:rPr>
      </w:pPr>
    </w:p>
    <w:p>
      <w:pPr>
        <w:autoSpaceDE w:val="0"/>
        <w:autoSpaceDN w:val="0"/>
        <w:adjustRightInd w:val="0"/>
        <w:spacing w:before="100" w:after="100" w:line="400" w:lineRule="exact"/>
        <w:jc w:val="left"/>
        <w:rPr>
          <w:rFonts w:ascii="宋体"/>
          <w:kern w:val="0"/>
          <w:sz w:val="24"/>
          <w:szCs w:val="20"/>
        </w:rPr>
      </w:pPr>
    </w:p>
    <w:p>
      <w:pPr>
        <w:autoSpaceDE w:val="0"/>
        <w:autoSpaceDN w:val="0"/>
        <w:adjustRightInd w:val="0"/>
        <w:spacing w:before="100" w:after="100" w:line="400" w:lineRule="exact"/>
        <w:jc w:val="left"/>
        <w:rPr>
          <w:rFonts w:ascii="宋体"/>
          <w:kern w:val="0"/>
          <w:sz w:val="24"/>
          <w:szCs w:val="20"/>
        </w:rPr>
      </w:pPr>
    </w:p>
    <w:p>
      <w:pPr>
        <w:autoSpaceDE w:val="0"/>
        <w:autoSpaceDN w:val="0"/>
        <w:adjustRightInd w:val="0"/>
        <w:spacing w:before="100" w:after="100" w:line="400" w:lineRule="exact"/>
        <w:jc w:val="left"/>
        <w:rPr>
          <w:rFonts w:ascii="宋体"/>
          <w:kern w:val="0"/>
          <w:sz w:val="24"/>
          <w:szCs w:val="20"/>
        </w:rPr>
      </w:pPr>
    </w:p>
    <w:tbl>
      <w:tblPr>
        <w:tblStyle w:val="17"/>
        <w:tblW w:w="0" w:type="auto"/>
        <w:jc w:val="center"/>
        <w:tblLayout w:type="fixed"/>
        <w:tblCellMar>
          <w:top w:w="0" w:type="dxa"/>
          <w:left w:w="75" w:type="dxa"/>
          <w:bottom w:w="0" w:type="dxa"/>
          <w:right w:w="75" w:type="dxa"/>
        </w:tblCellMar>
      </w:tblPr>
      <w:tblGrid>
        <w:gridCol w:w="2721"/>
        <w:gridCol w:w="852"/>
      </w:tblGrid>
      <w:tr>
        <w:tblPrEx>
          <w:tblCellMar>
            <w:top w:w="0" w:type="dxa"/>
            <w:left w:w="75" w:type="dxa"/>
            <w:bottom w:w="0" w:type="dxa"/>
            <w:right w:w="75" w:type="dxa"/>
          </w:tblCellMar>
        </w:tblPrEx>
        <w:trPr>
          <w:cantSplit/>
          <w:trHeight w:val="225" w:hRule="atLeast"/>
          <w:jc w:val="center"/>
        </w:trPr>
        <w:tc>
          <w:tcPr>
            <w:tcW w:w="2721" w:type="dxa"/>
            <w:vAlign w:val="center"/>
          </w:tcPr>
          <w:p>
            <w:pPr>
              <w:autoSpaceDE w:val="0"/>
              <w:autoSpaceDN w:val="0"/>
              <w:adjustRightInd w:val="0"/>
              <w:spacing w:before="100" w:after="100"/>
              <w:jc w:val="left"/>
              <w:rPr>
                <w:rFonts w:ascii="宋体"/>
                <w:kern w:val="0"/>
                <w:sz w:val="24"/>
                <w:szCs w:val="20"/>
              </w:rPr>
            </w:pPr>
            <w:r>
              <w:rPr>
                <w:rFonts w:hint="eastAsia"/>
              </w:rPr>
              <w:fldChar w:fldCharType="begin"/>
            </w:r>
            <w:r>
              <w:rPr>
                <w:rFonts w:hint="eastAsia" w:ascii="宋体"/>
                <w:kern w:val="0"/>
                <w:sz w:val="24"/>
                <w:szCs w:val="20"/>
              </w:rPr>
              <w:instrText xml:space="preserve">PRIVATE</w:instrText>
            </w:r>
            <w:r>
              <w:rPr>
                <w:rFonts w:hint="eastAsia" w:ascii="宋体"/>
                <w:kern w:val="0"/>
                <w:sz w:val="24"/>
                <w:szCs w:val="20"/>
              </w:rPr>
              <w:fldChar w:fldCharType="end"/>
            </w:r>
            <w:r>
              <w:rPr>
                <w:rFonts w:hint="eastAsia" w:ascii="宋体"/>
                <w:kern w:val="0"/>
                <w:sz w:val="24"/>
                <w:szCs w:val="20"/>
              </w:rPr>
              <w:t>中华人民共和国建设部</w:t>
            </w:r>
          </w:p>
        </w:tc>
        <w:tc>
          <w:tcPr>
            <w:tcW w:w="852" w:type="dxa"/>
            <w:vMerge w:val="restart"/>
            <w:vAlign w:val="center"/>
          </w:tcPr>
          <w:p>
            <w:pPr>
              <w:autoSpaceDE w:val="0"/>
              <w:autoSpaceDN w:val="0"/>
              <w:adjustRightInd w:val="0"/>
              <w:spacing w:before="100" w:after="100"/>
              <w:jc w:val="left"/>
              <w:rPr>
                <w:rFonts w:ascii="宋体"/>
                <w:kern w:val="0"/>
                <w:sz w:val="24"/>
                <w:szCs w:val="20"/>
              </w:rPr>
            </w:pPr>
            <w:r>
              <w:rPr>
                <w:rFonts w:hint="eastAsia" w:ascii="宋体"/>
                <w:kern w:val="0"/>
                <w:sz w:val="24"/>
                <w:szCs w:val="20"/>
              </w:rPr>
              <w:t>监制</w:t>
            </w:r>
          </w:p>
        </w:tc>
      </w:tr>
      <w:tr>
        <w:tblPrEx>
          <w:tblCellMar>
            <w:top w:w="0" w:type="dxa"/>
            <w:left w:w="75" w:type="dxa"/>
            <w:bottom w:w="0" w:type="dxa"/>
            <w:right w:w="75" w:type="dxa"/>
          </w:tblCellMar>
        </w:tblPrEx>
        <w:trPr>
          <w:cantSplit/>
          <w:jc w:val="center"/>
        </w:trPr>
        <w:tc>
          <w:tcPr>
            <w:tcW w:w="2721" w:type="dxa"/>
            <w:vAlign w:val="center"/>
          </w:tcPr>
          <w:p>
            <w:pPr>
              <w:autoSpaceDE w:val="0"/>
              <w:autoSpaceDN w:val="0"/>
              <w:adjustRightInd w:val="0"/>
              <w:spacing w:before="100" w:after="100"/>
              <w:jc w:val="left"/>
              <w:rPr>
                <w:rFonts w:ascii="宋体"/>
                <w:kern w:val="0"/>
                <w:sz w:val="24"/>
                <w:szCs w:val="20"/>
              </w:rPr>
            </w:pPr>
            <w:r>
              <w:rPr>
                <w:rFonts w:hint="eastAsia" w:ascii="宋体"/>
                <w:kern w:val="0"/>
                <w:sz w:val="24"/>
                <w:szCs w:val="20"/>
              </w:rPr>
              <w:t>国家工商行政管理局</w:t>
            </w:r>
          </w:p>
        </w:tc>
        <w:tc>
          <w:tcPr>
            <w:tcW w:w="852" w:type="dxa"/>
            <w:vMerge w:val="continue"/>
            <w:vAlign w:val="center"/>
          </w:tcPr>
          <w:p>
            <w:pPr>
              <w:widowControl/>
              <w:jc w:val="left"/>
              <w:rPr>
                <w:rFonts w:ascii="宋体"/>
                <w:kern w:val="0"/>
                <w:sz w:val="24"/>
                <w:szCs w:val="20"/>
              </w:rPr>
            </w:pPr>
          </w:p>
        </w:tc>
      </w:tr>
    </w:tbl>
    <w:p>
      <w:pPr>
        <w:autoSpaceDE w:val="0"/>
        <w:autoSpaceDN w:val="0"/>
        <w:adjustRightInd w:val="0"/>
        <w:spacing w:before="100" w:after="100" w:line="400" w:lineRule="exact"/>
        <w:jc w:val="left"/>
        <w:rPr>
          <w:rFonts w:ascii="宋体"/>
          <w:kern w:val="0"/>
          <w:sz w:val="24"/>
          <w:szCs w:val="20"/>
        </w:rPr>
      </w:pPr>
    </w:p>
    <w:p>
      <w:pPr>
        <w:autoSpaceDE w:val="0"/>
        <w:autoSpaceDN w:val="0"/>
        <w:adjustRightInd w:val="0"/>
        <w:spacing w:before="100" w:after="100" w:line="400" w:lineRule="exact"/>
        <w:jc w:val="left"/>
        <w:rPr>
          <w:rFonts w:ascii="宋体"/>
          <w:kern w:val="0"/>
          <w:sz w:val="24"/>
          <w:szCs w:val="20"/>
        </w:rPr>
      </w:pPr>
    </w:p>
    <w:p>
      <w:pPr>
        <w:autoSpaceDE w:val="0"/>
        <w:autoSpaceDN w:val="0"/>
        <w:adjustRightInd w:val="0"/>
        <w:spacing w:before="100" w:beforeAutospacing="1" w:after="100" w:afterAutospacing="1" w:line="360" w:lineRule="auto"/>
        <w:jc w:val="left"/>
        <w:rPr>
          <w:rFonts w:ascii="宋体"/>
          <w:kern w:val="0"/>
          <w:sz w:val="24"/>
          <w:szCs w:val="20"/>
        </w:rPr>
      </w:pPr>
    </w:p>
    <w:p>
      <w:pPr>
        <w:pStyle w:val="2"/>
      </w:pPr>
    </w:p>
    <w:p>
      <w:pPr>
        <w:autoSpaceDE w:val="0"/>
        <w:autoSpaceDN w:val="0"/>
        <w:adjustRightInd w:val="0"/>
        <w:snapToGrid w:val="0"/>
        <w:spacing w:line="360" w:lineRule="auto"/>
        <w:jc w:val="left"/>
        <w:rPr>
          <w:rFonts w:ascii="宋体" w:cs="宋体"/>
          <w:color w:val="000000"/>
          <w:kern w:val="0"/>
          <w:szCs w:val="21"/>
        </w:rPr>
      </w:pPr>
      <w:r>
        <w:rPr>
          <w:rFonts w:hint="eastAsia" w:ascii="宋体"/>
          <w:kern w:val="0"/>
          <w:szCs w:val="21"/>
        </w:rPr>
        <w:t>甲方：</w:t>
      </w:r>
      <w:r>
        <w:rPr>
          <w:rFonts w:hint="eastAsia" w:ascii="宋体" w:cs="宋体"/>
          <w:color w:val="000000"/>
          <w:kern w:val="0"/>
          <w:szCs w:val="21"/>
        </w:rPr>
        <w:t>__________________________________</w:t>
      </w:r>
    </w:p>
    <w:p>
      <w:pPr>
        <w:autoSpaceDE w:val="0"/>
        <w:autoSpaceDN w:val="0"/>
        <w:adjustRightInd w:val="0"/>
        <w:snapToGrid w:val="0"/>
        <w:spacing w:line="360" w:lineRule="auto"/>
        <w:jc w:val="left"/>
        <w:rPr>
          <w:rFonts w:ascii="宋体" w:cs="宋体"/>
          <w:color w:val="000000"/>
          <w:kern w:val="0"/>
          <w:szCs w:val="21"/>
        </w:rPr>
      </w:pPr>
      <w:r>
        <w:rPr>
          <w:rFonts w:hint="eastAsia" w:ascii="宋体" w:cs="宋体"/>
          <w:color w:val="000000"/>
          <w:kern w:val="0"/>
          <w:szCs w:val="21"/>
        </w:rPr>
        <w:t>设计人：__________________________________</w:t>
      </w:r>
    </w:p>
    <w:p>
      <w:pPr>
        <w:autoSpaceDE w:val="0"/>
        <w:autoSpaceDN w:val="0"/>
        <w:adjustRightInd w:val="0"/>
        <w:snapToGrid w:val="0"/>
        <w:spacing w:line="360" w:lineRule="auto"/>
        <w:jc w:val="left"/>
        <w:rPr>
          <w:rFonts w:ascii="宋体" w:cs="宋体"/>
          <w:color w:val="000000"/>
          <w:kern w:val="0"/>
          <w:szCs w:val="21"/>
        </w:rPr>
      </w:pP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甲方委托设计人承担_______________________________工程设计，经双方协商一致，签订本合同。本合同为固定总价合同。</w:t>
      </w:r>
    </w:p>
    <w:p>
      <w:pPr>
        <w:autoSpaceDE w:val="0"/>
        <w:autoSpaceDN w:val="0"/>
        <w:adjustRightInd w:val="0"/>
        <w:snapToGrid w:val="0"/>
        <w:spacing w:line="360" w:lineRule="auto"/>
        <w:jc w:val="left"/>
        <w:rPr>
          <w:rFonts w:ascii="宋体" w:cs="宋体"/>
          <w:color w:val="000000"/>
          <w:kern w:val="0"/>
          <w:szCs w:val="21"/>
        </w:rPr>
      </w:pPr>
      <w:r>
        <w:rPr>
          <w:rFonts w:hint="eastAsia" w:ascii="宋体"/>
          <w:kern w:val="0"/>
          <w:szCs w:val="21"/>
        </w:rPr>
        <w:t>第一条</w:t>
      </w:r>
      <w:r>
        <w:rPr>
          <w:rFonts w:hint="eastAsia" w:ascii="宋体" w:cs="宋体"/>
          <w:color w:val="000000"/>
          <w:kern w:val="0"/>
          <w:szCs w:val="21"/>
        </w:rPr>
        <w:t xml:space="preserve"> 本合同依据下列文件签订：</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1.1《中华人民共和国合同法》《中华人民共和国建筑法》《建设工程勘察设计市场管理规定》。</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1.2国家及地方有关建设工程勘察设计管理法规和规章。</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1.3建设工程批准文件。</w:t>
      </w:r>
    </w:p>
    <w:p>
      <w:pPr>
        <w:autoSpaceDE w:val="0"/>
        <w:autoSpaceDN w:val="0"/>
        <w:adjustRightInd w:val="0"/>
        <w:snapToGrid w:val="0"/>
        <w:spacing w:line="360" w:lineRule="auto"/>
        <w:jc w:val="left"/>
        <w:rPr>
          <w:rFonts w:ascii="宋体" w:cs="宋体"/>
          <w:color w:val="000000"/>
          <w:kern w:val="0"/>
          <w:szCs w:val="21"/>
        </w:rPr>
      </w:pPr>
      <w:r>
        <w:rPr>
          <w:rFonts w:hint="eastAsia" w:ascii="宋体"/>
          <w:kern w:val="0"/>
          <w:szCs w:val="21"/>
        </w:rPr>
        <w:t xml:space="preserve">第二条 </w:t>
      </w:r>
      <w:r>
        <w:rPr>
          <w:rFonts w:hint="eastAsia" w:ascii="宋体" w:cs="宋体"/>
          <w:color w:val="000000"/>
          <w:kern w:val="0"/>
          <w:szCs w:val="21"/>
        </w:rPr>
        <w:t>本合同设计项目的内容：名称、规模、阶段、投资及设计费等见下表。</w:t>
      </w:r>
    </w:p>
    <w:tbl>
      <w:tblPr>
        <w:tblStyle w:val="17"/>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45" w:type="dxa"/>
          <w:bottom w:w="0" w:type="dxa"/>
          <w:right w:w="45" w:type="dxa"/>
        </w:tblCellMar>
      </w:tblPr>
      <w:tblGrid>
        <w:gridCol w:w="421"/>
        <w:gridCol w:w="3402"/>
        <w:gridCol w:w="850"/>
        <w:gridCol w:w="992"/>
        <w:gridCol w:w="851"/>
        <w:gridCol w:w="1276"/>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cantSplit/>
          <w:trHeight w:val="856" w:hRule="atLeast"/>
        </w:trPr>
        <w:tc>
          <w:tcPr>
            <w:tcW w:w="42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szCs w:val="21"/>
              </w:rPr>
            </w:pPr>
            <w:r>
              <w:rPr>
                <w:rFonts w:hint="eastAsia" w:ascii="宋体"/>
                <w:szCs w:val="21"/>
              </w:rPr>
              <w:t>序号</w:t>
            </w:r>
          </w:p>
        </w:tc>
        <w:tc>
          <w:tcPr>
            <w:tcW w:w="34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szCs w:val="21"/>
              </w:rPr>
            </w:pPr>
            <w:r>
              <w:rPr>
                <w:rFonts w:hint="eastAsia" w:ascii="宋体"/>
                <w:szCs w:val="21"/>
              </w:rPr>
              <w:t>项目名称</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设计阶段及内容</w:t>
            </w:r>
            <w:r>
              <w:rPr>
                <w:rStyle w:val="23"/>
                <w:rFonts w:hint="eastAsia" w:ascii="宋体"/>
                <w:szCs w:val="21"/>
              </w:rPr>
              <w:t xml:space="preserve"> &lt;div align="center"&gt;&lt;/div&gt;</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Style w:val="23"/>
                <w:rFonts w:hint="eastAsia" w:ascii="宋体"/>
                <w:vanish w:val="0"/>
                <w:color w:val="000000"/>
                <w:szCs w:val="21"/>
              </w:rPr>
              <w:t>设计</w:t>
            </w:r>
            <w:r>
              <w:rPr>
                <w:rStyle w:val="23"/>
                <w:rFonts w:hint="eastAsia" w:ascii="宋体"/>
                <w:szCs w:val="21"/>
              </w:rPr>
              <w:t>&lt;div align="center"&gt;</w:t>
            </w:r>
            <w:r>
              <w:rPr>
                <w:rFonts w:hint="eastAsia" w:ascii="宋体"/>
                <w:szCs w:val="21"/>
              </w:rPr>
              <w:t>建筑面积</w:t>
            </w:r>
          </w:p>
          <w:p>
            <w:pPr>
              <w:jc w:val="center"/>
              <w:rPr>
                <w:rFonts w:ascii="宋体"/>
                <w:szCs w:val="21"/>
              </w:rPr>
            </w:pPr>
            <w:r>
              <w:rPr>
                <w:rFonts w:hint="eastAsia" w:ascii="宋体"/>
                <w:szCs w:val="21"/>
              </w:rPr>
              <w:t>（m</w:t>
            </w:r>
            <w:r>
              <w:rPr>
                <w:rFonts w:hint="eastAsia" w:ascii="宋体"/>
                <w:szCs w:val="21"/>
                <w:vertAlign w:val="superscript"/>
              </w:rPr>
              <w:t>2</w:t>
            </w:r>
            <w:r>
              <w:rPr>
                <w:rFonts w:hint="eastAsia" w:ascii="宋体"/>
                <w:szCs w:val="21"/>
              </w:rPr>
              <w:t>）</w:t>
            </w:r>
            <w:r>
              <w:rPr>
                <w:rStyle w:val="23"/>
                <w:rFonts w:hint="eastAsia" w:ascii="宋体"/>
                <w:szCs w:val="21"/>
              </w:rPr>
              <w:t>&lt;/div&gt;</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szCs w:val="21"/>
              </w:rPr>
            </w:pPr>
            <w:r>
              <w:rPr>
                <w:rFonts w:hint="eastAsia" w:ascii="宋体"/>
                <w:szCs w:val="21"/>
              </w:rPr>
              <w:t>含税单价（元）</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szCs w:val="21"/>
              </w:rPr>
            </w:pPr>
            <w:r>
              <w:rPr>
                <w:rFonts w:hint="eastAsia" w:ascii="宋体"/>
                <w:szCs w:val="21"/>
              </w:rPr>
              <w:t>合计（元）</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szCs w:val="21"/>
              </w:rPr>
            </w:pPr>
            <w:r>
              <w:rPr>
                <w:rFonts w:hint="eastAsia" w:ascii="宋体"/>
                <w:szCs w:val="21"/>
              </w:rPr>
              <w:t>费率%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2402" w:hRule="atLeast"/>
        </w:trPr>
        <w:tc>
          <w:tcPr>
            <w:tcW w:w="421"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1</w:t>
            </w:r>
          </w:p>
        </w:tc>
        <w:tc>
          <w:tcPr>
            <w:tcW w:w="340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1</w:t>
            </w:r>
            <w:r>
              <w:rPr>
                <w:rFonts w:ascii="宋体" w:cs="宋体"/>
                <w:color w:val="000000"/>
                <w:kern w:val="0"/>
                <w:szCs w:val="21"/>
              </w:rPr>
              <w:t>.</w:t>
            </w:r>
            <w:r>
              <w:rPr>
                <w:rFonts w:hint="eastAsia" w:ascii="宋体" w:cs="宋体"/>
                <w:color w:val="000000"/>
                <w:kern w:val="0"/>
                <w:szCs w:val="21"/>
              </w:rPr>
              <w:t>结构整体验算设计费。</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2.竖向构件（剪力墙开洞、框架柱扩大截面）加固设计费。</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3.水平构件（楼板加固、框架梁及次梁加固）加固设计费。</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4.裂缝处理、钢筋锈蚀处理等设计。</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5.改扩建、拆除部分（详见说明）及室外钢梯的设计费。</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施工图</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2</w:t>
            </w:r>
            <w:r>
              <w:rPr>
                <w:rFonts w:ascii="宋体"/>
                <w:szCs w:val="21"/>
              </w:rPr>
              <w:t>4164</w:t>
            </w: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421"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ascii="宋体"/>
                <w:szCs w:val="21"/>
              </w:rPr>
              <w:t>2</w:t>
            </w:r>
          </w:p>
        </w:tc>
        <w:tc>
          <w:tcPr>
            <w:tcW w:w="3402"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519" w:hRule="atLeast"/>
        </w:trPr>
        <w:tc>
          <w:tcPr>
            <w:tcW w:w="421"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ascii="宋体"/>
                <w:szCs w:val="21"/>
              </w:rPr>
              <w:t>3</w:t>
            </w:r>
          </w:p>
        </w:tc>
        <w:tc>
          <w:tcPr>
            <w:tcW w:w="3402"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ascii="宋体"/>
                <w:szCs w:val="21"/>
              </w:rPr>
              <w:t> </w:t>
            </w:r>
            <w:r>
              <w:rPr>
                <w:rFonts w:hint="eastAsia" w:ascii="宋体"/>
                <w:szCs w:val="21"/>
              </w:rPr>
              <w:t>合计</w:t>
            </w:r>
          </w:p>
        </w:tc>
        <w:tc>
          <w:tcPr>
            <w:tcW w:w="2693" w:type="dxa"/>
            <w:gridSpan w:val="3"/>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szCs w:val="21"/>
              </w:rPr>
              <w:t> </w:t>
            </w:r>
            <w:r>
              <w:rPr>
                <w:rFonts w:hint="eastAsia" w:ascii="宋体"/>
                <w:szCs w:val="21"/>
              </w:rPr>
              <w:t>大写：</w:t>
            </w:r>
          </w:p>
        </w:tc>
        <w:tc>
          <w:tcPr>
            <w:tcW w:w="1276"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szCs w:val="21"/>
              </w:rPr>
              <w:t> </w:t>
            </w:r>
          </w:p>
        </w:tc>
        <w:tc>
          <w:tcPr>
            <w:tcW w:w="708"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606" w:hRule="atLeast"/>
        </w:trPr>
        <w:tc>
          <w:tcPr>
            <w:tcW w:w="421"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hint="eastAsia" w:ascii="宋体"/>
                <w:szCs w:val="21"/>
              </w:rPr>
              <w:t>说明</w:t>
            </w:r>
          </w:p>
        </w:tc>
        <w:tc>
          <w:tcPr>
            <w:tcW w:w="8079" w:type="dxa"/>
            <w:gridSpan w:val="6"/>
            <w:tcBorders>
              <w:top w:val="nil"/>
              <w:bottom w:val="single" w:color="auto" w:sz="4" w:space="0"/>
            </w:tcBorders>
            <w:shd w:val="clear" w:color="auto" w:fill="auto"/>
          </w:tcPr>
          <w:p>
            <w:pPr>
              <w:widowControl/>
              <w:jc w:val="left"/>
            </w:pPr>
            <w:r>
              <w:rPr>
                <w:rFonts w:hint="eastAsia"/>
              </w:rPr>
              <w:t>1</w:t>
            </w:r>
            <w:r>
              <w:t>.</w:t>
            </w:r>
            <w:r>
              <w:rPr>
                <w:rFonts w:hint="eastAsia"/>
              </w:rPr>
              <w:t xml:space="preserve"> 如有必要本固定总价合同包括：图纸审核、专家论证等费用。固定总价合同。 </w:t>
            </w:r>
            <w:r>
              <w:t xml:space="preserve">                       </w:t>
            </w:r>
            <w:r>
              <w:rPr>
                <w:rFonts w:hint="eastAsia"/>
              </w:rPr>
              <w:t>2</w:t>
            </w:r>
            <w:r>
              <w:t>.</w:t>
            </w:r>
            <w:r>
              <w:rPr>
                <w:rFonts w:hint="eastAsia"/>
              </w:rPr>
              <w:t>配合装修设计单位完成的其他相关结构设计。</w:t>
            </w:r>
          </w:p>
        </w:tc>
      </w:tr>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21" w:type="dxa"/>
          <w:trHeight w:val="100" w:hRule="atLeast"/>
        </w:trPr>
        <w:tc>
          <w:tcPr>
            <w:tcW w:w="8079" w:type="dxa"/>
            <w:gridSpan w:val="6"/>
            <w:tcBorders>
              <w:top w:val="single" w:color="auto" w:sz="4" w:space="0"/>
            </w:tcBorders>
          </w:tcPr>
          <w:p>
            <w:pPr>
              <w:autoSpaceDE w:val="0"/>
              <w:autoSpaceDN w:val="0"/>
              <w:adjustRightInd w:val="0"/>
              <w:snapToGrid w:val="0"/>
              <w:jc w:val="left"/>
              <w:rPr>
                <w:rFonts w:ascii="宋体" w:cs="宋体"/>
                <w:color w:val="000000"/>
                <w:kern w:val="0"/>
                <w:szCs w:val="21"/>
              </w:rPr>
            </w:pP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改扩建、拆除部分说明：</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1、核心筒负二层部分设消防水池。（总工回复，室内外剪力墙承重墙均不可以作为消防水池池壁，水池池壁与墙体必须脱开）</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2、负二层集水坑，如果需要更换位置，可能涉及基础。</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3、北侧车库出口拆除顶盖梁板及部分柱，新增阳光顶。目前已定方案为坡道上盖减少一跨，拆改一跨。</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4、拆除3个楼梯间：①西南侧楼梯拆除负一层，封补楼板②靠近12轴M轴楼梯拆除负一层，封补楼板③北侧室外挂楼梯拆除。</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5、负一层增加排风机房1.2T，及水泵房70T，扩大制冷机房，增加送风机房1.4T，热水机房20T。等配套结构部分。</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6、五层裙房送风机房约1.2T，排烟机房改造2.4T，冷却塔改造，三组，每组运行重量5.02T。涉及的结构部分。</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7、卫生间改造：办公层卫生间确定在北楼梯西侧。荷载发生改变。</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8、北侧增加两个室外钢楼梯，①从负一层至四层。室外需挖土，负一层挡土墙开洞，新增基础，新增挡土墙。②另一部一层到五层。涉及与原结构连接。</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9、核心筒从下到上改弱电间，改强电井和水暖井。剪力墙上需开洞。</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10、核心筒新增一步电梯，从一层至二十二层。中间两部电梯，从负一层至二十二层。最东侧电梯从负一至二十三层。涉及结构改造部分。</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11、标准层十二至二层酒店改造。（设计13层以下部分，待酒店确定平面后，再深化设计）面层是否重新铺装，墙体材料，吊顶等。</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12、各层风井改造，楼板开洞或封洞口加固。</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13、北侧外走廊栏板出现裂缝，需处理。</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14、东北角一层混凝土柱混凝土严重酥裂，钢筋锈蚀严重，需修复。</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15、裙房屋顶女儿墙出现贯通裂缝，需处理。</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16、核心筒负二层剪力墙门洞口出现裂缝，需处理。</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17、机房层增加高区消火栓稳压泵/罐，增加荷载。</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18、机房层增加60T水箱，增加荷载。</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19、设备层增加送风机房2.0T，排风机房0.5T，增加荷载。</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20、根据检测及抗震鉴定报告涉及的其他需修复和加固部分。</w:t>
            </w:r>
          </w:p>
          <w:p>
            <w:pPr>
              <w:autoSpaceDE w:val="0"/>
              <w:autoSpaceDN w:val="0"/>
              <w:adjustRightInd w:val="0"/>
              <w:snapToGrid w:val="0"/>
              <w:jc w:val="left"/>
              <w:rPr>
                <w:rFonts w:ascii="宋体" w:cs="宋体"/>
                <w:color w:val="000000"/>
                <w:kern w:val="0"/>
                <w:szCs w:val="21"/>
              </w:rPr>
            </w:pP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21、北侧至地下的电梯确定为两部，井道是否需要改造？</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22、负一层顶采光井维修改造是否涉及结构部分？</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23、裙房功能是商业（具体使用功能），面层是瓷砖，增加墙体，荷载有增加，用不用加固？</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24、裙房中央楼梯改封闭楼梯间直通室外，一层加走道，在坡道口出直通室外，结构是否要改动？具体方案？</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25、办公层面层瓷砖，增加墙体，荷载有增加，用不用加固？</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26、北立面2-4层封阳台，下部做800高窗台，封窗户，荷载有增加，用不用加固？</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27、生活水箱暂定裙房负一层，如果更换位置结构是否需要加固？</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28、 裙楼三层与主楼要有门洞相连，现有的防火门先封闭，后期打开。是否对结构有影响？</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29、地上地下不公用楼梯间，主楼出一楼，地下进一楼需要中间砌墙，加气块材质，砌筑在什么位置？荷载多少？</w:t>
            </w:r>
          </w:p>
          <w:p>
            <w:pPr>
              <w:autoSpaceDE w:val="0"/>
              <w:autoSpaceDN w:val="0"/>
              <w:adjustRightInd w:val="0"/>
              <w:snapToGrid w:val="0"/>
              <w:jc w:val="left"/>
              <w:rPr>
                <w:rFonts w:ascii="宋体" w:cs="宋体"/>
                <w:color w:val="000000"/>
                <w:kern w:val="0"/>
                <w:szCs w:val="21"/>
              </w:rPr>
            </w:pPr>
            <w:r>
              <w:rPr>
                <w:rFonts w:hint="eastAsia" w:ascii="宋体" w:cs="宋体"/>
                <w:color w:val="000000"/>
                <w:kern w:val="0"/>
                <w:szCs w:val="21"/>
              </w:rPr>
              <w:t>30、主楼北楼梯间地上地下正压送风井分别设置。地下部分的加压送风井另寻位置。对结构是否有影响？</w:t>
            </w:r>
          </w:p>
          <w:p>
            <w:pPr>
              <w:pStyle w:val="2"/>
            </w:pPr>
          </w:p>
        </w:tc>
      </w:tr>
    </w:tbl>
    <w:p>
      <w:pPr>
        <w:autoSpaceDE w:val="0"/>
        <w:autoSpaceDN w:val="0"/>
        <w:adjustRightInd w:val="0"/>
        <w:snapToGrid w:val="0"/>
        <w:jc w:val="left"/>
        <w:rPr>
          <w:rFonts w:ascii="宋体" w:cs="宋体"/>
          <w:color w:val="000000"/>
          <w:kern w:val="0"/>
          <w:szCs w:val="21"/>
        </w:rPr>
      </w:pPr>
    </w:p>
    <w:p>
      <w:pPr>
        <w:autoSpaceDE w:val="0"/>
        <w:autoSpaceDN w:val="0"/>
        <w:adjustRightInd w:val="0"/>
        <w:snapToGrid w:val="0"/>
        <w:spacing w:line="360" w:lineRule="auto"/>
        <w:jc w:val="left"/>
        <w:rPr>
          <w:rFonts w:ascii="宋体" w:cs="宋体"/>
          <w:color w:val="000000"/>
          <w:kern w:val="0"/>
          <w:szCs w:val="21"/>
        </w:rPr>
      </w:pPr>
      <w:r>
        <w:rPr>
          <w:rFonts w:hint="eastAsia" w:ascii="宋体"/>
          <w:kern w:val="0"/>
          <w:szCs w:val="21"/>
        </w:rPr>
        <w:t xml:space="preserve">第三条 </w:t>
      </w:r>
      <w:r>
        <w:rPr>
          <w:rFonts w:hint="eastAsia" w:ascii="宋体" w:cs="宋体"/>
          <w:color w:val="000000"/>
          <w:kern w:val="0"/>
          <w:szCs w:val="21"/>
        </w:rPr>
        <w:t>甲方应向设计人提交的有关资料及文件：</w:t>
      </w:r>
    </w:p>
    <w:tbl>
      <w:tblPr>
        <w:tblStyle w:val="17"/>
        <w:tblW w:w="8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45" w:type="dxa"/>
          <w:bottom w:w="0" w:type="dxa"/>
          <w:right w:w="45" w:type="dxa"/>
        </w:tblCellMar>
      </w:tblPr>
      <w:tblGrid>
        <w:gridCol w:w="720"/>
        <w:gridCol w:w="2160"/>
        <w:gridCol w:w="1260"/>
        <w:gridCol w:w="1980"/>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rPr>
              <w:fldChar w:fldCharType="begin"/>
            </w:r>
            <w:r>
              <w:rPr>
                <w:rFonts w:hint="eastAsia" w:ascii="宋体"/>
                <w:szCs w:val="21"/>
              </w:rPr>
              <w:instrText xml:space="preserve">PRIVATE</w:instrText>
            </w:r>
            <w:r>
              <w:rPr>
                <w:rFonts w:hint="eastAsia" w:ascii="宋体"/>
                <w:szCs w:val="21"/>
              </w:rPr>
              <w:fldChar w:fldCharType="end"/>
            </w:r>
            <w:r>
              <w:rPr>
                <w:rStyle w:val="23"/>
                <w:rFonts w:hint="eastAsia" w:ascii="宋体"/>
                <w:szCs w:val="21"/>
              </w:rPr>
              <w:t>&lt;div align="center"&gt;</w:t>
            </w:r>
            <w:r>
              <w:rPr>
                <w:rFonts w:hint="eastAsia" w:ascii="宋体"/>
                <w:szCs w:val="21"/>
              </w:rPr>
              <w:t>序号</w:t>
            </w:r>
            <w:r>
              <w:rPr>
                <w:rStyle w:val="23"/>
                <w:rFonts w:hint="eastAsia" w:ascii="宋体"/>
                <w:szCs w:val="21"/>
              </w:rPr>
              <w:t>&lt;/div&gt;</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Style w:val="23"/>
                <w:rFonts w:hint="eastAsia" w:ascii="宋体"/>
                <w:szCs w:val="21"/>
              </w:rPr>
              <w:t>&lt;div align="center"&gt;</w:t>
            </w:r>
            <w:r>
              <w:rPr>
                <w:rFonts w:hint="eastAsia" w:ascii="宋体"/>
                <w:szCs w:val="21"/>
              </w:rPr>
              <w:t>资料及文件名称</w:t>
            </w:r>
            <w:r>
              <w:rPr>
                <w:rStyle w:val="23"/>
                <w:rFonts w:hint="eastAsia" w:ascii="宋体"/>
                <w:szCs w:val="21"/>
              </w:rPr>
              <w:t>&lt;/div&gt;</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Style w:val="23"/>
                <w:rFonts w:hint="eastAsia" w:ascii="宋体"/>
                <w:szCs w:val="21"/>
              </w:rPr>
              <w:t>&lt;div align="center"&gt;</w:t>
            </w:r>
            <w:r>
              <w:rPr>
                <w:rFonts w:hint="eastAsia" w:ascii="宋体"/>
                <w:szCs w:val="21"/>
              </w:rPr>
              <w:t>份数</w:t>
            </w:r>
            <w:r>
              <w:rPr>
                <w:rStyle w:val="23"/>
                <w:rFonts w:hint="eastAsia" w:ascii="宋体"/>
                <w:szCs w:val="21"/>
              </w:rPr>
              <w:t>&lt;/div&gt;</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Style w:val="23"/>
                <w:rFonts w:hint="eastAsia" w:ascii="宋体"/>
                <w:szCs w:val="21"/>
              </w:rPr>
              <w:t>&lt;div align="center"&gt;</w:t>
            </w:r>
            <w:r>
              <w:rPr>
                <w:rFonts w:hint="eastAsia" w:ascii="宋体"/>
                <w:szCs w:val="21"/>
              </w:rPr>
              <w:t>提交日期</w:t>
            </w:r>
            <w:r>
              <w:rPr>
                <w:rStyle w:val="23"/>
                <w:rFonts w:hint="eastAsia" w:ascii="宋体"/>
                <w:szCs w:val="21"/>
              </w:rPr>
              <w:t>&lt;/div&gt;</w:t>
            </w:r>
          </w:p>
        </w:tc>
        <w:tc>
          <w:tcPr>
            <w:tcW w:w="252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Style w:val="23"/>
                <w:rFonts w:hint="eastAsia" w:ascii="宋体"/>
                <w:szCs w:val="21"/>
              </w:rPr>
              <w:t>&lt;div align="center"&gt;</w:t>
            </w:r>
            <w:r>
              <w:rPr>
                <w:rFonts w:hint="eastAsia" w:ascii="宋体"/>
                <w:szCs w:val="21"/>
              </w:rPr>
              <w:t>有关事宜</w:t>
            </w:r>
            <w:r>
              <w:rPr>
                <w:rStyle w:val="23"/>
                <w:rFonts w:hint="eastAsia" w:ascii="宋体"/>
                <w:szCs w:val="21"/>
              </w:rPr>
              <w:t>&lt;/div&gt;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1</w:t>
            </w:r>
          </w:p>
        </w:tc>
        <w:tc>
          <w:tcPr>
            <w:tcW w:w="2160" w:type="dxa"/>
            <w:tcBorders>
              <w:top w:val="single" w:color="auto" w:sz="4" w:space="0"/>
              <w:left w:val="single" w:color="auto" w:sz="4" w:space="0"/>
              <w:bottom w:val="single" w:color="auto" w:sz="4" w:space="0"/>
              <w:right w:val="single" w:color="auto" w:sz="4" w:space="0"/>
            </w:tcBorders>
            <w:vAlign w:val="center"/>
          </w:tcPr>
          <w:p>
            <w:pPr>
              <w:jc w:val="left"/>
              <w:rPr>
                <w:rFonts w:ascii="宋体"/>
                <w:szCs w:val="21"/>
              </w:rPr>
            </w:pPr>
            <w:r>
              <w:rPr>
                <w:rFonts w:hint="eastAsia" w:ascii="宋体"/>
                <w:szCs w:val="21"/>
              </w:rPr>
              <w:t>塔楼安全检测报告</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1</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中标后3日内</w:t>
            </w:r>
          </w:p>
        </w:tc>
        <w:tc>
          <w:tcPr>
            <w:tcW w:w="252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2</w:t>
            </w:r>
          </w:p>
        </w:tc>
        <w:tc>
          <w:tcPr>
            <w:tcW w:w="2160" w:type="dxa"/>
            <w:tcBorders>
              <w:top w:val="single" w:color="auto" w:sz="4" w:space="0"/>
              <w:left w:val="single" w:color="auto" w:sz="4" w:space="0"/>
              <w:bottom w:val="single" w:color="auto" w:sz="4" w:space="0"/>
              <w:right w:val="single" w:color="auto" w:sz="4" w:space="0"/>
            </w:tcBorders>
            <w:vAlign w:val="center"/>
          </w:tcPr>
          <w:p>
            <w:pPr>
              <w:jc w:val="left"/>
              <w:rPr>
                <w:rFonts w:ascii="宋体"/>
                <w:szCs w:val="21"/>
              </w:rPr>
            </w:pPr>
            <w:r>
              <w:rPr>
                <w:rFonts w:hint="eastAsia" w:ascii="宋体"/>
                <w:szCs w:val="21"/>
              </w:rPr>
              <w:t>裙楼安全检测报告</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1</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中标后3日内</w:t>
            </w:r>
          </w:p>
        </w:tc>
        <w:tc>
          <w:tcPr>
            <w:tcW w:w="2520"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ascii="宋体"/>
                <w:szCs w:val="21"/>
              </w:rPr>
              <w:t>3</w:t>
            </w:r>
          </w:p>
        </w:tc>
        <w:tc>
          <w:tcPr>
            <w:tcW w:w="2160" w:type="dxa"/>
            <w:tcBorders>
              <w:top w:val="single" w:color="auto" w:sz="4" w:space="0"/>
              <w:left w:val="single" w:color="auto" w:sz="4" w:space="0"/>
              <w:bottom w:val="single" w:color="auto" w:sz="4" w:space="0"/>
              <w:right w:val="single" w:color="auto" w:sz="4" w:space="0"/>
            </w:tcBorders>
            <w:vAlign w:val="center"/>
          </w:tcPr>
          <w:p>
            <w:pPr>
              <w:jc w:val="left"/>
              <w:rPr>
                <w:rFonts w:ascii="宋体"/>
                <w:szCs w:val="21"/>
              </w:rPr>
            </w:pPr>
            <w:r>
              <w:rPr>
                <w:rFonts w:hint="eastAsia" w:ascii="宋体"/>
                <w:szCs w:val="21"/>
              </w:rPr>
              <w:t>原始PDF版扫描图纸</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ascii="宋体"/>
                <w:szCs w:val="21"/>
              </w:rPr>
              <w:t>1</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中标后3日内</w:t>
            </w:r>
          </w:p>
        </w:tc>
        <w:tc>
          <w:tcPr>
            <w:tcW w:w="2520"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ascii="宋体"/>
                <w:szCs w:val="21"/>
              </w:rPr>
              <w:t>4</w:t>
            </w:r>
          </w:p>
        </w:tc>
        <w:tc>
          <w:tcPr>
            <w:tcW w:w="2160" w:type="dxa"/>
            <w:tcBorders>
              <w:top w:val="single" w:color="auto" w:sz="4" w:space="0"/>
              <w:left w:val="single" w:color="auto" w:sz="4" w:space="0"/>
              <w:bottom w:val="single" w:color="auto" w:sz="4" w:space="0"/>
              <w:right w:val="single" w:color="auto" w:sz="4" w:space="0"/>
            </w:tcBorders>
            <w:vAlign w:val="center"/>
          </w:tcPr>
          <w:p>
            <w:pPr>
              <w:jc w:val="left"/>
              <w:rPr>
                <w:rFonts w:ascii="宋体"/>
                <w:szCs w:val="21"/>
              </w:rPr>
            </w:pPr>
            <w:r>
              <w:rPr>
                <w:rFonts w:hint="eastAsia" w:ascii="宋体"/>
                <w:szCs w:val="21"/>
              </w:rPr>
              <w:t>改扩建、拆除部分等图纸</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ascii="宋体"/>
                <w:szCs w:val="21"/>
              </w:rPr>
              <w:t>1</w:t>
            </w:r>
          </w:p>
        </w:tc>
        <w:tc>
          <w:tcPr>
            <w:tcW w:w="198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中标后3日内</w:t>
            </w:r>
          </w:p>
        </w:tc>
        <w:tc>
          <w:tcPr>
            <w:tcW w:w="2520"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720"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szCs w:val="21"/>
              </w:rPr>
              <w:t> </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szCs w:val="21"/>
              </w:rPr>
              <w:t> </w:t>
            </w:r>
          </w:p>
        </w:tc>
        <w:tc>
          <w:tcPr>
            <w:tcW w:w="1260"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szCs w:val="21"/>
              </w:rPr>
              <w:t> </w:t>
            </w:r>
          </w:p>
        </w:tc>
        <w:tc>
          <w:tcPr>
            <w:tcW w:w="1980"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szCs w:val="21"/>
              </w:rPr>
              <w:t> </w:t>
            </w:r>
          </w:p>
        </w:tc>
        <w:tc>
          <w:tcPr>
            <w:tcW w:w="2520"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720"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szCs w:val="21"/>
              </w:rPr>
              <w:t> </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szCs w:val="21"/>
              </w:rPr>
              <w:t> </w:t>
            </w:r>
          </w:p>
        </w:tc>
        <w:tc>
          <w:tcPr>
            <w:tcW w:w="1260"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szCs w:val="21"/>
              </w:rPr>
              <w:t> </w:t>
            </w:r>
          </w:p>
        </w:tc>
        <w:tc>
          <w:tcPr>
            <w:tcW w:w="1980"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szCs w:val="21"/>
              </w:rPr>
              <w:t> </w:t>
            </w:r>
          </w:p>
        </w:tc>
        <w:tc>
          <w:tcPr>
            <w:tcW w:w="2520" w:type="dxa"/>
            <w:tcBorders>
              <w:top w:val="single" w:color="auto" w:sz="4" w:space="0"/>
              <w:left w:val="single" w:color="auto" w:sz="4" w:space="0"/>
              <w:bottom w:val="single" w:color="auto" w:sz="4" w:space="0"/>
              <w:right w:val="single" w:color="auto" w:sz="4" w:space="0"/>
            </w:tcBorders>
            <w:vAlign w:val="center"/>
          </w:tcPr>
          <w:p>
            <w:pPr>
              <w:rPr>
                <w:rFonts w:ascii="宋体"/>
                <w:szCs w:val="21"/>
              </w:rPr>
            </w:pPr>
            <w:r>
              <w:rPr>
                <w:rFonts w:ascii="宋体"/>
                <w:szCs w:val="21"/>
              </w:rPr>
              <w:t> </w:t>
            </w:r>
          </w:p>
        </w:tc>
      </w:tr>
    </w:tbl>
    <w:p>
      <w:pPr>
        <w:autoSpaceDE w:val="0"/>
        <w:autoSpaceDN w:val="0"/>
        <w:adjustRightInd w:val="0"/>
        <w:jc w:val="left"/>
        <w:rPr>
          <w:rFonts w:ascii="宋体" w:cs="宋体"/>
          <w:color w:val="000000"/>
          <w:kern w:val="0"/>
          <w:szCs w:val="21"/>
        </w:rPr>
      </w:pPr>
    </w:p>
    <w:p>
      <w:pPr>
        <w:autoSpaceDE w:val="0"/>
        <w:autoSpaceDN w:val="0"/>
        <w:adjustRightInd w:val="0"/>
        <w:spacing w:line="360" w:lineRule="auto"/>
        <w:jc w:val="left"/>
        <w:rPr>
          <w:rFonts w:ascii="宋体" w:cs="宋体"/>
          <w:color w:val="000000"/>
          <w:kern w:val="0"/>
          <w:szCs w:val="21"/>
        </w:rPr>
      </w:pPr>
      <w:r>
        <w:rPr>
          <w:rFonts w:hint="eastAsia" w:ascii="宋体"/>
          <w:kern w:val="0"/>
          <w:szCs w:val="21"/>
        </w:rPr>
        <w:t xml:space="preserve">第四条 </w:t>
      </w:r>
      <w:r>
        <w:rPr>
          <w:rFonts w:hint="eastAsia" w:ascii="宋体" w:cs="宋体"/>
          <w:color w:val="000000"/>
          <w:kern w:val="0"/>
          <w:szCs w:val="21"/>
        </w:rPr>
        <w:t>设计人应向甲方交付的设计资料及文件：</w:t>
      </w:r>
    </w:p>
    <w:tbl>
      <w:tblPr>
        <w:tblStyle w:val="17"/>
        <w:tblW w:w="8640" w:type="dxa"/>
        <w:tblInd w:w="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45" w:type="dxa"/>
          <w:bottom w:w="0" w:type="dxa"/>
          <w:right w:w="45" w:type="dxa"/>
        </w:tblCellMar>
      </w:tblPr>
      <w:tblGrid>
        <w:gridCol w:w="720"/>
        <w:gridCol w:w="2700"/>
        <w:gridCol w:w="1440"/>
        <w:gridCol w:w="144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rPr>
              <w:fldChar w:fldCharType="begin"/>
            </w:r>
            <w:r>
              <w:rPr>
                <w:rFonts w:hint="eastAsia" w:ascii="宋体"/>
                <w:szCs w:val="21"/>
              </w:rPr>
              <w:instrText xml:space="preserve">PRIVATE</w:instrText>
            </w:r>
            <w:r>
              <w:rPr>
                <w:rFonts w:hint="eastAsia" w:ascii="宋体"/>
                <w:szCs w:val="21"/>
              </w:rPr>
              <w:fldChar w:fldCharType="end"/>
            </w:r>
            <w:r>
              <w:rPr>
                <w:rStyle w:val="23"/>
                <w:rFonts w:hint="eastAsia" w:ascii="宋体"/>
                <w:szCs w:val="21"/>
              </w:rPr>
              <w:t>&lt;div align="center"&gt;</w:t>
            </w:r>
            <w:r>
              <w:rPr>
                <w:rFonts w:hint="eastAsia" w:ascii="宋体"/>
                <w:szCs w:val="21"/>
              </w:rPr>
              <w:t>序号</w:t>
            </w:r>
            <w:r>
              <w:rPr>
                <w:rStyle w:val="23"/>
                <w:rFonts w:hint="eastAsia" w:ascii="宋体"/>
                <w:szCs w:val="21"/>
              </w:rPr>
              <w:t>&lt;/div&gt;</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Style w:val="23"/>
                <w:rFonts w:hint="eastAsia" w:ascii="宋体"/>
                <w:szCs w:val="21"/>
              </w:rPr>
              <w:t>&lt;div align="center"&gt;</w:t>
            </w:r>
            <w:r>
              <w:rPr>
                <w:rFonts w:hint="eastAsia" w:ascii="宋体"/>
                <w:szCs w:val="21"/>
              </w:rPr>
              <w:t>资料及文件名称</w:t>
            </w:r>
            <w:r>
              <w:rPr>
                <w:rStyle w:val="23"/>
                <w:rFonts w:hint="eastAsia" w:ascii="宋体"/>
                <w:szCs w:val="21"/>
              </w:rPr>
              <w:t>&lt;/div&gt;</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Style w:val="23"/>
                <w:rFonts w:hint="eastAsia" w:ascii="宋体"/>
                <w:szCs w:val="21"/>
              </w:rPr>
              <w:t>&lt;div align="center"&gt;</w:t>
            </w:r>
            <w:r>
              <w:rPr>
                <w:rFonts w:hint="eastAsia" w:ascii="宋体"/>
                <w:szCs w:val="21"/>
              </w:rPr>
              <w:t>份数</w:t>
            </w:r>
            <w:r>
              <w:rPr>
                <w:rStyle w:val="23"/>
                <w:rFonts w:hint="eastAsia" w:ascii="宋体"/>
                <w:szCs w:val="21"/>
              </w:rPr>
              <w:t>&lt;/div&gt;</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Style w:val="23"/>
                <w:rFonts w:hint="eastAsia" w:ascii="宋体"/>
                <w:szCs w:val="21"/>
              </w:rPr>
              <w:t>&lt;div align="center"&gt;</w:t>
            </w:r>
            <w:r>
              <w:rPr>
                <w:rFonts w:hint="eastAsia" w:ascii="宋体"/>
                <w:szCs w:val="21"/>
              </w:rPr>
              <w:t>提交日期</w:t>
            </w:r>
            <w:r>
              <w:rPr>
                <w:rStyle w:val="23"/>
                <w:rFonts w:hint="eastAsia" w:ascii="宋体"/>
                <w:szCs w:val="21"/>
              </w:rPr>
              <w:t>&lt;/div&gt;</w:t>
            </w: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Style w:val="23"/>
                <w:rFonts w:hint="eastAsia" w:ascii="宋体"/>
                <w:szCs w:val="21"/>
              </w:rPr>
              <w:t>&lt;div align="center"&gt;</w:t>
            </w:r>
            <w:r>
              <w:rPr>
                <w:rFonts w:hint="eastAsia" w:ascii="宋体"/>
                <w:szCs w:val="21"/>
              </w:rPr>
              <w:t>有关事宜</w:t>
            </w:r>
            <w:r>
              <w:rPr>
                <w:rStyle w:val="23"/>
                <w:rFonts w:hint="eastAsia" w:ascii="宋体"/>
                <w:szCs w:val="21"/>
              </w:rPr>
              <w:t>&lt;/div&gt;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1</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设计图纸质版图纸</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4</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盖设计章、审图章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2</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设计图纸CAD版</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1</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3</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建筑模型</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r>
              <w:rPr>
                <w:rFonts w:hint="eastAsia" w:ascii="宋体"/>
                <w:szCs w:val="21"/>
              </w:rPr>
              <w:t>4</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szCs w:val="21"/>
              </w:rPr>
            </w:pPr>
          </w:p>
        </w:tc>
      </w:tr>
    </w:tbl>
    <w:p>
      <w:pPr>
        <w:autoSpaceDE w:val="0"/>
        <w:autoSpaceDN w:val="0"/>
        <w:adjustRightInd w:val="0"/>
        <w:jc w:val="left"/>
        <w:rPr>
          <w:rFonts w:ascii="宋体" w:cs="宋体"/>
          <w:color w:val="000000"/>
          <w:kern w:val="0"/>
          <w:szCs w:val="21"/>
        </w:rPr>
      </w:pPr>
    </w:p>
    <w:p>
      <w:pPr>
        <w:autoSpaceDE w:val="0"/>
        <w:autoSpaceDN w:val="0"/>
        <w:adjustRightInd w:val="0"/>
        <w:jc w:val="left"/>
        <w:rPr>
          <w:rFonts w:ascii="宋体"/>
          <w:kern w:val="0"/>
          <w:szCs w:val="21"/>
        </w:rPr>
      </w:pPr>
    </w:p>
    <w:p>
      <w:pPr>
        <w:autoSpaceDE w:val="0"/>
        <w:autoSpaceDN w:val="0"/>
        <w:adjustRightInd w:val="0"/>
        <w:snapToGrid w:val="0"/>
        <w:spacing w:line="360" w:lineRule="auto"/>
        <w:ind w:firstLine="420" w:firstLineChars="200"/>
        <w:jc w:val="left"/>
        <w:rPr>
          <w:rFonts w:ascii="宋体" w:cs="宋体"/>
          <w:color w:val="000000"/>
          <w:kern w:val="0"/>
          <w:szCs w:val="21"/>
        </w:rPr>
      </w:pP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第五条、设计费用及支付方式：</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（一）设计费总额：¥</w:t>
      </w:r>
      <w:r>
        <w:rPr>
          <w:rFonts w:ascii="宋体" w:cs="宋体"/>
          <w:color w:val="000000"/>
          <w:kern w:val="0"/>
          <w:szCs w:val="21"/>
          <w:u w:val="single"/>
        </w:rPr>
        <w:t xml:space="preserve">        </w:t>
      </w:r>
      <w:r>
        <w:rPr>
          <w:rFonts w:hint="eastAsia" w:ascii="宋体" w:cs="宋体"/>
          <w:color w:val="000000"/>
          <w:kern w:val="0"/>
          <w:szCs w:val="21"/>
        </w:rPr>
        <w:t>元（大写：</w:t>
      </w:r>
      <w:r>
        <w:rPr>
          <w:rFonts w:hint="eastAsia" w:ascii="宋体" w:cs="宋体"/>
          <w:color w:val="000000"/>
          <w:kern w:val="0"/>
          <w:szCs w:val="21"/>
          <w:u w:val="single"/>
        </w:rPr>
        <w:t xml:space="preserve"> </w:t>
      </w:r>
      <w:r>
        <w:rPr>
          <w:rFonts w:ascii="宋体" w:cs="宋体"/>
          <w:color w:val="000000"/>
          <w:kern w:val="0"/>
          <w:szCs w:val="21"/>
          <w:u w:val="single"/>
        </w:rPr>
        <w:t xml:space="preserve">                          </w:t>
      </w:r>
      <w:r>
        <w:rPr>
          <w:rFonts w:hint="eastAsia" w:ascii="宋体" w:cs="宋体"/>
          <w:color w:val="000000"/>
          <w:kern w:val="0"/>
          <w:szCs w:val="21"/>
        </w:rPr>
        <w:t>元）。</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（二）设计技术服务费总额即为各单项收费（含税专票）之和。</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（三）具体支付方式：</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1.服务方式：</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甲乙双方签订合同后，乙方对该项目展开设计，合格后出具符合上级主管部门要求的设计报告。。</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2.支付方式：</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2</w:t>
      </w:r>
      <w:r>
        <w:rPr>
          <w:rFonts w:ascii="宋体" w:cs="宋体"/>
          <w:color w:val="000000"/>
          <w:kern w:val="0"/>
          <w:szCs w:val="21"/>
        </w:rPr>
        <w:t>.1</w:t>
      </w:r>
      <w:r>
        <w:rPr>
          <w:rFonts w:hint="eastAsia" w:ascii="宋体" w:cs="宋体"/>
          <w:color w:val="000000"/>
          <w:kern w:val="0"/>
          <w:szCs w:val="21"/>
        </w:rPr>
        <w:t>自合同签订日起</w:t>
      </w:r>
      <w:r>
        <w:rPr>
          <w:rFonts w:hint="eastAsia" w:ascii="宋体" w:cs="宋体"/>
          <w:color w:val="000000"/>
          <w:kern w:val="0"/>
          <w:szCs w:val="21"/>
          <w:u w:val="single"/>
        </w:rPr>
        <w:t>7</w:t>
      </w:r>
      <w:r>
        <w:rPr>
          <w:rFonts w:hint="eastAsia" w:ascii="宋体" w:cs="宋体"/>
          <w:color w:val="000000"/>
          <w:kern w:val="0"/>
          <w:szCs w:val="21"/>
        </w:rPr>
        <w:t>日内，甲方向设计人支付合同金额总额的</w:t>
      </w:r>
      <w:r>
        <w:rPr>
          <w:rFonts w:ascii="宋体" w:cs="宋体"/>
          <w:color w:val="000000"/>
          <w:kern w:val="0"/>
          <w:szCs w:val="21"/>
        </w:rPr>
        <w:t xml:space="preserve"> 30% </w:t>
      </w:r>
      <w:r>
        <w:rPr>
          <w:rFonts w:hint="eastAsia" w:ascii="宋体" w:cs="宋体"/>
          <w:color w:val="000000"/>
          <w:kern w:val="0"/>
          <w:szCs w:val="21"/>
        </w:rPr>
        <w:t xml:space="preserve">。交付经甲方确认的施工图纸后 </w:t>
      </w:r>
      <w:r>
        <w:rPr>
          <w:rFonts w:ascii="宋体" w:cs="宋体"/>
          <w:color w:val="000000"/>
          <w:kern w:val="0"/>
          <w:szCs w:val="21"/>
          <w:u w:val="single"/>
        </w:rPr>
        <w:t xml:space="preserve"> 7 </w:t>
      </w:r>
      <w:r>
        <w:rPr>
          <w:rFonts w:hint="eastAsia" w:ascii="宋体" w:cs="宋体"/>
          <w:color w:val="000000"/>
          <w:kern w:val="0"/>
          <w:szCs w:val="21"/>
        </w:rPr>
        <w:t>日内支付到合同金额的</w:t>
      </w:r>
      <w:r>
        <w:rPr>
          <w:rFonts w:ascii="宋体" w:cs="宋体"/>
          <w:color w:val="000000"/>
          <w:kern w:val="0"/>
          <w:szCs w:val="21"/>
        </w:rPr>
        <w:t>90</w:t>
      </w:r>
      <w:r>
        <w:rPr>
          <w:rFonts w:hint="eastAsia" w:ascii="宋体" w:cs="宋体"/>
          <w:color w:val="000000"/>
          <w:kern w:val="0"/>
          <w:szCs w:val="21"/>
        </w:rPr>
        <w:t>%。结构施工竣工验收合格后付到合同金额的100%。不再进行第三方审计。</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（四）付款前乙方须向甲方开具正规增值税专用发票；否则，甲方有权顺延付款时间且无需承担任何违约责任。</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（五）投标保证金5000元整（大写：伍仟元整），投标保证金中标后自动转为合同履约保证金，合同履行完毕10日内退还。</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第六条 双方责任</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6.1甲方责任：</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6.1.</w:t>
      </w:r>
      <w:r>
        <w:rPr>
          <w:rFonts w:ascii="宋体" w:cs="宋体"/>
          <w:color w:val="000000"/>
          <w:kern w:val="0"/>
          <w:szCs w:val="21"/>
        </w:rPr>
        <w:t>1</w:t>
      </w:r>
      <w:r>
        <w:rPr>
          <w:rFonts w:hint="eastAsia" w:ascii="宋体" w:cs="宋体"/>
          <w:color w:val="000000"/>
          <w:kern w:val="0"/>
          <w:szCs w:val="21"/>
        </w:rPr>
        <w:t>甲方要求设计人比合同规定时间提前交付设计资料及文件时，如果设计人能够做到，甲方应根据设计人提前投入的工作量，向设计人支付赶工费。</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6.1.</w:t>
      </w:r>
      <w:r>
        <w:rPr>
          <w:rFonts w:ascii="宋体" w:cs="宋体"/>
          <w:color w:val="000000"/>
          <w:kern w:val="0"/>
          <w:szCs w:val="21"/>
        </w:rPr>
        <w:t>2</w:t>
      </w:r>
      <w:r>
        <w:rPr>
          <w:rFonts w:hint="eastAsia" w:ascii="宋体" w:cs="宋体"/>
          <w:color w:val="000000"/>
          <w:kern w:val="0"/>
          <w:szCs w:val="21"/>
        </w:rPr>
        <w:t>甲方应为派赴现场处理有关设计问题的工作人员，提供必要的办公条件。</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6.1.</w:t>
      </w:r>
      <w:r>
        <w:rPr>
          <w:rFonts w:ascii="宋体" w:cs="宋体"/>
          <w:color w:val="000000"/>
          <w:kern w:val="0"/>
          <w:szCs w:val="21"/>
        </w:rPr>
        <w:t>3</w:t>
      </w:r>
      <w:r>
        <w:rPr>
          <w:rFonts w:hint="eastAsia" w:ascii="宋体" w:cs="宋体"/>
          <w:color w:val="000000"/>
          <w:kern w:val="0"/>
          <w:szCs w:val="21"/>
        </w:rPr>
        <w:t>甲方应保护设计人的投标书、设计方案、文件、资料图纸、数据、计算软件和专利技术。未经设计人同意，甲方对设计人交付的设计资料及文件不得擅自修改、复制或向第三人转让或用于本合同外的项目，如发生以上情况，甲方应负法律责任，设计人有权向甲方提出索赔。</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6.2设计人责任：</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6.2.1设计人应按国家技术规范、标准、规程及甲方提出的设计要求，进行工程设计，按合同规定的进度要求提交质量合格的设计资料，并对其负责。</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6.2.2设计人采用的主要技术标准是：</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6.2.3设计合理使用年限为__</w:t>
      </w:r>
      <w:r>
        <w:rPr>
          <w:rFonts w:ascii="宋体" w:cs="宋体"/>
          <w:color w:val="000000"/>
          <w:kern w:val="0"/>
          <w:szCs w:val="21"/>
          <w:u w:val="single"/>
        </w:rPr>
        <w:t>36</w:t>
      </w:r>
      <w:r>
        <w:rPr>
          <w:rFonts w:hint="eastAsia" w:ascii="宋体" w:cs="宋体"/>
          <w:color w:val="000000"/>
          <w:kern w:val="0"/>
          <w:szCs w:val="21"/>
        </w:rPr>
        <w:t>__年。</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6.2.4设计人按本合同第二条和第四条规定的内容、进度及份数向甲方交付资料及文件。</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6.2.5设计人交付设计资料及文件后，按规定参加有关的设计审查，并根据审查结论负责对不超出原定范围的内容做必要调整补充。设计人按合同规定时限交付设计资料及文件，本年内项目开始施工，负责向甲方及施工单位进行设计交底、处理有关设计问题和参加竣工验收。</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6.2.6设计人应保护甲方的知识产权，不得向第三人泄露、转让甲方提交的产品图纸等技术经济资料。如发生以上情况并给甲方造成经济损失，甲方有权向设计人索赔。</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6.2.7设计人应积极配合发包方解决项目运作过程中出现的问题。在问题发生12小时小时内提出解决方案；如需赶赴项目地点进行现场指导的，需12小时赶赴现场解决问题，提出解决问题并形成书面文件；协助相关的招标工作（包括协助编写满足招标要求的技术文件等)；协助施工图设计审查等相关审查工作；协助施工配合阶段的设计服务，包括图纸会审、技术交底、竣工验收等。</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6</w:t>
      </w:r>
      <w:r>
        <w:rPr>
          <w:rFonts w:ascii="宋体" w:cs="宋体"/>
          <w:color w:val="000000"/>
          <w:kern w:val="0"/>
          <w:szCs w:val="21"/>
        </w:rPr>
        <w:t>.2.8</w:t>
      </w:r>
      <w:r>
        <w:rPr>
          <w:rFonts w:hint="eastAsia" w:ascii="宋体" w:cs="宋体"/>
          <w:color w:val="000000"/>
          <w:kern w:val="0"/>
          <w:szCs w:val="21"/>
        </w:rPr>
        <w:t>如有增项及返工均不增加设计费用。</w:t>
      </w:r>
    </w:p>
    <w:p>
      <w:pPr>
        <w:autoSpaceDE w:val="0"/>
        <w:autoSpaceDN w:val="0"/>
        <w:adjustRightInd w:val="0"/>
        <w:snapToGrid w:val="0"/>
        <w:spacing w:line="360" w:lineRule="auto"/>
        <w:jc w:val="left"/>
        <w:rPr>
          <w:rFonts w:ascii="宋体" w:cs="宋体"/>
          <w:color w:val="000000"/>
          <w:kern w:val="0"/>
          <w:szCs w:val="21"/>
        </w:rPr>
      </w:pPr>
      <w:r>
        <w:rPr>
          <w:rFonts w:hint="eastAsia" w:ascii="宋体" w:cs="宋体"/>
          <w:color w:val="000000"/>
          <w:kern w:val="0"/>
          <w:szCs w:val="21"/>
        </w:rPr>
        <w:t>第七条 违约责任：</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7.1在合同履行期间，甲方要求终止或解除合同，设计人未开始设计工作的，不退还甲方已付的定金；已开始设计工作的，甲方应根据设计人已进行的实际工作量，不足一半时，按该阶段设计费的一半支付；超过一半时，按该阶段设计费的全部支付。</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7.2设计人对设计资料及文件出现的遗漏或错误负责修改或补充。由于设计人员错误造成工程质量事故损失，设计人除负责采取补救措施外，应免收直接受损失部分的设计费。损失严重的根据损失的程度和设计人责任大小向甲方支付赔偿金，赔偿金由双方商定为实际损失的</w:t>
      </w:r>
      <w:r>
        <w:rPr>
          <w:rFonts w:ascii="宋体" w:cs="宋体"/>
          <w:color w:val="000000"/>
          <w:kern w:val="0"/>
          <w:szCs w:val="21"/>
          <w:u w:val="single"/>
        </w:rPr>
        <w:t>100</w:t>
      </w:r>
      <w:r>
        <w:rPr>
          <w:rFonts w:hint="eastAsia" w:ascii="宋体" w:cs="宋体"/>
          <w:color w:val="000000"/>
          <w:kern w:val="0"/>
          <w:szCs w:val="21"/>
        </w:rPr>
        <w:t>％。</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7.</w:t>
      </w:r>
      <w:r>
        <w:rPr>
          <w:rFonts w:ascii="宋体" w:cs="宋体"/>
          <w:color w:val="000000"/>
          <w:kern w:val="0"/>
          <w:szCs w:val="21"/>
        </w:rPr>
        <w:t>3</w:t>
      </w:r>
      <w:r>
        <w:rPr>
          <w:rFonts w:hint="eastAsia" w:ascii="宋体" w:cs="宋体"/>
          <w:color w:val="000000"/>
          <w:kern w:val="0"/>
          <w:szCs w:val="21"/>
        </w:rPr>
        <w:t>由于设计人自身原因，延误了按本合同第四条规定的设计资料及设计文件的交付时间，每延误一天，应减收该项目应收设计费的百分之二。</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7.</w:t>
      </w:r>
      <w:r>
        <w:rPr>
          <w:rFonts w:ascii="宋体" w:cs="宋体"/>
          <w:color w:val="000000"/>
          <w:kern w:val="0"/>
          <w:szCs w:val="21"/>
        </w:rPr>
        <w:t>4</w:t>
      </w:r>
      <w:r>
        <w:rPr>
          <w:rFonts w:hint="eastAsia" w:ascii="宋体" w:cs="宋体"/>
          <w:color w:val="000000"/>
          <w:kern w:val="0"/>
          <w:szCs w:val="21"/>
        </w:rPr>
        <w:t>合同生效后，设计人要求终止或解除合同，设计人应双倍返还定金。</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7</w:t>
      </w:r>
      <w:r>
        <w:rPr>
          <w:rFonts w:ascii="宋体" w:cs="宋体"/>
          <w:color w:val="000000"/>
          <w:kern w:val="0"/>
          <w:szCs w:val="21"/>
        </w:rPr>
        <w:t>.5</w:t>
      </w:r>
      <w:r>
        <w:rPr>
          <w:rFonts w:hint="eastAsia" w:ascii="宋体" w:cs="宋体"/>
          <w:color w:val="000000"/>
          <w:kern w:val="0"/>
          <w:szCs w:val="21"/>
        </w:rPr>
        <w:t>设计人未经发包人同意擅自对合同进行分包或转包的，在设计合同执行期间资质平移给其他公司的，发包人有权要求设计人解除合同，设计人应承担相应损失。</w:t>
      </w:r>
    </w:p>
    <w:p>
      <w:pPr>
        <w:autoSpaceDE w:val="0"/>
        <w:autoSpaceDN w:val="0"/>
        <w:adjustRightInd w:val="0"/>
        <w:snapToGrid w:val="0"/>
        <w:spacing w:line="360" w:lineRule="auto"/>
        <w:jc w:val="left"/>
        <w:rPr>
          <w:rFonts w:ascii="宋体" w:cs="宋体"/>
          <w:color w:val="000000"/>
          <w:kern w:val="0"/>
          <w:szCs w:val="21"/>
        </w:rPr>
      </w:pPr>
      <w:r>
        <w:rPr>
          <w:rFonts w:hint="eastAsia" w:ascii="宋体" w:cs="宋体"/>
          <w:color w:val="000000"/>
          <w:kern w:val="0"/>
          <w:szCs w:val="21"/>
        </w:rPr>
        <w:t>第八条 其他</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8.1甲方要求设计人派专人留驻施工现场进行配合与解决有关问题时，双方应另行签订补充协议或技术咨询服务合同。</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8.2设计人为本合同项目所采用的国家或地方标准图，由甲方自费向有关出版部门购买。本合同第四条规定设计人交付的设计资料及文件份数超过《工程设计收费标准》规定的份数，设计人另收工本费。</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8.3本工程设计资料及文件中，建筑材料、建筑构配件和设备。应当注明其规格、型号、性能等技术指标，设计人不得指定生产厂、供应商。甲方需要设计人的设计人员配合加工定货时，所需要费用由甲方承担。</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8.4甲方委托设计配合引进项目的设计任务，从询价、对外谈判、国内外技术考察直至建成投产的各个阶段，应吸收承担有关设计任务的设计人参加。出国费用，除制装费外，其它费用由甲方支付。</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8.5甲方委托设计人承担本合同内容之外的工作服务，另行支付费用。</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8.6由于不可抗力因素致使合同无法履行时，双方应及时协商解决。</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8.7本合同发生争议，双方当事人应及时协商解决。也可由当地建设行政主管部门调解，调解不成时，直接向人民法院起诉。</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8.8本合同一式</w:t>
      </w:r>
      <w:r>
        <w:rPr>
          <w:rFonts w:hint="eastAsia" w:ascii="宋体" w:cs="宋体"/>
          <w:color w:val="000000"/>
          <w:kern w:val="0"/>
          <w:szCs w:val="21"/>
          <w:u w:val="single"/>
        </w:rPr>
        <w:t xml:space="preserve"> 捌 </w:t>
      </w:r>
      <w:r>
        <w:rPr>
          <w:rFonts w:hint="eastAsia" w:ascii="宋体" w:cs="宋体"/>
          <w:color w:val="000000"/>
          <w:kern w:val="0"/>
          <w:szCs w:val="21"/>
        </w:rPr>
        <w:t>份，甲方</w:t>
      </w:r>
      <w:r>
        <w:rPr>
          <w:rFonts w:hint="eastAsia" w:ascii="宋体" w:cs="宋体"/>
          <w:color w:val="000000"/>
          <w:kern w:val="0"/>
          <w:szCs w:val="21"/>
          <w:u w:val="single"/>
        </w:rPr>
        <w:t xml:space="preserve"> 陆 </w:t>
      </w:r>
      <w:r>
        <w:rPr>
          <w:rFonts w:hint="eastAsia" w:ascii="宋体" w:cs="宋体"/>
          <w:color w:val="000000"/>
          <w:kern w:val="0"/>
          <w:szCs w:val="21"/>
        </w:rPr>
        <w:t>份，设计人</w:t>
      </w:r>
      <w:r>
        <w:rPr>
          <w:rFonts w:hint="eastAsia" w:ascii="宋体" w:cs="宋体"/>
          <w:color w:val="000000"/>
          <w:kern w:val="0"/>
          <w:szCs w:val="21"/>
          <w:u w:val="single"/>
        </w:rPr>
        <w:t xml:space="preserve"> 贰 </w:t>
      </w:r>
      <w:r>
        <w:rPr>
          <w:rFonts w:hint="eastAsia" w:ascii="宋体" w:cs="宋体"/>
          <w:color w:val="000000"/>
          <w:kern w:val="0"/>
          <w:szCs w:val="21"/>
        </w:rPr>
        <w:t>份。</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8.9本合同经双方签章并在甲方向设计人支付订金后生效。</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8.10本合同生效后，按规定到项目所在省级建设行政主管部门规定的审查部门备案。</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双方认为必要时，到项目所在地工商行政管理部门申请鉴证。双方履行完合同规定的义务后，本合同即行终止。</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8.11本合同未尽事宜，双方可签订补充协议，有关协议及双方认可的来往电报、传真、会议纪要等，均为本合同组成部分，与本合同具有同等法律效力。</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8.12其它约定事项：</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甲方名称：　　　　　　　　　          设计人名称：　</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　　　　　（盖章）　　　　　　　　　　           （盖章）</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法定代表人：（签字）　　　　            法定代表人：（签字）</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委托代理人：（签字）　　　　            委托代理人：（签字）</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住　　所：　　　　　　　　　            住　　所：</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邮政编码：　　　　　　　　　            邮政编码：</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电　　话：　　　　　　　　　            电　　话：</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传　　真：　　　　　　　　　            传　　真：</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开户银行：　　　　　　　　            　开户银行：</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银行帐号：　　　　　　　　　            银行帐号：</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建设行政主管部门备案：　　　            鉴证意见：</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　</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　　　　（盖章）　　　　　　　　　　           （盖章）</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备案号：　　　　　　　　　　　          经办人：</w:t>
      </w:r>
    </w:p>
    <w:p>
      <w:pPr>
        <w:autoSpaceDE w:val="0"/>
        <w:autoSpaceDN w:val="0"/>
        <w:adjustRightInd w:val="0"/>
        <w:snapToGrid w:val="0"/>
        <w:spacing w:line="360" w:lineRule="auto"/>
        <w:ind w:firstLine="420" w:firstLineChars="200"/>
        <w:jc w:val="left"/>
        <w:rPr>
          <w:rFonts w:ascii="宋体" w:cs="宋体"/>
          <w:color w:val="000000"/>
          <w:kern w:val="0"/>
          <w:szCs w:val="21"/>
        </w:rPr>
      </w:pPr>
      <w:r>
        <w:rPr>
          <w:rFonts w:hint="eastAsia" w:ascii="宋体" w:cs="宋体"/>
          <w:color w:val="000000"/>
          <w:kern w:val="0"/>
          <w:szCs w:val="21"/>
        </w:rPr>
        <w:t>备案日期：　    年　月　日　　　        鉴证日期：　　    年　月　日</w:t>
      </w:r>
    </w:p>
    <w:p>
      <w:pPr>
        <w:snapToGrid w:val="0"/>
        <w:spacing w:line="400" w:lineRule="exact"/>
        <w:ind w:firstLine="1981" w:firstLineChars="525"/>
        <w:rPr>
          <w:b/>
          <w:spacing w:val="8"/>
          <w:sz w:val="36"/>
        </w:rPr>
      </w:pPr>
    </w:p>
    <w:p>
      <w:pPr>
        <w:snapToGrid w:val="0"/>
        <w:spacing w:line="400" w:lineRule="exact"/>
        <w:ind w:firstLine="1981" w:firstLineChars="525"/>
        <w:rPr>
          <w:b/>
          <w:spacing w:val="8"/>
          <w:sz w:val="36"/>
        </w:rPr>
      </w:pPr>
    </w:p>
    <w:p>
      <w:pPr>
        <w:snapToGrid w:val="0"/>
        <w:spacing w:line="400" w:lineRule="exact"/>
        <w:ind w:firstLine="1981" w:firstLineChars="525"/>
        <w:rPr>
          <w:b/>
          <w:spacing w:val="8"/>
          <w:sz w:val="36"/>
        </w:rPr>
      </w:pPr>
      <w:r>
        <w:rPr>
          <w:b/>
          <w:spacing w:val="8"/>
          <w:sz w:val="36"/>
        </w:rPr>
        <w:t>第三章  技术标准及建设要求</w:t>
      </w:r>
    </w:p>
    <w:p>
      <w:pPr>
        <w:snapToGrid w:val="0"/>
        <w:spacing w:line="400" w:lineRule="exact"/>
        <w:ind w:firstLine="420"/>
        <w:jc w:val="center"/>
        <w:rPr>
          <w:b/>
          <w:spacing w:val="8"/>
          <w:sz w:val="36"/>
        </w:rPr>
      </w:pPr>
    </w:p>
    <w:p>
      <w:pPr>
        <w:adjustRightInd w:val="0"/>
        <w:snapToGrid w:val="0"/>
        <w:spacing w:line="360" w:lineRule="auto"/>
        <w:ind w:firstLine="420"/>
        <w:jc w:val="center"/>
        <w:rPr>
          <w:b/>
          <w:spacing w:val="8"/>
          <w:sz w:val="36"/>
        </w:rPr>
      </w:pPr>
    </w:p>
    <w:p>
      <w:pPr>
        <w:pStyle w:val="3"/>
        <w:tabs>
          <w:tab w:val="left" w:pos="1000"/>
        </w:tabs>
        <w:snapToGrid w:val="0"/>
        <w:spacing w:line="360" w:lineRule="auto"/>
        <w:ind w:firstLine="0"/>
        <w:rPr>
          <w:b/>
          <w:color w:val="C00000"/>
          <w:sz w:val="28"/>
          <w:szCs w:val="28"/>
        </w:rPr>
      </w:pPr>
      <w:bookmarkStart w:id="0" w:name="_Toc219773086"/>
      <w:r>
        <w:rPr>
          <w:b/>
          <w:sz w:val="28"/>
          <w:szCs w:val="28"/>
        </w:rPr>
        <w:t>一、</w:t>
      </w:r>
      <w:r>
        <w:rPr>
          <w:b/>
          <w:color w:val="C00000"/>
          <w:sz w:val="28"/>
          <w:szCs w:val="28"/>
        </w:rPr>
        <w:t>工程项目概况</w:t>
      </w:r>
      <w:bookmarkEnd w:id="0"/>
      <w:r>
        <w:rPr>
          <w:b/>
          <w:color w:val="C00000"/>
          <w:sz w:val="28"/>
          <w:szCs w:val="28"/>
        </w:rPr>
        <w:t xml:space="preserve"> </w:t>
      </w:r>
    </w:p>
    <w:p>
      <w:pPr>
        <w:adjustRightInd w:val="0"/>
        <w:snapToGrid w:val="0"/>
        <w:spacing w:line="360" w:lineRule="auto"/>
        <w:ind w:firstLine="420" w:firstLineChars="200"/>
      </w:pPr>
      <w:bookmarkStart w:id="1" w:name="_Toc219773087"/>
      <w:r>
        <w:rPr>
          <w:rFonts w:hint="eastAsia"/>
        </w:rPr>
        <w:t>本项目位于石家庄市桥西区槐安西路27号，1</w:t>
      </w:r>
      <w:r>
        <w:t>989</w:t>
      </w:r>
      <w:r>
        <w:rPr>
          <w:rFonts w:hint="eastAsia"/>
        </w:rPr>
        <w:t>年投入运营。根据安全检测报告，按照我方需要进行结构加固设计。</w:t>
      </w:r>
    </w:p>
    <w:p>
      <w:pPr>
        <w:pStyle w:val="3"/>
        <w:tabs>
          <w:tab w:val="left" w:pos="1000"/>
        </w:tabs>
        <w:snapToGrid w:val="0"/>
        <w:spacing w:line="360" w:lineRule="auto"/>
        <w:ind w:firstLine="0"/>
        <w:rPr>
          <w:b/>
          <w:sz w:val="28"/>
          <w:szCs w:val="28"/>
        </w:rPr>
      </w:pPr>
      <w:r>
        <w:rPr>
          <w:b/>
          <w:sz w:val="28"/>
          <w:szCs w:val="28"/>
        </w:rPr>
        <w:t>二、设计目的和任务</w:t>
      </w:r>
      <w:bookmarkEnd w:id="1"/>
    </w:p>
    <w:p>
      <w:pPr>
        <w:adjustRightInd w:val="0"/>
        <w:snapToGrid w:val="0"/>
        <w:spacing w:line="360" w:lineRule="auto"/>
        <w:ind w:firstLine="420" w:firstLineChars="200"/>
      </w:pPr>
      <w:r>
        <w:t>按照国家设计规范的要求，完成本项目的</w:t>
      </w:r>
      <w:r>
        <w:rPr>
          <w:rFonts w:hint="eastAsia"/>
        </w:rPr>
        <w:t>设计及相关服务</w:t>
      </w:r>
      <w:r>
        <w:t>。</w:t>
      </w:r>
    </w:p>
    <w:p>
      <w:pPr>
        <w:adjustRightInd w:val="0"/>
        <w:snapToGrid w:val="0"/>
        <w:spacing w:line="360" w:lineRule="auto"/>
        <w:ind w:firstLine="420" w:firstLineChars="200"/>
      </w:pPr>
    </w:p>
    <w:p>
      <w:pPr>
        <w:pStyle w:val="3"/>
        <w:tabs>
          <w:tab w:val="left" w:pos="1000"/>
        </w:tabs>
        <w:snapToGrid w:val="0"/>
        <w:spacing w:line="360" w:lineRule="auto"/>
        <w:ind w:firstLine="0"/>
        <w:rPr>
          <w:b/>
          <w:sz w:val="28"/>
          <w:szCs w:val="28"/>
        </w:rPr>
      </w:pPr>
      <w:r>
        <w:rPr>
          <w:rFonts w:hint="eastAsia"/>
          <w:b/>
          <w:sz w:val="28"/>
          <w:szCs w:val="28"/>
        </w:rPr>
        <w:t>三、</w:t>
      </w:r>
      <w:r>
        <w:rPr>
          <w:b/>
          <w:sz w:val="28"/>
          <w:szCs w:val="28"/>
        </w:rPr>
        <w:t>设计服务要求</w:t>
      </w:r>
    </w:p>
    <w:p>
      <w:pPr>
        <w:adjustRightInd w:val="0"/>
        <w:snapToGrid w:val="0"/>
        <w:spacing w:line="360" w:lineRule="auto"/>
        <w:ind w:firstLine="420" w:firstLineChars="200"/>
      </w:pPr>
      <w:r>
        <w:t>1、建筑工程设计应严格执行《建设工程质量管理条例》、《建设工程勘察设计管理条例》和国家强制性标准条文；满足现行的建筑工程建设标准、设计规范（规程）和招标文件规定的相应设计文件编制深度要求。</w:t>
      </w:r>
    </w:p>
    <w:p>
      <w:pPr>
        <w:adjustRightInd w:val="0"/>
        <w:snapToGrid w:val="0"/>
        <w:spacing w:line="360" w:lineRule="auto"/>
        <w:ind w:firstLine="420" w:firstLineChars="200"/>
      </w:pPr>
      <w:r>
        <w:t>2、提交的设计文件应符合有关主管部门制定的勘察设计标准、规范、规程、定额和办法的要求，并能够通过审查。</w:t>
      </w:r>
    </w:p>
    <w:p>
      <w:pPr>
        <w:adjustRightInd w:val="0"/>
        <w:snapToGrid w:val="0"/>
        <w:spacing w:line="360" w:lineRule="auto"/>
        <w:ind w:firstLine="420" w:firstLineChars="200"/>
      </w:pPr>
      <w:r>
        <w:t>3、提交的概算应符合有关造价管理部门规定要求，并按审查意见进行修改。</w:t>
      </w:r>
    </w:p>
    <w:p>
      <w:pPr>
        <w:adjustRightInd w:val="0"/>
        <w:snapToGrid w:val="0"/>
        <w:spacing w:line="360" w:lineRule="auto"/>
        <w:ind w:firstLine="472" w:firstLineChars="225"/>
        <w:sectPr>
          <w:headerReference r:id="rId3" w:type="default"/>
          <w:footerReference r:id="rId5" w:type="default"/>
          <w:headerReference r:id="rId4" w:type="even"/>
          <w:footerReference r:id="rId6" w:type="even"/>
          <w:pgSz w:w="11906" w:h="16838"/>
          <w:pgMar w:top="1440" w:right="1588" w:bottom="1440" w:left="1797" w:header="851" w:footer="992" w:gutter="0"/>
          <w:pgNumType w:start="0"/>
          <w:cols w:space="720" w:num="1"/>
          <w:titlePg/>
          <w:docGrid w:linePitch="312" w:charSpace="0"/>
        </w:sectPr>
      </w:pPr>
    </w:p>
    <w:p>
      <w:pPr>
        <w:autoSpaceDE w:val="0"/>
        <w:autoSpaceDN w:val="0"/>
        <w:adjustRightInd w:val="0"/>
        <w:ind w:left="670"/>
        <w:jc w:val="center"/>
        <w:rPr>
          <w:b/>
          <w:kern w:val="0"/>
          <w:sz w:val="36"/>
          <w:szCs w:val="36"/>
        </w:rPr>
      </w:pPr>
      <w:r>
        <w:rPr>
          <w:rFonts w:hint="eastAsia"/>
          <w:b/>
          <w:kern w:val="0"/>
          <w:sz w:val="36"/>
          <w:szCs w:val="36"/>
        </w:rPr>
        <w:t xml:space="preserve">第四章  </w:t>
      </w:r>
      <w:r>
        <w:rPr>
          <w:b/>
          <w:kern w:val="0"/>
          <w:sz w:val="36"/>
          <w:szCs w:val="36"/>
        </w:rPr>
        <w:t>投标文件格式</w:t>
      </w:r>
    </w:p>
    <w:p>
      <w:pPr>
        <w:autoSpaceDE w:val="0"/>
        <w:autoSpaceDN w:val="0"/>
        <w:adjustRightInd w:val="0"/>
        <w:jc w:val="center"/>
        <w:rPr>
          <w:b/>
          <w:kern w:val="0"/>
          <w:sz w:val="36"/>
          <w:szCs w:val="36"/>
        </w:rPr>
      </w:pPr>
    </w:p>
    <w:p>
      <w:pPr>
        <w:autoSpaceDE w:val="0"/>
        <w:autoSpaceDN w:val="0"/>
        <w:adjustRightInd w:val="0"/>
        <w:jc w:val="center"/>
        <w:rPr>
          <w:b/>
          <w:kern w:val="0"/>
          <w:sz w:val="36"/>
          <w:szCs w:val="36"/>
        </w:rPr>
      </w:pPr>
    </w:p>
    <w:p>
      <w:pPr>
        <w:autoSpaceDE w:val="0"/>
        <w:autoSpaceDN w:val="0"/>
        <w:spacing w:line="360" w:lineRule="auto"/>
        <w:ind w:firstLine="420" w:firstLineChars="200"/>
        <w:rPr>
          <w:color w:val="000000"/>
          <w:kern w:val="24"/>
        </w:rPr>
      </w:pPr>
      <w:r>
        <w:rPr>
          <w:rFonts w:hint="eastAsia"/>
          <w:color w:val="000000"/>
          <w:kern w:val="24"/>
        </w:rPr>
        <w:t>1</w:t>
      </w:r>
      <w:r>
        <w:rPr>
          <w:rFonts w:hint="eastAsia"/>
          <w:kern w:val="24"/>
        </w:rPr>
        <w:t>、</w:t>
      </w:r>
      <w:r>
        <w:rPr>
          <w:kern w:val="24"/>
        </w:rPr>
        <w:t>法定代表人身份</w:t>
      </w:r>
      <w:r>
        <w:rPr>
          <w:color w:val="000000"/>
          <w:kern w:val="24"/>
        </w:rPr>
        <w:t>证明书</w:t>
      </w:r>
    </w:p>
    <w:p>
      <w:pPr>
        <w:autoSpaceDE w:val="0"/>
        <w:autoSpaceDN w:val="0"/>
        <w:spacing w:line="360" w:lineRule="auto"/>
        <w:ind w:firstLine="420" w:firstLineChars="200"/>
        <w:rPr>
          <w:color w:val="000000"/>
          <w:kern w:val="24"/>
        </w:rPr>
      </w:pPr>
      <w:r>
        <w:rPr>
          <w:color w:val="000000"/>
          <w:kern w:val="24"/>
        </w:rPr>
        <w:t>2</w:t>
      </w:r>
      <w:r>
        <w:rPr>
          <w:rFonts w:hint="eastAsia"/>
          <w:color w:val="000000"/>
          <w:kern w:val="24"/>
        </w:rPr>
        <w:t>、</w:t>
      </w:r>
      <w:r>
        <w:rPr>
          <w:color w:val="000000"/>
          <w:kern w:val="24"/>
        </w:rPr>
        <w:t>投标文件签署授权委托书</w:t>
      </w:r>
    </w:p>
    <w:p>
      <w:pPr>
        <w:autoSpaceDE w:val="0"/>
        <w:autoSpaceDN w:val="0"/>
        <w:spacing w:line="360" w:lineRule="auto"/>
        <w:ind w:firstLine="420" w:firstLineChars="200"/>
        <w:rPr>
          <w:color w:val="000000"/>
          <w:kern w:val="24"/>
        </w:rPr>
      </w:pPr>
      <w:r>
        <w:rPr>
          <w:color w:val="000000"/>
          <w:kern w:val="24"/>
        </w:rPr>
        <w:t>3</w:t>
      </w:r>
      <w:r>
        <w:rPr>
          <w:rFonts w:hint="eastAsia"/>
          <w:color w:val="000000"/>
          <w:kern w:val="24"/>
        </w:rPr>
        <w:t>、</w:t>
      </w:r>
      <w:r>
        <w:rPr>
          <w:color w:val="000000"/>
          <w:kern w:val="24"/>
        </w:rPr>
        <w:t>投标函</w:t>
      </w:r>
    </w:p>
    <w:p>
      <w:pPr>
        <w:autoSpaceDE w:val="0"/>
        <w:autoSpaceDN w:val="0"/>
        <w:spacing w:line="360" w:lineRule="auto"/>
        <w:ind w:firstLine="420" w:firstLineChars="200"/>
        <w:rPr>
          <w:kern w:val="24"/>
        </w:rPr>
      </w:pPr>
      <w:r>
        <w:rPr>
          <w:kern w:val="24"/>
        </w:rPr>
        <w:t>4</w:t>
      </w:r>
      <w:r>
        <w:rPr>
          <w:rFonts w:hint="eastAsia"/>
          <w:kern w:val="24"/>
        </w:rPr>
        <w:t>、投标保证金缴纳证明复印件</w:t>
      </w:r>
    </w:p>
    <w:p>
      <w:pPr>
        <w:autoSpaceDE w:val="0"/>
        <w:autoSpaceDN w:val="0"/>
        <w:spacing w:line="360" w:lineRule="auto"/>
        <w:ind w:firstLine="420" w:firstLineChars="200"/>
        <w:rPr>
          <w:color w:val="000000"/>
          <w:kern w:val="24"/>
        </w:rPr>
      </w:pPr>
      <w:r>
        <w:rPr>
          <w:rFonts w:hint="eastAsia"/>
          <w:color w:val="000000"/>
          <w:kern w:val="24"/>
        </w:rPr>
        <w:t>5、投标人介绍</w:t>
      </w:r>
    </w:p>
    <w:p>
      <w:pPr>
        <w:autoSpaceDE w:val="0"/>
        <w:autoSpaceDN w:val="0"/>
        <w:spacing w:line="360" w:lineRule="auto"/>
        <w:ind w:firstLine="420" w:firstLineChars="200"/>
        <w:rPr>
          <w:kern w:val="24"/>
        </w:rPr>
      </w:pPr>
      <w:r>
        <w:rPr>
          <w:rFonts w:hint="eastAsia"/>
          <w:color w:val="000000"/>
          <w:kern w:val="24"/>
        </w:rPr>
        <w:t>6、</w:t>
      </w:r>
      <w:r>
        <w:rPr>
          <w:rFonts w:hint="eastAsia"/>
          <w:kern w:val="24"/>
        </w:rPr>
        <w:t>投标人资格文件（法人</w:t>
      </w:r>
      <w:r>
        <w:rPr>
          <w:kern w:val="24"/>
        </w:rPr>
        <w:t>营业执照</w:t>
      </w:r>
      <w:r>
        <w:rPr>
          <w:rFonts w:hint="eastAsia"/>
          <w:kern w:val="24"/>
        </w:rPr>
        <w:t>副本复印件、资质证书复印件）</w:t>
      </w:r>
    </w:p>
    <w:p>
      <w:pPr>
        <w:autoSpaceDE w:val="0"/>
        <w:autoSpaceDN w:val="0"/>
        <w:spacing w:line="360" w:lineRule="auto"/>
        <w:ind w:firstLine="420" w:firstLineChars="200"/>
        <w:rPr>
          <w:kern w:val="24"/>
        </w:rPr>
      </w:pPr>
      <w:r>
        <w:rPr>
          <w:rFonts w:hint="eastAsia"/>
          <w:kern w:val="24"/>
        </w:rPr>
        <w:t>7、投标人企业介绍；</w:t>
      </w:r>
    </w:p>
    <w:p>
      <w:pPr>
        <w:autoSpaceDE w:val="0"/>
        <w:autoSpaceDN w:val="0"/>
        <w:spacing w:line="360" w:lineRule="auto"/>
        <w:ind w:firstLine="420" w:firstLineChars="200"/>
        <w:rPr>
          <w:color w:val="000000"/>
          <w:kern w:val="24"/>
        </w:rPr>
      </w:pPr>
      <w:r>
        <w:rPr>
          <w:rFonts w:hint="eastAsia"/>
          <w:color w:val="000000"/>
          <w:kern w:val="24"/>
        </w:rPr>
        <w:t>8、</w:t>
      </w:r>
      <w:r>
        <w:rPr>
          <w:rFonts w:hint="eastAsia"/>
          <w:kern w:val="24"/>
        </w:rPr>
        <w:t>投标人近几年设计同类项目的业绩（如有）</w:t>
      </w:r>
      <w:r>
        <w:rPr>
          <w:rFonts w:hint="eastAsia"/>
          <w:color w:val="000000"/>
          <w:kern w:val="24"/>
        </w:rPr>
        <w:t>；</w:t>
      </w:r>
    </w:p>
    <w:p>
      <w:pPr>
        <w:spacing w:line="360" w:lineRule="auto"/>
        <w:ind w:firstLine="420" w:firstLineChars="200"/>
      </w:pPr>
      <w:r>
        <w:rPr>
          <w:rFonts w:hint="eastAsia"/>
        </w:rPr>
        <w:t>9、设计大纲</w:t>
      </w:r>
    </w:p>
    <w:p>
      <w:pPr>
        <w:spacing w:line="360" w:lineRule="auto"/>
        <w:ind w:firstLine="420" w:firstLineChars="200"/>
      </w:pPr>
      <w:r>
        <w:rPr>
          <w:rFonts w:hint="eastAsia"/>
        </w:rPr>
        <w:t>10、设计服务承诺书；</w:t>
      </w:r>
    </w:p>
    <w:p>
      <w:pPr>
        <w:spacing w:line="360" w:lineRule="auto"/>
        <w:ind w:firstLine="420" w:firstLineChars="200"/>
      </w:pPr>
      <w:r>
        <w:rPr>
          <w:rFonts w:hint="eastAsia"/>
        </w:rPr>
        <w:t>11、其他资料（本项目不需要提供设计文件）。</w:t>
      </w:r>
    </w:p>
    <w:p>
      <w:pPr>
        <w:pStyle w:val="3"/>
        <w:adjustRightInd/>
        <w:spacing w:line="360" w:lineRule="auto"/>
        <w:ind w:firstLineChars="200"/>
        <w:textAlignment w:val="auto"/>
        <w:rPr>
          <w:szCs w:val="24"/>
        </w:rPr>
      </w:pPr>
    </w:p>
    <w:p>
      <w:pPr>
        <w:spacing w:line="360" w:lineRule="auto"/>
        <w:ind w:firstLine="420" w:firstLineChars="200"/>
      </w:pPr>
    </w:p>
    <w:p>
      <w:pPr>
        <w:spacing w:line="360" w:lineRule="auto"/>
        <w:ind w:firstLine="420" w:firstLineChars="200"/>
      </w:pPr>
    </w:p>
    <w:p>
      <w:pPr>
        <w:spacing w:line="360" w:lineRule="auto"/>
        <w:ind w:firstLine="420" w:firstLineChars="200"/>
      </w:pPr>
    </w:p>
    <w:p>
      <w:pPr>
        <w:spacing w:line="600" w:lineRule="exact"/>
        <w:ind w:firstLine="420" w:firstLineChars="200"/>
      </w:pPr>
    </w:p>
    <w:p>
      <w:pPr>
        <w:spacing w:line="600" w:lineRule="exact"/>
        <w:ind w:left="420"/>
        <w:jc w:val="center"/>
        <w:rPr>
          <w:b/>
          <w:sz w:val="36"/>
        </w:rPr>
      </w:pPr>
      <w:r>
        <w:rPr>
          <w:b/>
          <w:sz w:val="36"/>
        </w:rPr>
        <w:br w:type="page"/>
      </w:r>
    </w:p>
    <w:p>
      <w:pPr>
        <w:adjustRightInd w:val="0"/>
        <w:snapToGrid w:val="0"/>
        <w:spacing w:line="560" w:lineRule="exact"/>
        <w:jc w:val="right"/>
        <w:rPr>
          <w:b/>
          <w:sz w:val="28"/>
        </w:rPr>
      </w:pPr>
      <w:r>
        <w:rPr>
          <w:b/>
          <w:sz w:val="28"/>
        </w:rPr>
        <w:t xml:space="preserve">   </w:t>
      </w:r>
      <w:r>
        <w:rPr>
          <w:b/>
          <w:sz w:val="28"/>
          <w:bdr w:val="single" w:color="auto" w:sz="4" w:space="0"/>
        </w:rPr>
        <w:t>正本或副本</w:t>
      </w:r>
    </w:p>
    <w:p>
      <w:pPr>
        <w:adjustRightInd w:val="0"/>
        <w:snapToGrid w:val="0"/>
        <w:spacing w:line="560" w:lineRule="exact"/>
        <w:jc w:val="center"/>
        <w:rPr>
          <w:b/>
          <w:sz w:val="28"/>
        </w:rPr>
      </w:pPr>
    </w:p>
    <w:p>
      <w:pPr>
        <w:adjustRightInd w:val="0"/>
        <w:snapToGrid w:val="0"/>
        <w:spacing w:line="560" w:lineRule="exact"/>
        <w:jc w:val="center"/>
        <w:rPr>
          <w:b/>
          <w:sz w:val="36"/>
        </w:rPr>
      </w:pPr>
    </w:p>
    <w:p>
      <w:pPr>
        <w:adjustRightInd w:val="0"/>
        <w:snapToGrid w:val="0"/>
        <w:spacing w:line="560" w:lineRule="exact"/>
        <w:jc w:val="center"/>
        <w:rPr>
          <w:sz w:val="36"/>
        </w:rPr>
      </w:pPr>
      <w:r>
        <w:rPr>
          <w:sz w:val="36"/>
          <w:u w:val="single"/>
        </w:rPr>
        <w:t xml:space="preserve">                       </w:t>
      </w:r>
      <w:r>
        <w:rPr>
          <w:sz w:val="36"/>
        </w:rPr>
        <w:t>工程</w:t>
      </w:r>
      <w:r>
        <w:rPr>
          <w:rFonts w:hint="eastAsia"/>
          <w:sz w:val="36"/>
        </w:rPr>
        <w:t>设计</w:t>
      </w:r>
    </w:p>
    <w:p>
      <w:pPr>
        <w:adjustRightInd w:val="0"/>
        <w:snapToGrid w:val="0"/>
        <w:spacing w:line="560" w:lineRule="exact"/>
        <w:jc w:val="center"/>
        <w:rPr>
          <w:b/>
          <w:sz w:val="36"/>
        </w:rPr>
      </w:pPr>
    </w:p>
    <w:p>
      <w:pPr>
        <w:adjustRightInd w:val="0"/>
        <w:snapToGrid w:val="0"/>
        <w:spacing w:line="560" w:lineRule="exact"/>
        <w:jc w:val="center"/>
        <w:rPr>
          <w:b/>
          <w:sz w:val="36"/>
        </w:rPr>
      </w:pPr>
    </w:p>
    <w:p>
      <w:pPr>
        <w:adjustRightInd w:val="0"/>
        <w:snapToGrid w:val="0"/>
        <w:jc w:val="center"/>
        <w:rPr>
          <w:b/>
          <w:bCs/>
          <w:sz w:val="84"/>
        </w:rPr>
      </w:pPr>
      <w:r>
        <w:rPr>
          <w:b/>
          <w:bCs/>
          <w:sz w:val="84"/>
        </w:rPr>
        <w:t>投  标  文  件</w:t>
      </w:r>
    </w:p>
    <w:p>
      <w:pPr>
        <w:adjustRightInd w:val="0"/>
        <w:snapToGrid w:val="0"/>
        <w:jc w:val="center"/>
        <w:rPr>
          <w:b/>
          <w:bCs/>
          <w:sz w:val="28"/>
        </w:rPr>
      </w:pPr>
    </w:p>
    <w:p>
      <w:pPr>
        <w:adjustRightInd w:val="0"/>
        <w:snapToGrid w:val="0"/>
        <w:jc w:val="center"/>
        <w:rPr>
          <w:b/>
          <w:bCs/>
          <w:sz w:val="28"/>
        </w:rPr>
      </w:pPr>
    </w:p>
    <w:p>
      <w:pPr>
        <w:adjustRightInd w:val="0"/>
        <w:snapToGrid w:val="0"/>
        <w:spacing w:line="560" w:lineRule="exact"/>
        <w:ind w:firstLine="562" w:firstLineChars="200"/>
        <w:rPr>
          <w:b/>
          <w:sz w:val="28"/>
        </w:rPr>
      </w:pPr>
    </w:p>
    <w:p>
      <w:pPr>
        <w:adjustRightInd w:val="0"/>
        <w:snapToGrid w:val="0"/>
        <w:spacing w:line="560" w:lineRule="exact"/>
        <w:ind w:firstLine="562" w:firstLineChars="200"/>
        <w:rPr>
          <w:b/>
          <w:sz w:val="28"/>
        </w:rPr>
      </w:pPr>
    </w:p>
    <w:p>
      <w:pPr>
        <w:adjustRightInd w:val="0"/>
        <w:snapToGrid w:val="0"/>
        <w:spacing w:line="560" w:lineRule="exact"/>
        <w:ind w:firstLine="562" w:firstLineChars="200"/>
        <w:rPr>
          <w:b/>
          <w:sz w:val="28"/>
        </w:rPr>
      </w:pPr>
    </w:p>
    <w:p>
      <w:pPr>
        <w:adjustRightInd w:val="0"/>
        <w:snapToGrid w:val="0"/>
        <w:spacing w:line="560" w:lineRule="exact"/>
        <w:ind w:firstLine="562" w:firstLineChars="200"/>
        <w:rPr>
          <w:b/>
          <w:sz w:val="28"/>
        </w:rPr>
      </w:pPr>
    </w:p>
    <w:p>
      <w:pPr>
        <w:adjustRightInd w:val="0"/>
        <w:snapToGrid w:val="0"/>
        <w:spacing w:line="620" w:lineRule="exact"/>
        <w:ind w:firstLine="1355" w:firstLineChars="484"/>
        <w:rPr>
          <w:sz w:val="28"/>
          <w:u w:val="single"/>
        </w:rPr>
      </w:pPr>
      <w:r>
        <w:rPr>
          <w:sz w:val="28"/>
        </w:rPr>
        <w:t>招标编号：</w:t>
      </w:r>
      <w:r>
        <w:rPr>
          <w:sz w:val="28"/>
          <w:u w:val="single"/>
        </w:rPr>
        <w:t xml:space="preserve">                            </w:t>
      </w:r>
    </w:p>
    <w:p>
      <w:pPr>
        <w:adjustRightInd w:val="0"/>
        <w:snapToGrid w:val="0"/>
        <w:spacing w:line="620" w:lineRule="exact"/>
        <w:ind w:firstLine="1360" w:firstLineChars="486"/>
        <w:rPr>
          <w:sz w:val="28"/>
          <w:u w:val="single"/>
        </w:rPr>
      </w:pPr>
      <w:r>
        <w:rPr>
          <w:sz w:val="28"/>
        </w:rPr>
        <w:t>工程名称：</w:t>
      </w:r>
      <w:r>
        <w:rPr>
          <w:sz w:val="28"/>
          <w:u w:val="single"/>
        </w:rPr>
        <w:t xml:space="preserve">                             </w:t>
      </w:r>
    </w:p>
    <w:p>
      <w:pPr>
        <w:adjustRightInd w:val="0"/>
        <w:snapToGrid w:val="0"/>
        <w:spacing w:line="620" w:lineRule="exact"/>
        <w:ind w:firstLine="1400" w:firstLineChars="500"/>
        <w:rPr>
          <w:sz w:val="28"/>
          <w:u w:val="single"/>
        </w:rPr>
      </w:pPr>
      <w:r>
        <w:rPr>
          <w:sz w:val="28"/>
        </w:rPr>
        <w:t>投标人：</w:t>
      </w:r>
      <w:r>
        <w:rPr>
          <w:sz w:val="28"/>
          <w:u w:val="single"/>
        </w:rPr>
        <w:t xml:space="preserve">                         (盖公章)</w:t>
      </w:r>
    </w:p>
    <w:p>
      <w:pPr>
        <w:adjustRightInd w:val="0"/>
        <w:snapToGrid w:val="0"/>
        <w:spacing w:line="620" w:lineRule="exact"/>
        <w:ind w:firstLine="1400" w:firstLineChars="500"/>
        <w:rPr>
          <w:sz w:val="28"/>
        </w:rPr>
      </w:pPr>
      <w:r>
        <w:rPr>
          <w:sz w:val="28"/>
        </w:rPr>
        <w:t>法定代表人或其委托代理人：</w:t>
      </w:r>
      <w:r>
        <w:rPr>
          <w:sz w:val="28"/>
          <w:u w:val="single"/>
        </w:rPr>
        <w:t xml:space="preserve">   (签字或盖章) </w:t>
      </w:r>
    </w:p>
    <w:p>
      <w:pPr>
        <w:spacing w:line="620" w:lineRule="exact"/>
        <w:rPr>
          <w:sz w:val="28"/>
        </w:rPr>
      </w:pPr>
      <w:r>
        <w:rPr>
          <w:sz w:val="28"/>
        </w:rPr>
        <w:t xml:space="preserve">         </w:t>
      </w:r>
      <w:r>
        <w:rPr>
          <w:rFonts w:hint="eastAsia"/>
          <w:sz w:val="28"/>
        </w:rPr>
        <w:t xml:space="preserve"> </w:t>
      </w:r>
      <w:r>
        <w:rPr>
          <w:sz w:val="28"/>
        </w:rPr>
        <w:t>日期：</w:t>
      </w:r>
      <w:r>
        <w:rPr>
          <w:sz w:val="28"/>
          <w:u w:val="single"/>
        </w:rPr>
        <w:t xml:space="preserve">        </w:t>
      </w:r>
      <w:r>
        <w:rPr>
          <w:sz w:val="28"/>
        </w:rPr>
        <w:t>年</w:t>
      </w:r>
      <w:r>
        <w:rPr>
          <w:sz w:val="28"/>
          <w:u w:val="single"/>
        </w:rPr>
        <w:t xml:space="preserve">       </w:t>
      </w:r>
      <w:r>
        <w:rPr>
          <w:sz w:val="28"/>
        </w:rPr>
        <w:t>月</w:t>
      </w:r>
      <w:r>
        <w:rPr>
          <w:sz w:val="28"/>
          <w:u w:val="single"/>
        </w:rPr>
        <w:t xml:space="preserve">       </w:t>
      </w:r>
      <w:r>
        <w:rPr>
          <w:sz w:val="28"/>
        </w:rPr>
        <w:t>日</w:t>
      </w:r>
    </w:p>
    <w:p>
      <w:pPr>
        <w:spacing w:line="600" w:lineRule="exact"/>
        <w:jc w:val="center"/>
        <w:rPr>
          <w:sz w:val="28"/>
        </w:rPr>
      </w:pPr>
      <w:r>
        <w:rPr>
          <w:sz w:val="28"/>
        </w:rPr>
        <w:t xml:space="preserve">   </w:t>
      </w:r>
    </w:p>
    <w:p>
      <w:pPr>
        <w:autoSpaceDE w:val="0"/>
        <w:autoSpaceDN w:val="0"/>
        <w:adjustRightInd w:val="0"/>
        <w:ind w:left="670"/>
        <w:jc w:val="center"/>
        <w:rPr>
          <w:b/>
          <w:sz w:val="28"/>
        </w:rPr>
      </w:pPr>
      <w:r>
        <w:rPr>
          <w:b/>
          <w:sz w:val="28"/>
        </w:rPr>
        <w:br w:type="page"/>
      </w:r>
    </w:p>
    <w:p>
      <w:pPr>
        <w:autoSpaceDE w:val="0"/>
        <w:autoSpaceDN w:val="0"/>
        <w:adjustRightInd w:val="0"/>
        <w:ind w:left="670"/>
        <w:jc w:val="center"/>
        <w:rPr>
          <w:b/>
          <w:kern w:val="0"/>
          <w:sz w:val="32"/>
          <w:szCs w:val="32"/>
        </w:rPr>
      </w:pPr>
      <w:r>
        <w:rPr>
          <w:rFonts w:hint="eastAsia"/>
          <w:b/>
          <w:sz w:val="28"/>
        </w:rPr>
        <w:t>一、</w:t>
      </w:r>
      <w:r>
        <w:rPr>
          <w:b/>
          <w:kern w:val="0"/>
          <w:sz w:val="32"/>
          <w:szCs w:val="32"/>
        </w:rPr>
        <w:t>法定代表人身份证明书</w:t>
      </w:r>
    </w:p>
    <w:p>
      <w:pPr>
        <w:autoSpaceDE w:val="0"/>
        <w:autoSpaceDN w:val="0"/>
        <w:adjustRightInd w:val="0"/>
        <w:jc w:val="center"/>
        <w:rPr>
          <w:b/>
          <w:kern w:val="0"/>
          <w:sz w:val="32"/>
          <w:szCs w:val="32"/>
        </w:rPr>
      </w:pPr>
    </w:p>
    <w:p>
      <w:pPr>
        <w:autoSpaceDE w:val="0"/>
        <w:autoSpaceDN w:val="0"/>
        <w:adjustRightInd w:val="0"/>
        <w:jc w:val="center"/>
        <w:rPr>
          <w:b/>
          <w:kern w:val="0"/>
          <w:sz w:val="32"/>
          <w:szCs w:val="32"/>
        </w:rPr>
      </w:pPr>
    </w:p>
    <w:p>
      <w:pPr>
        <w:autoSpaceDE w:val="0"/>
        <w:autoSpaceDN w:val="0"/>
        <w:adjustRightInd w:val="0"/>
        <w:spacing w:before="120" w:beforeLines="50" w:line="360" w:lineRule="auto"/>
        <w:ind w:firstLine="561"/>
        <w:rPr>
          <w:color w:val="000000"/>
          <w:kern w:val="0"/>
          <w:u w:val="single"/>
        </w:rPr>
      </w:pPr>
      <w:r>
        <w:rPr>
          <w:color w:val="000000"/>
          <w:kern w:val="0"/>
        </w:rPr>
        <w:t>单位名称:</w:t>
      </w:r>
      <w:r>
        <w:rPr>
          <w:color w:val="000000"/>
          <w:kern w:val="0"/>
          <w:u w:val="single"/>
        </w:rPr>
        <w:t xml:space="preserve">                                            </w:t>
      </w:r>
    </w:p>
    <w:p>
      <w:pPr>
        <w:autoSpaceDE w:val="0"/>
        <w:autoSpaceDN w:val="0"/>
        <w:adjustRightInd w:val="0"/>
        <w:spacing w:before="120" w:beforeLines="50" w:line="360" w:lineRule="auto"/>
        <w:ind w:firstLine="561"/>
        <w:rPr>
          <w:color w:val="000000"/>
          <w:kern w:val="0"/>
          <w:u w:val="single"/>
        </w:rPr>
      </w:pPr>
      <w:r>
        <w:rPr>
          <w:color w:val="000000"/>
          <w:kern w:val="0"/>
        </w:rPr>
        <w:t>单位性质:</w:t>
      </w:r>
      <w:r>
        <w:rPr>
          <w:color w:val="000000"/>
          <w:kern w:val="0"/>
          <w:u w:val="single"/>
        </w:rPr>
        <w:t xml:space="preserve">                                            </w:t>
      </w:r>
    </w:p>
    <w:p>
      <w:pPr>
        <w:autoSpaceDE w:val="0"/>
        <w:autoSpaceDN w:val="0"/>
        <w:adjustRightInd w:val="0"/>
        <w:spacing w:before="120" w:beforeLines="50" w:line="360" w:lineRule="auto"/>
        <w:ind w:firstLine="561"/>
        <w:rPr>
          <w:color w:val="000000"/>
          <w:kern w:val="0"/>
          <w:u w:val="single"/>
        </w:rPr>
      </w:pPr>
      <w:r>
        <w:rPr>
          <w:color w:val="000000"/>
          <w:kern w:val="0"/>
        </w:rPr>
        <w:t>地    址:</w:t>
      </w:r>
      <w:r>
        <w:rPr>
          <w:color w:val="000000"/>
          <w:kern w:val="0"/>
          <w:u w:val="single"/>
        </w:rPr>
        <w:t xml:space="preserve">                                            </w:t>
      </w:r>
    </w:p>
    <w:p>
      <w:pPr>
        <w:autoSpaceDE w:val="0"/>
        <w:autoSpaceDN w:val="0"/>
        <w:adjustRightInd w:val="0"/>
        <w:spacing w:before="120" w:beforeLines="50" w:line="360" w:lineRule="auto"/>
        <w:ind w:firstLine="561"/>
        <w:rPr>
          <w:color w:val="000000"/>
          <w:kern w:val="0"/>
        </w:rPr>
      </w:pPr>
      <w:r>
        <w:rPr>
          <w:color w:val="000000"/>
          <w:kern w:val="0"/>
        </w:rPr>
        <w:t>成立时间:</w:t>
      </w:r>
      <w:r>
        <w:rPr>
          <w:color w:val="000000"/>
          <w:kern w:val="0"/>
          <w:u w:val="single"/>
        </w:rPr>
        <w:t xml:space="preserve">               </w:t>
      </w:r>
      <w:r>
        <w:rPr>
          <w:color w:val="000000"/>
          <w:kern w:val="0"/>
        </w:rPr>
        <w:t>年</w:t>
      </w:r>
      <w:r>
        <w:rPr>
          <w:color w:val="000000"/>
          <w:kern w:val="0"/>
          <w:u w:val="single"/>
        </w:rPr>
        <w:t xml:space="preserve">         </w:t>
      </w:r>
      <w:r>
        <w:rPr>
          <w:color w:val="000000"/>
          <w:kern w:val="0"/>
        </w:rPr>
        <w:t>月</w:t>
      </w:r>
      <w:r>
        <w:rPr>
          <w:color w:val="000000"/>
          <w:kern w:val="0"/>
          <w:u w:val="single"/>
        </w:rPr>
        <w:t xml:space="preserve">          </w:t>
      </w:r>
      <w:r>
        <w:rPr>
          <w:color w:val="000000"/>
          <w:kern w:val="0"/>
        </w:rPr>
        <w:t>日</w:t>
      </w:r>
    </w:p>
    <w:p>
      <w:pPr>
        <w:autoSpaceDE w:val="0"/>
        <w:autoSpaceDN w:val="0"/>
        <w:adjustRightInd w:val="0"/>
        <w:spacing w:before="120" w:beforeLines="50" w:line="360" w:lineRule="auto"/>
        <w:ind w:firstLine="561"/>
        <w:rPr>
          <w:color w:val="000000"/>
          <w:kern w:val="0"/>
          <w:u w:val="single"/>
        </w:rPr>
      </w:pPr>
      <w:r>
        <w:rPr>
          <w:color w:val="000000"/>
          <w:kern w:val="0"/>
        </w:rPr>
        <w:t>经营期限:</w:t>
      </w:r>
      <w:r>
        <w:rPr>
          <w:color w:val="000000"/>
          <w:kern w:val="0"/>
          <w:u w:val="single"/>
        </w:rPr>
        <w:t xml:space="preserve">                                            </w:t>
      </w:r>
    </w:p>
    <w:p>
      <w:pPr>
        <w:autoSpaceDE w:val="0"/>
        <w:autoSpaceDN w:val="0"/>
        <w:adjustRightInd w:val="0"/>
        <w:spacing w:before="120" w:beforeLines="50" w:line="360" w:lineRule="auto"/>
        <w:ind w:firstLine="561"/>
        <w:rPr>
          <w:color w:val="000000"/>
          <w:kern w:val="0"/>
          <w:u w:val="single"/>
        </w:rPr>
      </w:pPr>
      <w:r>
        <w:rPr>
          <w:color w:val="000000"/>
          <w:kern w:val="0"/>
        </w:rPr>
        <w:t>姓    名:</w:t>
      </w:r>
      <w:r>
        <w:rPr>
          <w:color w:val="000000"/>
          <w:kern w:val="0"/>
          <w:u w:val="single"/>
        </w:rPr>
        <w:t xml:space="preserve">           </w:t>
      </w:r>
      <w:r>
        <w:rPr>
          <w:color w:val="000000"/>
          <w:kern w:val="0"/>
        </w:rPr>
        <w:t>性别:</w:t>
      </w:r>
      <w:r>
        <w:rPr>
          <w:color w:val="000000"/>
          <w:kern w:val="0"/>
          <w:u w:val="single"/>
        </w:rPr>
        <w:t xml:space="preserve">           </w:t>
      </w:r>
      <w:r>
        <w:rPr>
          <w:color w:val="000000"/>
          <w:kern w:val="0"/>
        </w:rPr>
        <w:t>年龄:</w:t>
      </w:r>
      <w:r>
        <w:rPr>
          <w:color w:val="000000"/>
          <w:kern w:val="0"/>
          <w:u w:val="single"/>
        </w:rPr>
        <w:t xml:space="preserve">          </w:t>
      </w:r>
      <w:r>
        <w:rPr>
          <w:color w:val="000000"/>
          <w:kern w:val="0"/>
        </w:rPr>
        <w:t>职务：</w:t>
      </w:r>
      <w:r>
        <w:rPr>
          <w:color w:val="000000"/>
          <w:kern w:val="0"/>
          <w:u w:val="single"/>
        </w:rPr>
        <w:t xml:space="preserve">             </w:t>
      </w:r>
    </w:p>
    <w:p>
      <w:pPr>
        <w:autoSpaceDE w:val="0"/>
        <w:autoSpaceDN w:val="0"/>
        <w:adjustRightInd w:val="0"/>
        <w:spacing w:before="120" w:beforeLines="50" w:line="360" w:lineRule="auto"/>
        <w:ind w:firstLine="561"/>
        <w:rPr>
          <w:color w:val="000000"/>
          <w:kern w:val="0"/>
          <w:u w:val="single"/>
        </w:rPr>
      </w:pPr>
      <w:r>
        <w:rPr>
          <w:color w:val="000000"/>
          <w:kern w:val="0"/>
        </w:rPr>
        <w:t>系</w:t>
      </w:r>
      <w:r>
        <w:rPr>
          <w:color w:val="000000"/>
          <w:kern w:val="0"/>
          <w:u w:val="single"/>
        </w:rPr>
        <w:t xml:space="preserve">        （投标人单位名称）             </w:t>
      </w:r>
      <w:r>
        <w:rPr>
          <w:color w:val="000000"/>
          <w:kern w:val="0"/>
        </w:rPr>
        <w:t>的法定代表人。</w:t>
      </w:r>
    </w:p>
    <w:p>
      <w:pPr>
        <w:autoSpaceDE w:val="0"/>
        <w:autoSpaceDN w:val="0"/>
        <w:adjustRightInd w:val="0"/>
        <w:spacing w:before="120" w:beforeLines="50" w:line="360" w:lineRule="auto"/>
        <w:ind w:firstLine="561"/>
        <w:rPr>
          <w:color w:val="000000"/>
          <w:kern w:val="0"/>
        </w:rPr>
      </w:pPr>
      <w:r>
        <w:rPr>
          <w:color w:val="000000"/>
          <w:kern w:val="0"/>
        </w:rPr>
        <w:t>特此证明。</w:t>
      </w:r>
    </w:p>
    <w:p>
      <w:pPr>
        <w:autoSpaceDE w:val="0"/>
        <w:autoSpaceDN w:val="0"/>
        <w:adjustRightInd w:val="0"/>
        <w:spacing w:before="120" w:beforeLines="50" w:line="360" w:lineRule="auto"/>
        <w:ind w:firstLine="4505"/>
        <w:rPr>
          <w:color w:val="000000"/>
          <w:kern w:val="0"/>
        </w:rPr>
      </w:pPr>
    </w:p>
    <w:p>
      <w:pPr>
        <w:autoSpaceDE w:val="0"/>
        <w:autoSpaceDN w:val="0"/>
        <w:adjustRightInd w:val="0"/>
        <w:spacing w:before="120" w:beforeLines="50" w:line="360" w:lineRule="auto"/>
        <w:ind w:firstLine="4505"/>
        <w:rPr>
          <w:color w:val="000000"/>
          <w:kern w:val="0"/>
          <w:u w:val="single"/>
        </w:rPr>
      </w:pPr>
      <w:r>
        <w:rPr>
          <w:color w:val="000000"/>
          <w:kern w:val="0"/>
        </w:rPr>
        <w:t>投标人：</w:t>
      </w:r>
      <w:r>
        <w:rPr>
          <w:color w:val="000000"/>
          <w:kern w:val="0"/>
          <w:u w:val="single"/>
        </w:rPr>
        <w:t xml:space="preserve">             （法人公章）</w:t>
      </w:r>
    </w:p>
    <w:p>
      <w:pPr>
        <w:autoSpaceDE w:val="0"/>
        <w:autoSpaceDN w:val="0"/>
        <w:adjustRightInd w:val="0"/>
        <w:spacing w:before="120" w:beforeLines="50" w:line="360" w:lineRule="auto"/>
        <w:ind w:firstLine="4725" w:firstLineChars="2250"/>
        <w:rPr>
          <w:color w:val="000000"/>
          <w:kern w:val="0"/>
        </w:rPr>
      </w:pPr>
      <w:r>
        <w:rPr>
          <w:rFonts w:hint="eastAsia"/>
          <w:color w:val="000000"/>
          <w:kern w:val="0"/>
        </w:rPr>
        <w:t>日期：</w:t>
      </w:r>
      <w:r>
        <w:rPr>
          <w:rFonts w:hint="eastAsia"/>
          <w:color w:val="000000"/>
          <w:kern w:val="0"/>
          <w:u w:val="single"/>
        </w:rPr>
        <w:t xml:space="preserve">      </w:t>
      </w:r>
      <w:r>
        <w:rPr>
          <w:color w:val="000000"/>
          <w:kern w:val="0"/>
        </w:rPr>
        <w:t>年</w:t>
      </w:r>
      <w:r>
        <w:rPr>
          <w:color w:val="000000"/>
          <w:kern w:val="0"/>
          <w:u w:val="single"/>
        </w:rPr>
        <w:t xml:space="preserve">   </w:t>
      </w:r>
      <w:r>
        <w:rPr>
          <w:color w:val="000000"/>
          <w:kern w:val="0"/>
        </w:rPr>
        <w:t>月</w:t>
      </w:r>
      <w:r>
        <w:rPr>
          <w:color w:val="000000"/>
          <w:kern w:val="0"/>
          <w:u w:val="single"/>
        </w:rPr>
        <w:t xml:space="preserve">   </w:t>
      </w:r>
      <w:r>
        <w:rPr>
          <w:color w:val="000000"/>
          <w:kern w:val="0"/>
        </w:rPr>
        <w:t>日</w:t>
      </w:r>
    </w:p>
    <w:p>
      <w:pPr>
        <w:spacing w:line="360" w:lineRule="auto"/>
        <w:ind w:firstLine="810"/>
        <w:rPr>
          <w:b/>
          <w:bCs/>
          <w:szCs w:val="21"/>
        </w:rPr>
      </w:pPr>
    </w:p>
    <w:p>
      <w:pPr>
        <w:spacing w:line="360" w:lineRule="auto"/>
        <w:ind w:firstLine="810"/>
        <w:rPr>
          <w:b/>
          <w:bCs/>
          <w:szCs w:val="21"/>
        </w:rPr>
      </w:pPr>
    </w:p>
    <w:p>
      <w:pPr>
        <w:spacing w:line="360" w:lineRule="auto"/>
        <w:ind w:firstLine="810"/>
        <w:rPr>
          <w:b/>
          <w:bCs/>
          <w:szCs w:val="21"/>
        </w:rPr>
      </w:pPr>
    </w:p>
    <w:p>
      <w:pPr>
        <w:autoSpaceDE w:val="0"/>
        <w:autoSpaceDN w:val="0"/>
        <w:adjustRightInd w:val="0"/>
        <w:ind w:left="4" w:firstLine="563"/>
        <w:rPr>
          <w:color w:val="000000"/>
          <w:kern w:val="0"/>
        </w:rPr>
      </w:pPr>
      <w:r>
        <w:rPr>
          <w:rFonts w:eastAsia="楷体_GB2312"/>
          <w:color w:val="000000"/>
          <w:kern w:val="0"/>
          <w:sz w:val="24"/>
        </w:rPr>
        <mc:AlternateContent>
          <mc:Choice Requires="wps">
            <w:drawing>
              <wp:anchor distT="0" distB="0" distL="0" distR="0" simplePos="0" relativeHeight="251659264" behindDoc="0" locked="0" layoutInCell="1" allowOverlap="1">
                <wp:simplePos x="0" y="0"/>
                <wp:positionH relativeFrom="column">
                  <wp:posOffset>262890</wp:posOffset>
                </wp:positionH>
                <wp:positionV relativeFrom="paragraph">
                  <wp:posOffset>59055</wp:posOffset>
                </wp:positionV>
                <wp:extent cx="4818380" cy="2371725"/>
                <wp:effectExtent l="0" t="0" r="0" b="0"/>
                <wp:wrapNone/>
                <wp:docPr id="1026" name="Rectangle 74"/>
                <wp:cNvGraphicFramePr/>
                <a:graphic xmlns:a="http://schemas.openxmlformats.org/drawingml/2006/main">
                  <a:graphicData uri="http://schemas.microsoft.com/office/word/2010/wordprocessingShape">
                    <wps:wsp>
                      <wps:cNvSpPr/>
                      <wps:spPr>
                        <a:xfrm>
                          <a:off x="0" y="0"/>
                          <a:ext cx="4818380" cy="2371725"/>
                        </a:xfrm>
                        <a:prstGeom prst="rect">
                          <a:avLst/>
                        </a:prstGeom>
                        <a:solidFill>
                          <a:srgbClr val="FFFFFF"/>
                        </a:solidFill>
                        <a:ln w="9525" cap="flat" cmpd="sng">
                          <a:solidFill>
                            <a:srgbClr val="000000"/>
                          </a:solidFill>
                          <a:prstDash val="solid"/>
                          <a:miter/>
                        </a:ln>
                      </wps:spPr>
                      <wps:txbx>
                        <w:txbxContent>
                          <w:p>
                            <w:pPr>
                              <w:jc w:val="center"/>
                              <w:rPr>
                                <w:rFonts w:ascii="宋体" w:hAnsi="宋体"/>
                                <w:b/>
                                <w:bCs/>
                                <w:spacing w:val="8"/>
                                <w:sz w:val="32"/>
                                <w:szCs w:val="32"/>
                              </w:rPr>
                            </w:pPr>
                          </w:p>
                          <w:p>
                            <w:pPr>
                              <w:jc w:val="center"/>
                              <w:rPr>
                                <w:rFonts w:ascii="宋体" w:hAnsi="宋体"/>
                                <w:b/>
                                <w:bCs/>
                                <w:spacing w:val="8"/>
                                <w:sz w:val="32"/>
                                <w:szCs w:val="32"/>
                              </w:rPr>
                            </w:pPr>
                          </w:p>
                          <w:p>
                            <w:pPr>
                              <w:jc w:val="center"/>
                              <w:rPr>
                                <w:rFonts w:ascii="宋体" w:hAnsi="宋体"/>
                                <w:b/>
                                <w:bCs/>
                                <w:spacing w:val="8"/>
                                <w:sz w:val="32"/>
                                <w:szCs w:val="32"/>
                              </w:rPr>
                            </w:pPr>
                          </w:p>
                          <w:p>
                            <w:pPr>
                              <w:jc w:val="center"/>
                            </w:pPr>
                            <w:r>
                              <w:rPr>
                                <w:rFonts w:hint="eastAsia" w:ascii="宋体" w:hAnsi="宋体"/>
                                <w:b/>
                                <w:bCs/>
                                <w:spacing w:val="8"/>
                                <w:sz w:val="32"/>
                                <w:szCs w:val="32"/>
                              </w:rPr>
                              <w:t>法定代表人身份证复印件粘贴处</w:t>
                            </w:r>
                          </w:p>
                        </w:txbxContent>
                      </wps:txbx>
                      <wps:bodyPr vert="horz" wrap="square" lIns="91440" tIns="45720" rIns="91440" bIns="45720" anchor="t" upright="1">
                        <a:noAutofit/>
                      </wps:bodyPr>
                    </wps:wsp>
                  </a:graphicData>
                </a:graphic>
              </wp:anchor>
            </w:drawing>
          </mc:Choice>
          <mc:Fallback>
            <w:pict>
              <v:rect id="Rectangle 74" o:spid="_x0000_s1026" o:spt="1" style="position:absolute;left:0pt;margin-left:20.7pt;margin-top:4.65pt;height:186.75pt;width:379.4pt;z-index:251659264;mso-width-relative:page;mso-height-relative:page;" fillcolor="#FFFFFF" filled="t" stroked="t" coordsize="21600,21600" o:gfxdata="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IgWcc1wAAAAgBAAAPAAAA&#10;AAAAAAEAIAAAACIAAABkcnMvZG93bnJldi54bWxQSwECFAAUAAAACACHTuJAPoLz3hYCAABQBAAA&#10;DgAAAAAAAAABACAAAAAmAQAAZHJzL2Uyb0RvYy54bWxQSwUGAAAAAAYABgBZAQAArgUAAAAA&#10;">
                <v:fill on="t" focussize="0,0"/>
                <v:stroke color="#000000" joinstyle="miter"/>
                <v:imagedata o:title=""/>
                <o:lock v:ext="edit" aspectratio="f"/>
                <v:textbox>
                  <w:txbxContent>
                    <w:p>
                      <w:pPr>
                        <w:jc w:val="center"/>
                        <w:rPr>
                          <w:rFonts w:ascii="宋体" w:hAnsi="宋体"/>
                          <w:b/>
                          <w:bCs/>
                          <w:spacing w:val="8"/>
                          <w:sz w:val="32"/>
                          <w:szCs w:val="32"/>
                        </w:rPr>
                      </w:pPr>
                    </w:p>
                    <w:p>
                      <w:pPr>
                        <w:jc w:val="center"/>
                        <w:rPr>
                          <w:rFonts w:ascii="宋体" w:hAnsi="宋体"/>
                          <w:b/>
                          <w:bCs/>
                          <w:spacing w:val="8"/>
                          <w:sz w:val="32"/>
                          <w:szCs w:val="32"/>
                        </w:rPr>
                      </w:pPr>
                    </w:p>
                    <w:p>
                      <w:pPr>
                        <w:jc w:val="center"/>
                        <w:rPr>
                          <w:rFonts w:ascii="宋体" w:hAnsi="宋体"/>
                          <w:b/>
                          <w:bCs/>
                          <w:spacing w:val="8"/>
                          <w:sz w:val="32"/>
                          <w:szCs w:val="32"/>
                        </w:rPr>
                      </w:pPr>
                    </w:p>
                    <w:p>
                      <w:pPr>
                        <w:jc w:val="center"/>
                      </w:pPr>
                      <w:r>
                        <w:rPr>
                          <w:rFonts w:hint="eastAsia" w:ascii="宋体" w:hAnsi="宋体"/>
                          <w:b/>
                          <w:bCs/>
                          <w:spacing w:val="8"/>
                          <w:sz w:val="32"/>
                          <w:szCs w:val="32"/>
                        </w:rPr>
                        <w:t>法定代表人身份证复印件粘贴处</w:t>
                      </w:r>
                    </w:p>
                  </w:txbxContent>
                </v:textbox>
              </v:rect>
            </w:pict>
          </mc:Fallback>
        </mc:AlternateContent>
      </w:r>
    </w:p>
    <w:p>
      <w:pPr>
        <w:autoSpaceDE w:val="0"/>
        <w:autoSpaceDN w:val="0"/>
        <w:adjustRightInd w:val="0"/>
        <w:spacing w:line="360" w:lineRule="auto"/>
        <w:ind w:left="4" w:firstLine="563"/>
        <w:jc w:val="center"/>
        <w:rPr>
          <w:b/>
          <w:color w:val="000000"/>
          <w:kern w:val="0"/>
          <w:sz w:val="32"/>
          <w:szCs w:val="32"/>
        </w:rPr>
      </w:pPr>
      <w:r>
        <w:rPr>
          <w:color w:val="000000"/>
          <w:kern w:val="0"/>
        </w:rPr>
        <w:br w:type="page"/>
      </w:r>
      <w:r>
        <w:rPr>
          <w:b/>
          <w:color w:val="000000"/>
          <w:kern w:val="0"/>
          <w:sz w:val="32"/>
          <w:szCs w:val="32"/>
        </w:rPr>
        <w:t>二</w:t>
      </w:r>
      <w:r>
        <w:rPr>
          <w:rFonts w:hint="eastAsia"/>
          <w:b/>
          <w:color w:val="000000"/>
          <w:kern w:val="0"/>
          <w:sz w:val="32"/>
          <w:szCs w:val="32"/>
        </w:rPr>
        <w:t>、</w:t>
      </w:r>
      <w:r>
        <w:rPr>
          <w:b/>
          <w:color w:val="000000"/>
          <w:kern w:val="0"/>
          <w:sz w:val="32"/>
          <w:szCs w:val="32"/>
        </w:rPr>
        <w:t>投标文件签署授权委托书</w:t>
      </w:r>
    </w:p>
    <w:p>
      <w:pPr>
        <w:autoSpaceDE w:val="0"/>
        <w:autoSpaceDN w:val="0"/>
        <w:adjustRightInd w:val="0"/>
        <w:spacing w:before="38"/>
        <w:ind w:left="4" w:firstLine="563"/>
        <w:rPr>
          <w:color w:val="000000"/>
          <w:kern w:val="0"/>
        </w:rPr>
      </w:pPr>
    </w:p>
    <w:p>
      <w:pPr>
        <w:autoSpaceDE w:val="0"/>
        <w:autoSpaceDN w:val="0"/>
        <w:adjustRightInd w:val="0"/>
        <w:spacing w:line="360" w:lineRule="auto"/>
        <w:ind w:left="6" w:firstLine="420" w:firstLineChars="200"/>
        <w:rPr>
          <w:color w:val="000000"/>
          <w:kern w:val="0"/>
        </w:rPr>
      </w:pPr>
      <w:r>
        <w:rPr>
          <w:color w:val="000000"/>
          <w:kern w:val="0"/>
        </w:rPr>
        <w:t>本授权委托书声明:本人</w:t>
      </w:r>
      <w:r>
        <w:rPr>
          <w:color w:val="000000"/>
          <w:kern w:val="0"/>
          <w:u w:val="single"/>
        </w:rPr>
        <w:t xml:space="preserve">          </w:t>
      </w:r>
      <w:r>
        <w:rPr>
          <w:color w:val="000000"/>
          <w:kern w:val="0"/>
        </w:rPr>
        <w:t>（姓名）系</w:t>
      </w:r>
      <w:r>
        <w:rPr>
          <w:color w:val="000000"/>
          <w:kern w:val="0"/>
          <w:u w:val="single"/>
        </w:rPr>
        <w:t xml:space="preserve">              </w:t>
      </w:r>
      <w:r>
        <w:rPr>
          <w:color w:val="000000"/>
          <w:kern w:val="0"/>
        </w:rPr>
        <w:t>（投标人名称）的法定代表人，现授权委托</w:t>
      </w:r>
      <w:r>
        <w:rPr>
          <w:color w:val="000000"/>
          <w:kern w:val="0"/>
          <w:u w:val="single"/>
        </w:rPr>
        <w:t xml:space="preserve">                 </w:t>
      </w:r>
      <w:r>
        <w:rPr>
          <w:color w:val="000000"/>
          <w:kern w:val="0"/>
        </w:rPr>
        <w:t>（单位名称）的</w:t>
      </w:r>
      <w:r>
        <w:rPr>
          <w:color w:val="000000"/>
          <w:kern w:val="0"/>
          <w:u w:val="single"/>
        </w:rPr>
        <w:t xml:space="preserve">             </w:t>
      </w:r>
      <w:r>
        <w:rPr>
          <w:color w:val="000000"/>
          <w:kern w:val="0"/>
        </w:rPr>
        <w:t>（姓名）为我公司签署本工程的投标文件的法定代表人授权委托代理人，以本公司的名义参加</w:t>
      </w:r>
      <w:r>
        <w:rPr>
          <w:color w:val="000000"/>
          <w:kern w:val="0"/>
          <w:u w:val="single"/>
        </w:rPr>
        <w:t xml:space="preserve">                    </w:t>
      </w:r>
      <w:r>
        <w:rPr>
          <w:color w:val="000000"/>
          <w:kern w:val="0"/>
        </w:rPr>
        <w:t>(建设单位)的</w:t>
      </w:r>
      <w:r>
        <w:rPr>
          <w:rFonts w:hint="eastAsia"/>
          <w:color w:val="000000"/>
          <w:kern w:val="0"/>
          <w:u w:val="single"/>
        </w:rPr>
        <w:t xml:space="preserve">                                 </w:t>
      </w:r>
      <w:r>
        <w:rPr>
          <w:rFonts w:hint="eastAsia"/>
          <w:kern w:val="0"/>
        </w:rPr>
        <w:t>的</w:t>
      </w:r>
      <w:r>
        <w:rPr>
          <w:kern w:val="0"/>
        </w:rPr>
        <w:t>投</w:t>
      </w:r>
      <w:r>
        <w:rPr>
          <w:color w:val="000000"/>
          <w:kern w:val="0"/>
        </w:rPr>
        <w:t>标活动,代理人在开标、评标、合同谈判过程中所签署的一切文件和处理与之有关的一切事务，我均予以承认。</w:t>
      </w:r>
    </w:p>
    <w:p>
      <w:pPr>
        <w:autoSpaceDE w:val="0"/>
        <w:autoSpaceDN w:val="0"/>
        <w:adjustRightInd w:val="0"/>
        <w:spacing w:line="360" w:lineRule="auto"/>
        <w:ind w:left="6" w:firstLine="420" w:firstLineChars="200"/>
        <w:rPr>
          <w:color w:val="000000"/>
          <w:kern w:val="0"/>
        </w:rPr>
      </w:pPr>
      <w:r>
        <w:rPr>
          <w:rFonts w:hint="eastAsia"/>
          <w:color w:val="000000"/>
          <w:kern w:val="0"/>
        </w:rPr>
        <w:t>委托期限：</w:t>
      </w:r>
      <w:r>
        <w:rPr>
          <w:rFonts w:hint="eastAsia"/>
          <w:color w:val="000000"/>
          <w:kern w:val="0"/>
          <w:u w:val="single"/>
        </w:rPr>
        <w:t xml:space="preserve">           </w:t>
      </w:r>
      <w:r>
        <w:rPr>
          <w:rFonts w:hint="eastAsia"/>
          <w:color w:val="000000"/>
          <w:kern w:val="0"/>
        </w:rPr>
        <w:t>。</w:t>
      </w:r>
    </w:p>
    <w:p>
      <w:pPr>
        <w:autoSpaceDE w:val="0"/>
        <w:autoSpaceDN w:val="0"/>
        <w:adjustRightInd w:val="0"/>
        <w:spacing w:line="360" w:lineRule="auto"/>
        <w:ind w:left="6" w:firstLine="420" w:firstLineChars="200"/>
        <w:rPr>
          <w:color w:val="000000"/>
          <w:kern w:val="0"/>
        </w:rPr>
      </w:pPr>
      <w:r>
        <w:rPr>
          <w:color w:val="000000"/>
          <w:kern w:val="0"/>
        </w:rPr>
        <w:t>代理人无转委托权，特此委托。</w:t>
      </w:r>
    </w:p>
    <w:p>
      <w:pPr>
        <w:autoSpaceDE w:val="0"/>
        <w:autoSpaceDN w:val="0"/>
        <w:adjustRightInd w:val="0"/>
        <w:spacing w:line="360" w:lineRule="auto"/>
        <w:ind w:left="6" w:firstLine="420" w:firstLineChars="200"/>
        <w:rPr>
          <w:color w:val="000000"/>
          <w:kern w:val="0"/>
        </w:rPr>
      </w:pPr>
    </w:p>
    <w:p>
      <w:pPr>
        <w:autoSpaceDE w:val="0"/>
        <w:autoSpaceDN w:val="0"/>
        <w:adjustRightInd w:val="0"/>
        <w:spacing w:line="360" w:lineRule="auto"/>
        <w:ind w:left="6" w:firstLine="420" w:firstLineChars="200"/>
        <w:rPr>
          <w:color w:val="000000"/>
          <w:kern w:val="0"/>
        </w:rPr>
      </w:pPr>
    </w:p>
    <w:p>
      <w:pPr>
        <w:autoSpaceDE w:val="0"/>
        <w:autoSpaceDN w:val="0"/>
        <w:adjustRightInd w:val="0"/>
        <w:spacing w:line="360" w:lineRule="auto"/>
        <w:ind w:left="6" w:firstLine="420" w:firstLineChars="200"/>
        <w:rPr>
          <w:color w:val="000000"/>
          <w:kern w:val="0"/>
        </w:rPr>
      </w:pPr>
    </w:p>
    <w:p>
      <w:pPr>
        <w:autoSpaceDE w:val="0"/>
        <w:autoSpaceDN w:val="0"/>
        <w:adjustRightInd w:val="0"/>
        <w:spacing w:line="360" w:lineRule="auto"/>
        <w:ind w:left="6" w:firstLine="420" w:firstLineChars="200"/>
        <w:rPr>
          <w:color w:val="000000"/>
          <w:kern w:val="0"/>
        </w:rPr>
      </w:pPr>
    </w:p>
    <w:p>
      <w:pPr>
        <w:autoSpaceDE w:val="0"/>
        <w:autoSpaceDN w:val="0"/>
        <w:adjustRightInd w:val="0"/>
        <w:spacing w:line="360" w:lineRule="auto"/>
        <w:ind w:left="6" w:firstLine="420" w:firstLineChars="200"/>
        <w:rPr>
          <w:color w:val="000000"/>
          <w:kern w:val="0"/>
        </w:rPr>
      </w:pPr>
      <w:r>
        <w:rPr>
          <w:color w:val="000000"/>
          <w:kern w:val="0"/>
        </w:rPr>
        <w:t xml:space="preserve">代理人: </w:t>
      </w:r>
      <w:r>
        <w:rPr>
          <w:color w:val="000000"/>
          <w:kern w:val="0"/>
          <w:u w:val="single"/>
        </w:rPr>
        <w:t xml:space="preserve">             </w:t>
      </w:r>
      <w:r>
        <w:rPr>
          <w:color w:val="000000"/>
          <w:kern w:val="0"/>
        </w:rPr>
        <w:t>（签字）   性别：</w:t>
      </w:r>
      <w:r>
        <w:rPr>
          <w:color w:val="000000"/>
          <w:kern w:val="0"/>
          <w:u w:val="single"/>
        </w:rPr>
        <w:t xml:space="preserve">        </w:t>
      </w:r>
      <w:r>
        <w:rPr>
          <w:color w:val="000000"/>
          <w:kern w:val="0"/>
        </w:rPr>
        <w:t xml:space="preserve"> 年龄：</w:t>
      </w:r>
      <w:r>
        <w:rPr>
          <w:color w:val="000000"/>
          <w:kern w:val="0"/>
          <w:u w:val="single"/>
        </w:rPr>
        <w:t xml:space="preserve">        </w:t>
      </w:r>
    </w:p>
    <w:p>
      <w:pPr>
        <w:autoSpaceDE w:val="0"/>
        <w:autoSpaceDN w:val="0"/>
        <w:adjustRightInd w:val="0"/>
        <w:spacing w:line="360" w:lineRule="auto"/>
        <w:ind w:left="6" w:firstLine="420" w:firstLineChars="200"/>
        <w:rPr>
          <w:color w:val="000000"/>
          <w:kern w:val="0"/>
        </w:rPr>
      </w:pPr>
      <w:r>
        <w:rPr>
          <w:color w:val="000000"/>
          <w:kern w:val="0"/>
        </w:rPr>
        <w:t>身份证号码：</w:t>
      </w:r>
      <w:r>
        <w:rPr>
          <w:color w:val="000000"/>
          <w:kern w:val="0"/>
          <w:u w:val="single"/>
        </w:rPr>
        <w:t xml:space="preserve">                    </w:t>
      </w:r>
      <w:r>
        <w:rPr>
          <w:color w:val="000000"/>
          <w:kern w:val="0"/>
        </w:rPr>
        <w:t xml:space="preserve">  职务：</w:t>
      </w:r>
      <w:r>
        <w:rPr>
          <w:color w:val="000000"/>
          <w:kern w:val="0"/>
          <w:u w:val="single"/>
        </w:rPr>
        <w:t xml:space="preserve">                  </w:t>
      </w:r>
    </w:p>
    <w:p>
      <w:pPr>
        <w:autoSpaceDE w:val="0"/>
        <w:autoSpaceDN w:val="0"/>
        <w:adjustRightInd w:val="0"/>
        <w:spacing w:line="360" w:lineRule="auto"/>
        <w:ind w:left="6" w:firstLine="420" w:firstLineChars="200"/>
        <w:rPr>
          <w:color w:val="000000"/>
          <w:kern w:val="0"/>
        </w:rPr>
      </w:pPr>
      <w:r>
        <w:rPr>
          <w:color w:val="000000"/>
          <w:kern w:val="0"/>
        </w:rPr>
        <w:t>投标人：</w:t>
      </w:r>
      <w:r>
        <w:rPr>
          <w:color w:val="000000"/>
          <w:kern w:val="0"/>
          <w:u w:val="single"/>
        </w:rPr>
        <w:t xml:space="preserve">                                            </w:t>
      </w:r>
      <w:r>
        <w:rPr>
          <w:color w:val="000000"/>
          <w:kern w:val="0"/>
        </w:rPr>
        <w:t>(盖章)</w:t>
      </w:r>
    </w:p>
    <w:p>
      <w:pPr>
        <w:autoSpaceDE w:val="0"/>
        <w:autoSpaceDN w:val="0"/>
        <w:adjustRightInd w:val="0"/>
        <w:spacing w:line="360" w:lineRule="auto"/>
        <w:ind w:left="6" w:firstLine="420" w:firstLineChars="200"/>
        <w:rPr>
          <w:color w:val="000000"/>
          <w:kern w:val="0"/>
        </w:rPr>
      </w:pPr>
      <w:r>
        <w:rPr>
          <w:color w:val="000000"/>
          <w:kern w:val="0"/>
        </w:rPr>
        <w:t>法定代表人：</w:t>
      </w:r>
      <w:r>
        <w:rPr>
          <w:color w:val="000000"/>
          <w:kern w:val="0"/>
          <w:u w:val="single"/>
        </w:rPr>
        <w:t xml:space="preserve">                                       </w:t>
      </w:r>
      <w:r>
        <w:rPr>
          <w:color w:val="000000"/>
          <w:kern w:val="0"/>
        </w:rPr>
        <w:t>(签字或盖章)</w:t>
      </w:r>
    </w:p>
    <w:p>
      <w:pPr>
        <w:autoSpaceDE w:val="0"/>
        <w:autoSpaceDN w:val="0"/>
        <w:adjustRightInd w:val="0"/>
        <w:spacing w:line="360" w:lineRule="auto"/>
        <w:ind w:left="6" w:firstLine="420" w:firstLineChars="200"/>
        <w:rPr>
          <w:color w:val="000000"/>
          <w:kern w:val="0"/>
          <w:sz w:val="28"/>
        </w:rPr>
      </w:pPr>
      <w:r>
        <w:rPr>
          <w:color w:val="000000"/>
          <w:kern w:val="0"/>
        </w:rPr>
        <w:t>授权委托日期</w:t>
      </w:r>
      <w:r>
        <w:rPr>
          <w:rFonts w:hint="eastAsia"/>
          <w:color w:val="000000"/>
          <w:kern w:val="0"/>
        </w:rPr>
        <w:t>：</w:t>
      </w:r>
      <w:r>
        <w:rPr>
          <w:color w:val="000000"/>
          <w:kern w:val="0"/>
          <w:u w:val="single"/>
        </w:rPr>
        <w:t xml:space="preserve">       </w:t>
      </w:r>
      <w:r>
        <w:rPr>
          <w:color w:val="000000"/>
          <w:kern w:val="0"/>
        </w:rPr>
        <w:t>年</w:t>
      </w:r>
      <w:r>
        <w:rPr>
          <w:color w:val="000000"/>
          <w:kern w:val="0"/>
          <w:u w:val="single"/>
        </w:rPr>
        <w:t xml:space="preserve">    </w:t>
      </w:r>
      <w:r>
        <w:rPr>
          <w:color w:val="000000"/>
          <w:kern w:val="0"/>
        </w:rPr>
        <w:t>月</w:t>
      </w:r>
      <w:r>
        <w:rPr>
          <w:color w:val="000000"/>
          <w:kern w:val="0"/>
          <w:u w:val="single"/>
        </w:rPr>
        <w:t xml:space="preserve"> </w:t>
      </w:r>
      <w:r>
        <w:rPr>
          <w:rFonts w:hint="eastAsia"/>
          <w:color w:val="000000"/>
          <w:kern w:val="0"/>
          <w:u w:val="single"/>
        </w:rPr>
        <w:t xml:space="preserve"> </w:t>
      </w:r>
      <w:r>
        <w:rPr>
          <w:color w:val="000000"/>
          <w:kern w:val="0"/>
          <w:u w:val="single"/>
        </w:rPr>
        <w:t xml:space="preserve"> </w:t>
      </w:r>
      <w:r>
        <w:rPr>
          <w:color w:val="000000"/>
          <w:kern w:val="0"/>
        </w:rPr>
        <w:t>日</w:t>
      </w:r>
    </w:p>
    <w:p>
      <w:pPr>
        <w:autoSpaceDE w:val="0"/>
        <w:autoSpaceDN w:val="0"/>
        <w:adjustRightInd w:val="0"/>
        <w:ind w:left="4" w:firstLine="666"/>
        <w:jc w:val="center"/>
        <w:rPr>
          <w:color w:val="000000"/>
          <w:kern w:val="0"/>
          <w:sz w:val="28"/>
        </w:rPr>
      </w:pPr>
    </w:p>
    <w:p>
      <w:pPr>
        <w:autoSpaceDE w:val="0"/>
        <w:autoSpaceDN w:val="0"/>
        <w:adjustRightInd w:val="0"/>
        <w:ind w:left="4" w:firstLine="666"/>
        <w:jc w:val="center"/>
        <w:rPr>
          <w:b/>
          <w:bCs/>
          <w:kern w:val="0"/>
          <w:sz w:val="32"/>
          <w:szCs w:val="32"/>
        </w:rPr>
      </w:pPr>
      <w:r>
        <w:rPr>
          <w:color w:val="000000"/>
          <w:kern w:val="0"/>
          <w:sz w:val="28"/>
        </w:rPr>
        <mc:AlternateContent>
          <mc:Choice Requires="wps">
            <w:drawing>
              <wp:anchor distT="0" distB="0" distL="0" distR="0" simplePos="0" relativeHeight="251659264" behindDoc="0" locked="0" layoutInCell="1" allowOverlap="1">
                <wp:simplePos x="0" y="0"/>
                <wp:positionH relativeFrom="column">
                  <wp:posOffset>340360</wp:posOffset>
                </wp:positionH>
                <wp:positionV relativeFrom="paragraph">
                  <wp:posOffset>790575</wp:posOffset>
                </wp:positionV>
                <wp:extent cx="4818380" cy="2371725"/>
                <wp:effectExtent l="0" t="0" r="0" b="0"/>
                <wp:wrapNone/>
                <wp:docPr id="1027" name="Rectangle 75"/>
                <wp:cNvGraphicFramePr/>
                <a:graphic xmlns:a="http://schemas.openxmlformats.org/drawingml/2006/main">
                  <a:graphicData uri="http://schemas.microsoft.com/office/word/2010/wordprocessingShape">
                    <wps:wsp>
                      <wps:cNvSpPr/>
                      <wps:spPr>
                        <a:xfrm>
                          <a:off x="0" y="0"/>
                          <a:ext cx="4818380" cy="2371725"/>
                        </a:xfrm>
                        <a:prstGeom prst="rect">
                          <a:avLst/>
                        </a:prstGeom>
                        <a:solidFill>
                          <a:srgbClr val="FFFFFF"/>
                        </a:solidFill>
                        <a:ln w="9525" cap="flat" cmpd="sng">
                          <a:solidFill>
                            <a:srgbClr val="000000"/>
                          </a:solidFill>
                          <a:prstDash val="solid"/>
                          <a:miter/>
                        </a:ln>
                      </wps:spPr>
                      <wps:txbx>
                        <w:txbxContent>
                          <w:p>
                            <w:pPr>
                              <w:jc w:val="center"/>
                              <w:rPr>
                                <w:rFonts w:ascii="宋体" w:hAnsi="宋体"/>
                                <w:b/>
                                <w:bCs/>
                                <w:spacing w:val="8"/>
                                <w:sz w:val="32"/>
                                <w:szCs w:val="32"/>
                              </w:rPr>
                            </w:pPr>
                          </w:p>
                          <w:p>
                            <w:pPr>
                              <w:jc w:val="center"/>
                              <w:rPr>
                                <w:rFonts w:ascii="宋体" w:hAnsi="宋体"/>
                                <w:b/>
                                <w:bCs/>
                                <w:spacing w:val="8"/>
                                <w:sz w:val="32"/>
                                <w:szCs w:val="32"/>
                              </w:rPr>
                            </w:pPr>
                          </w:p>
                          <w:p>
                            <w:pPr>
                              <w:jc w:val="center"/>
                              <w:rPr>
                                <w:rFonts w:ascii="宋体" w:hAnsi="宋体"/>
                                <w:b/>
                                <w:bCs/>
                                <w:spacing w:val="8"/>
                                <w:sz w:val="32"/>
                                <w:szCs w:val="32"/>
                              </w:rPr>
                            </w:pPr>
                          </w:p>
                          <w:p>
                            <w:pPr>
                              <w:jc w:val="center"/>
                            </w:pPr>
                            <w:r>
                              <w:rPr>
                                <w:rFonts w:hint="eastAsia" w:ascii="宋体" w:hAnsi="宋体"/>
                                <w:b/>
                                <w:bCs/>
                                <w:spacing w:val="8"/>
                                <w:sz w:val="32"/>
                                <w:szCs w:val="32"/>
                              </w:rPr>
                              <w:t>被授权委托人身份证复印件粘贴处</w:t>
                            </w:r>
                          </w:p>
                        </w:txbxContent>
                      </wps:txbx>
                      <wps:bodyPr vert="horz" wrap="square" lIns="91440" tIns="45720" rIns="91440" bIns="45720" anchor="t" upright="1">
                        <a:noAutofit/>
                      </wps:bodyPr>
                    </wps:wsp>
                  </a:graphicData>
                </a:graphic>
              </wp:anchor>
            </w:drawing>
          </mc:Choice>
          <mc:Fallback>
            <w:pict>
              <v:rect id="Rectangle 75" o:spid="_x0000_s1026" o:spt="1" style="position:absolute;left:0pt;margin-left:26.8pt;margin-top:62.25pt;height:186.75pt;width:379.4pt;z-index:251659264;mso-width-relative:page;mso-height-relative:page;" fillcolor="#FFFFFF" filled="t" stroked="t" coordsize="21600,21600" o:gfxdata="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xFdSEtgAAAAKAQAA&#10;DwAAAAAAAAABACAAAAAiAAAAZHJzL2Rvd25yZXYueG1sUEsBAhQAFAAAAAgAh07iQCQUB0kZAgAA&#10;UAQAAA4AAAAAAAAAAQAgAAAAJwEAAGRycy9lMm9Eb2MueG1sUEsFBgAAAAAGAAYAWQEAALIFAAAA&#10;AA==&#10;">
                <v:fill on="t" focussize="0,0"/>
                <v:stroke color="#000000" joinstyle="miter"/>
                <v:imagedata o:title=""/>
                <o:lock v:ext="edit" aspectratio="f"/>
                <v:textbox>
                  <w:txbxContent>
                    <w:p>
                      <w:pPr>
                        <w:jc w:val="center"/>
                        <w:rPr>
                          <w:rFonts w:ascii="宋体" w:hAnsi="宋体"/>
                          <w:b/>
                          <w:bCs/>
                          <w:spacing w:val="8"/>
                          <w:sz w:val="32"/>
                          <w:szCs w:val="32"/>
                        </w:rPr>
                      </w:pPr>
                    </w:p>
                    <w:p>
                      <w:pPr>
                        <w:jc w:val="center"/>
                        <w:rPr>
                          <w:rFonts w:ascii="宋体" w:hAnsi="宋体"/>
                          <w:b/>
                          <w:bCs/>
                          <w:spacing w:val="8"/>
                          <w:sz w:val="32"/>
                          <w:szCs w:val="32"/>
                        </w:rPr>
                      </w:pPr>
                    </w:p>
                    <w:p>
                      <w:pPr>
                        <w:jc w:val="center"/>
                        <w:rPr>
                          <w:rFonts w:ascii="宋体" w:hAnsi="宋体"/>
                          <w:b/>
                          <w:bCs/>
                          <w:spacing w:val="8"/>
                          <w:sz w:val="32"/>
                          <w:szCs w:val="32"/>
                        </w:rPr>
                      </w:pPr>
                    </w:p>
                    <w:p>
                      <w:pPr>
                        <w:jc w:val="center"/>
                      </w:pPr>
                      <w:r>
                        <w:rPr>
                          <w:rFonts w:hint="eastAsia" w:ascii="宋体" w:hAnsi="宋体"/>
                          <w:b/>
                          <w:bCs/>
                          <w:spacing w:val="8"/>
                          <w:sz w:val="32"/>
                          <w:szCs w:val="32"/>
                        </w:rPr>
                        <w:t>被授权委托人身份证复印件粘贴处</w:t>
                      </w:r>
                    </w:p>
                  </w:txbxContent>
                </v:textbox>
              </v:rect>
            </w:pict>
          </mc:Fallback>
        </mc:AlternateContent>
      </w:r>
      <w:r>
        <w:rPr>
          <w:color w:val="000000"/>
          <w:kern w:val="0"/>
          <w:sz w:val="28"/>
        </w:rPr>
        <w:br w:type="page"/>
      </w:r>
      <w:r>
        <w:rPr>
          <w:b/>
          <w:bCs/>
          <w:kern w:val="0"/>
          <w:sz w:val="32"/>
          <w:szCs w:val="32"/>
        </w:rPr>
        <w:t>三</w:t>
      </w:r>
      <w:r>
        <w:rPr>
          <w:rFonts w:hint="eastAsia"/>
          <w:b/>
          <w:bCs/>
          <w:kern w:val="0"/>
          <w:sz w:val="32"/>
          <w:szCs w:val="32"/>
        </w:rPr>
        <w:t>、</w:t>
      </w:r>
      <w:r>
        <w:rPr>
          <w:b/>
          <w:bCs/>
          <w:kern w:val="0"/>
          <w:sz w:val="32"/>
          <w:szCs w:val="32"/>
        </w:rPr>
        <w:t>投 标 函</w:t>
      </w:r>
    </w:p>
    <w:p>
      <w:pPr>
        <w:autoSpaceDE w:val="0"/>
        <w:autoSpaceDN w:val="0"/>
        <w:adjustRightInd w:val="0"/>
        <w:ind w:left="4" w:firstLine="666"/>
        <w:jc w:val="center"/>
        <w:rPr>
          <w:b/>
          <w:bCs/>
          <w:kern w:val="0"/>
          <w:sz w:val="32"/>
          <w:szCs w:val="32"/>
        </w:rPr>
      </w:pPr>
    </w:p>
    <w:p>
      <w:pPr>
        <w:autoSpaceDE w:val="0"/>
        <w:autoSpaceDN w:val="0"/>
        <w:spacing w:line="360" w:lineRule="auto"/>
        <w:jc w:val="left"/>
        <w:rPr>
          <w:kern w:val="0"/>
        </w:rPr>
      </w:pPr>
      <w:r>
        <w:rPr>
          <w:kern w:val="0"/>
        </w:rPr>
        <w:t>致：</w:t>
      </w:r>
      <w:r>
        <w:rPr>
          <w:rFonts w:hint="eastAsia"/>
          <w:kern w:val="0"/>
        </w:rPr>
        <w:t xml:space="preserve"> </w:t>
      </w:r>
    </w:p>
    <w:p>
      <w:pPr>
        <w:autoSpaceDE w:val="0"/>
        <w:autoSpaceDN w:val="0"/>
        <w:spacing w:line="360" w:lineRule="auto"/>
        <w:ind w:firstLine="420" w:firstLineChars="200"/>
        <w:rPr>
          <w:kern w:val="0"/>
        </w:rPr>
      </w:pPr>
      <w:r>
        <w:rPr>
          <w:kern w:val="0"/>
        </w:rPr>
        <w:t>根据</w:t>
      </w:r>
      <w:r>
        <w:rPr>
          <w:rFonts w:hint="eastAsia"/>
          <w:kern w:val="0"/>
        </w:rPr>
        <w:t>贵方</w:t>
      </w:r>
      <w:r>
        <w:rPr>
          <w:kern w:val="0"/>
        </w:rPr>
        <w:t>的</w:t>
      </w:r>
      <w:r>
        <w:rPr>
          <w:kern w:val="0"/>
          <w:u w:val="single"/>
        </w:rPr>
        <w:t xml:space="preserve">   </w:t>
      </w:r>
      <w:r>
        <w:rPr>
          <w:rFonts w:hint="eastAsia"/>
          <w:kern w:val="0"/>
          <w:u w:val="single"/>
        </w:rPr>
        <w:t>（工程名称）</w:t>
      </w:r>
      <w:r>
        <w:rPr>
          <w:kern w:val="0"/>
          <w:u w:val="single"/>
        </w:rPr>
        <w:t xml:space="preserve">    </w:t>
      </w:r>
      <w:r>
        <w:rPr>
          <w:kern w:val="0"/>
        </w:rPr>
        <w:t>招标</w:t>
      </w:r>
      <w:r>
        <w:rPr>
          <w:rFonts w:hint="eastAsia"/>
          <w:kern w:val="0"/>
        </w:rPr>
        <w:t>（招标编号为</w:t>
      </w:r>
      <w:r>
        <w:rPr>
          <w:rFonts w:hint="eastAsia"/>
          <w:kern w:val="0"/>
          <w:u w:val="single"/>
        </w:rPr>
        <w:t xml:space="preserve">       </w:t>
      </w:r>
      <w:r>
        <w:rPr>
          <w:rFonts w:hint="eastAsia"/>
          <w:kern w:val="0"/>
        </w:rPr>
        <w:t>）的招标公告、招标文件及相关资料，我方愿意按本项目招标文件规定和2002年国家发展和改革委员会和建设部颁发的《工程勘察设计收费标准》，根据市场行情结合本单位实际情况计取本项目设计费，以投标报价人民币（大写）</w:t>
      </w:r>
      <w:r>
        <w:rPr>
          <w:rFonts w:hint="eastAsia"/>
          <w:kern w:val="0"/>
          <w:u w:val="single"/>
        </w:rPr>
        <w:t xml:space="preserve">        </w:t>
      </w:r>
      <w:r>
        <w:rPr>
          <w:rFonts w:hint="eastAsia"/>
          <w:kern w:val="0"/>
        </w:rPr>
        <w:t>元（小写</w:t>
      </w:r>
      <w:r>
        <w:rPr>
          <w:kern w:val="0"/>
          <w:u w:val="single"/>
        </w:rPr>
        <w:t xml:space="preserve">      </w:t>
      </w:r>
      <w:r>
        <w:rPr>
          <w:rFonts w:hint="eastAsia"/>
          <w:kern w:val="0"/>
        </w:rPr>
        <w:t>元）。承担本项目的设计工作并提供相关服务。保证在签订合同后</w:t>
      </w:r>
      <w:r>
        <w:rPr>
          <w:rFonts w:hint="eastAsia"/>
          <w:kern w:val="0"/>
          <w:u w:val="single"/>
        </w:rPr>
        <w:t xml:space="preserve">       </w:t>
      </w:r>
      <w:r>
        <w:rPr>
          <w:rFonts w:hint="eastAsia"/>
          <w:kern w:val="0"/>
        </w:rPr>
        <w:t>日历天内完成本合同的全部设计工作，设计周期从合同生效之日起计。设计质量为</w:t>
      </w:r>
      <w:r>
        <w:rPr>
          <w:rFonts w:hint="eastAsia"/>
          <w:kern w:val="0"/>
          <w:u w:val="single"/>
        </w:rPr>
        <w:t xml:space="preserve">         </w:t>
      </w:r>
      <w:r>
        <w:rPr>
          <w:rFonts w:hint="eastAsia"/>
          <w:kern w:val="0"/>
        </w:rPr>
        <w:t>。并正式授权（被授权委托人）</w:t>
      </w:r>
      <w:r>
        <w:rPr>
          <w:rFonts w:hint="eastAsia"/>
          <w:kern w:val="0"/>
          <w:u w:val="single"/>
        </w:rPr>
        <w:t xml:space="preserve">        </w:t>
      </w:r>
      <w:r>
        <w:rPr>
          <w:rFonts w:hint="eastAsia"/>
          <w:kern w:val="0"/>
        </w:rPr>
        <w:t>代表投标人</w:t>
      </w:r>
      <w:r>
        <w:rPr>
          <w:rFonts w:hint="eastAsia"/>
          <w:kern w:val="0"/>
          <w:u w:val="single"/>
        </w:rPr>
        <w:t xml:space="preserve">          </w:t>
      </w:r>
      <w:r>
        <w:rPr>
          <w:rFonts w:hint="eastAsia"/>
          <w:kern w:val="0"/>
        </w:rPr>
        <w:t>（投标人名称），提交招标文件要求的全套投标文件，包括：</w:t>
      </w:r>
    </w:p>
    <w:p>
      <w:pPr>
        <w:autoSpaceDE w:val="0"/>
        <w:autoSpaceDN w:val="0"/>
        <w:spacing w:line="360" w:lineRule="auto"/>
        <w:ind w:firstLine="420" w:firstLineChars="200"/>
        <w:rPr>
          <w:kern w:val="0"/>
        </w:rPr>
      </w:pPr>
      <w:r>
        <w:rPr>
          <w:rFonts w:hint="eastAsia"/>
          <w:kern w:val="0"/>
        </w:rPr>
        <w:t>1、招标文件中要求的投标文件；</w:t>
      </w:r>
    </w:p>
    <w:p>
      <w:pPr>
        <w:autoSpaceDE w:val="0"/>
        <w:autoSpaceDN w:val="0"/>
        <w:spacing w:line="360" w:lineRule="auto"/>
        <w:ind w:firstLine="420" w:firstLineChars="200"/>
        <w:rPr>
          <w:kern w:val="0"/>
        </w:rPr>
      </w:pPr>
      <w:r>
        <w:rPr>
          <w:rFonts w:hint="eastAsia"/>
          <w:kern w:val="0"/>
        </w:rPr>
        <w:t>2、金额为</w:t>
      </w:r>
      <w:r>
        <w:rPr>
          <w:rFonts w:hint="eastAsia"/>
          <w:kern w:val="0"/>
          <w:u w:val="single"/>
        </w:rPr>
        <w:t xml:space="preserve"> </w:t>
      </w:r>
      <w:r>
        <w:rPr>
          <w:kern w:val="0"/>
          <w:u w:val="single"/>
        </w:rPr>
        <w:t>5000</w:t>
      </w:r>
      <w:r>
        <w:rPr>
          <w:rFonts w:hint="eastAsia"/>
          <w:kern w:val="0"/>
          <w:u w:val="single"/>
        </w:rPr>
        <w:t xml:space="preserve"> </w:t>
      </w:r>
      <w:r>
        <w:rPr>
          <w:rFonts w:hint="eastAsia"/>
          <w:kern w:val="0"/>
        </w:rPr>
        <w:t>元的投标保证金；</w:t>
      </w:r>
    </w:p>
    <w:p>
      <w:pPr>
        <w:autoSpaceDE w:val="0"/>
        <w:autoSpaceDN w:val="0"/>
        <w:spacing w:line="360" w:lineRule="auto"/>
        <w:ind w:firstLine="420" w:firstLineChars="200"/>
        <w:rPr>
          <w:kern w:val="0"/>
        </w:rPr>
      </w:pPr>
      <w:r>
        <w:rPr>
          <w:rFonts w:hint="eastAsia"/>
          <w:kern w:val="0"/>
        </w:rPr>
        <w:t>3、其他资料。</w:t>
      </w:r>
    </w:p>
    <w:p>
      <w:pPr>
        <w:autoSpaceDE w:val="0"/>
        <w:autoSpaceDN w:val="0"/>
        <w:spacing w:line="360" w:lineRule="auto"/>
        <w:ind w:firstLine="420" w:firstLineChars="200"/>
        <w:rPr>
          <w:kern w:val="0"/>
        </w:rPr>
      </w:pPr>
      <w:r>
        <w:rPr>
          <w:rFonts w:hint="eastAsia"/>
          <w:kern w:val="0"/>
        </w:rPr>
        <w:t>据此函，签字人兹宣布同意如下：</w:t>
      </w:r>
    </w:p>
    <w:p>
      <w:pPr>
        <w:autoSpaceDE w:val="0"/>
        <w:autoSpaceDN w:val="0"/>
        <w:spacing w:line="360" w:lineRule="auto"/>
        <w:ind w:firstLine="420" w:firstLineChars="200"/>
        <w:rPr>
          <w:kern w:val="0"/>
        </w:rPr>
      </w:pPr>
      <w:r>
        <w:rPr>
          <w:rFonts w:hint="eastAsia"/>
          <w:kern w:val="0"/>
        </w:rPr>
        <w:t>1、我方已详细审核并确认全部招标文件，包括修改文件（如有时）及有关附件。</w:t>
      </w:r>
    </w:p>
    <w:p>
      <w:pPr>
        <w:autoSpaceDE w:val="0"/>
        <w:autoSpaceDN w:val="0"/>
        <w:spacing w:line="360" w:lineRule="auto"/>
        <w:ind w:firstLine="420" w:firstLineChars="200"/>
        <w:rPr>
          <w:kern w:val="0"/>
        </w:rPr>
      </w:pPr>
      <w:r>
        <w:rPr>
          <w:rFonts w:hint="eastAsia"/>
          <w:kern w:val="0"/>
        </w:rPr>
        <w:t>2、一旦我方中标，我方将按照投标文件中的承诺组建项目设计组，由投标文件所承诺的设计人员完成本项目的全部设计工作，保证在未征得招标人同意的前提下不变更主要设计人员，保证按投标函中承诺的设计周期完成设计并提供相应的设计服务。</w:t>
      </w:r>
    </w:p>
    <w:p>
      <w:pPr>
        <w:autoSpaceDE w:val="0"/>
        <w:autoSpaceDN w:val="0"/>
        <w:spacing w:line="360" w:lineRule="auto"/>
        <w:ind w:firstLine="420" w:firstLineChars="200"/>
        <w:rPr>
          <w:kern w:val="0"/>
        </w:rPr>
      </w:pPr>
      <w:r>
        <w:rPr>
          <w:rFonts w:hint="eastAsia"/>
          <w:kern w:val="0"/>
        </w:rPr>
        <w:t>3、我方同意所提交的投标文件在招标文件的投标须知中13条规定的投标有效期限内有效，在此期间内如果中标，我方将受此约束。</w:t>
      </w:r>
    </w:p>
    <w:p>
      <w:pPr>
        <w:autoSpaceDE w:val="0"/>
        <w:autoSpaceDN w:val="0"/>
        <w:spacing w:line="360" w:lineRule="auto"/>
        <w:ind w:firstLine="420" w:firstLineChars="200"/>
        <w:rPr>
          <w:kern w:val="0"/>
        </w:rPr>
      </w:pPr>
      <w:r>
        <w:rPr>
          <w:rFonts w:hint="eastAsia"/>
          <w:kern w:val="0"/>
        </w:rPr>
        <w:t>4、除非另外达成协议并生效，贵方的中标通知书和本投标文件将成为约束双方的合同文件的组成部分。</w:t>
      </w:r>
    </w:p>
    <w:p>
      <w:pPr>
        <w:autoSpaceDE w:val="0"/>
        <w:autoSpaceDN w:val="0"/>
        <w:spacing w:line="360" w:lineRule="auto"/>
        <w:ind w:firstLine="420" w:firstLineChars="200"/>
        <w:rPr>
          <w:kern w:val="0"/>
        </w:rPr>
      </w:pPr>
      <w:r>
        <w:rPr>
          <w:rFonts w:hint="eastAsia"/>
          <w:kern w:val="0"/>
        </w:rPr>
        <w:t>5、其他补充说明：</w:t>
      </w:r>
      <w:r>
        <w:rPr>
          <w:rFonts w:hint="eastAsia"/>
          <w:kern w:val="0"/>
          <w:u w:val="single"/>
        </w:rPr>
        <w:t xml:space="preserve">                       </w:t>
      </w:r>
      <w:r>
        <w:rPr>
          <w:rFonts w:hint="eastAsia"/>
          <w:kern w:val="0"/>
        </w:rPr>
        <w:t>（补充说明事项）与本投标有关的一切正式往来请寄：</w:t>
      </w:r>
    </w:p>
    <w:p>
      <w:pPr>
        <w:autoSpaceDE w:val="0"/>
        <w:autoSpaceDN w:val="0"/>
        <w:spacing w:line="360" w:lineRule="auto"/>
        <w:ind w:firstLine="420" w:firstLineChars="200"/>
        <w:rPr>
          <w:kern w:val="0"/>
        </w:rPr>
      </w:pPr>
    </w:p>
    <w:p>
      <w:pPr>
        <w:autoSpaceDE w:val="0"/>
        <w:autoSpaceDN w:val="0"/>
        <w:spacing w:line="360" w:lineRule="auto"/>
        <w:ind w:firstLine="420" w:firstLineChars="200"/>
        <w:rPr>
          <w:kern w:val="0"/>
        </w:rPr>
      </w:pPr>
      <w:r>
        <w:rPr>
          <w:kern w:val="0"/>
        </w:rPr>
        <w:t>投标人：</w:t>
      </w:r>
      <w:r>
        <w:rPr>
          <w:kern w:val="0"/>
          <w:u w:val="single"/>
        </w:rPr>
        <w:t xml:space="preserve">                     </w:t>
      </w:r>
      <w:r>
        <w:rPr>
          <w:kern w:val="0"/>
        </w:rPr>
        <w:t xml:space="preserve"> (盖章)       </w:t>
      </w:r>
    </w:p>
    <w:p>
      <w:pPr>
        <w:autoSpaceDE w:val="0"/>
        <w:autoSpaceDN w:val="0"/>
        <w:spacing w:line="360" w:lineRule="auto"/>
        <w:ind w:firstLine="420" w:firstLineChars="200"/>
        <w:rPr>
          <w:kern w:val="0"/>
        </w:rPr>
      </w:pPr>
      <w:r>
        <w:rPr>
          <w:kern w:val="0"/>
        </w:rPr>
        <w:t>法定代表人</w:t>
      </w:r>
      <w:r>
        <w:rPr>
          <w:kern w:val="0"/>
          <w:u w:val="single"/>
        </w:rPr>
        <w:t xml:space="preserve">：            </w:t>
      </w:r>
      <w:r>
        <w:rPr>
          <w:kern w:val="0"/>
        </w:rPr>
        <w:t xml:space="preserve">（签字或盖章）  </w:t>
      </w:r>
    </w:p>
    <w:p>
      <w:pPr>
        <w:autoSpaceDE w:val="0"/>
        <w:autoSpaceDN w:val="0"/>
        <w:spacing w:line="360" w:lineRule="auto"/>
        <w:ind w:firstLine="420" w:firstLineChars="200"/>
        <w:rPr>
          <w:kern w:val="0"/>
          <w:u w:val="single"/>
        </w:rPr>
      </w:pPr>
      <w:r>
        <w:rPr>
          <w:kern w:val="0"/>
        </w:rPr>
        <w:t>单位地址：</w:t>
      </w:r>
      <w:r>
        <w:rPr>
          <w:kern w:val="0"/>
          <w:u w:val="single"/>
        </w:rPr>
        <w:t xml:space="preserve"> </w:t>
      </w:r>
      <w:r>
        <w:rPr>
          <w:rFonts w:hint="eastAsia"/>
          <w:kern w:val="0"/>
          <w:u w:val="single"/>
        </w:rPr>
        <w:t xml:space="preserve">     </w:t>
      </w:r>
      <w:r>
        <w:rPr>
          <w:kern w:val="0"/>
          <w:u w:val="single"/>
        </w:rPr>
        <w:t xml:space="preserve">       </w:t>
      </w:r>
      <w:r>
        <w:rPr>
          <w:kern w:val="0"/>
        </w:rPr>
        <w:t>邮政编码：</w:t>
      </w:r>
      <w:r>
        <w:rPr>
          <w:kern w:val="0"/>
          <w:u w:val="single"/>
        </w:rPr>
        <w:t xml:space="preserve">    </w:t>
      </w:r>
      <w:r>
        <w:rPr>
          <w:rFonts w:hint="eastAsia"/>
          <w:kern w:val="0"/>
          <w:u w:val="single"/>
        </w:rPr>
        <w:t xml:space="preserve">  </w:t>
      </w:r>
      <w:r>
        <w:rPr>
          <w:kern w:val="0"/>
          <w:u w:val="single"/>
        </w:rPr>
        <w:t xml:space="preserve">  </w:t>
      </w:r>
    </w:p>
    <w:p>
      <w:pPr>
        <w:autoSpaceDE w:val="0"/>
        <w:autoSpaceDN w:val="0"/>
        <w:spacing w:line="360" w:lineRule="auto"/>
        <w:ind w:firstLine="420" w:firstLineChars="200"/>
        <w:rPr>
          <w:kern w:val="0"/>
        </w:rPr>
      </w:pPr>
      <w:r>
        <w:rPr>
          <w:kern w:val="0"/>
        </w:rPr>
        <w:t>电话：</w:t>
      </w:r>
      <w:r>
        <w:rPr>
          <w:kern w:val="0"/>
          <w:u w:val="single"/>
        </w:rPr>
        <w:t xml:space="preserve">    </w:t>
      </w:r>
      <w:r>
        <w:rPr>
          <w:rFonts w:hint="eastAsia"/>
          <w:kern w:val="0"/>
          <w:u w:val="single"/>
        </w:rPr>
        <w:t xml:space="preserve">       </w:t>
      </w:r>
      <w:r>
        <w:rPr>
          <w:kern w:val="0"/>
          <w:u w:val="single"/>
        </w:rPr>
        <w:t xml:space="preserve">  </w:t>
      </w:r>
      <w:r>
        <w:rPr>
          <w:kern w:val="0"/>
        </w:rPr>
        <w:t>传真：</w:t>
      </w:r>
      <w:r>
        <w:rPr>
          <w:kern w:val="0"/>
          <w:u w:val="single"/>
        </w:rPr>
        <w:t xml:space="preserve">     </w:t>
      </w:r>
      <w:r>
        <w:rPr>
          <w:rFonts w:hint="eastAsia"/>
          <w:kern w:val="0"/>
          <w:u w:val="single"/>
        </w:rPr>
        <w:t xml:space="preserve">        </w:t>
      </w:r>
      <w:r>
        <w:rPr>
          <w:kern w:val="0"/>
          <w:u w:val="single"/>
        </w:rPr>
        <w:t xml:space="preserve">   </w:t>
      </w:r>
    </w:p>
    <w:p>
      <w:pPr>
        <w:autoSpaceDE w:val="0"/>
        <w:autoSpaceDN w:val="0"/>
        <w:spacing w:line="360" w:lineRule="auto"/>
        <w:ind w:firstLine="420" w:firstLineChars="200"/>
        <w:rPr>
          <w:kern w:val="0"/>
        </w:rPr>
      </w:pPr>
      <w:r>
        <w:rPr>
          <w:rFonts w:hint="eastAsia"/>
          <w:kern w:val="0"/>
        </w:rPr>
        <w:t>注册建筑工程师：</w:t>
      </w:r>
      <w:r>
        <w:rPr>
          <w:rFonts w:hint="eastAsia"/>
          <w:kern w:val="0"/>
          <w:u w:val="single"/>
        </w:rPr>
        <w:t xml:space="preserve">        （盖章）         </w:t>
      </w:r>
    </w:p>
    <w:p>
      <w:pPr>
        <w:autoSpaceDE w:val="0"/>
        <w:autoSpaceDN w:val="0"/>
        <w:spacing w:line="360" w:lineRule="auto"/>
        <w:ind w:firstLine="420" w:firstLineChars="200"/>
        <w:rPr>
          <w:kern w:val="0"/>
        </w:rPr>
      </w:pPr>
      <w:r>
        <w:rPr>
          <w:kern w:val="0"/>
        </w:rPr>
        <w:t>日期：</w:t>
      </w:r>
      <w:r>
        <w:rPr>
          <w:kern w:val="0"/>
          <w:u w:val="single"/>
        </w:rPr>
        <w:t xml:space="preserve">      </w:t>
      </w:r>
      <w:r>
        <w:rPr>
          <w:kern w:val="0"/>
        </w:rPr>
        <w:t>年</w:t>
      </w:r>
      <w:r>
        <w:rPr>
          <w:kern w:val="0"/>
          <w:u w:val="single"/>
        </w:rPr>
        <w:t xml:space="preserve">    </w:t>
      </w:r>
      <w:r>
        <w:rPr>
          <w:kern w:val="0"/>
        </w:rPr>
        <w:t>月</w:t>
      </w:r>
      <w:r>
        <w:rPr>
          <w:kern w:val="0"/>
          <w:u w:val="single"/>
        </w:rPr>
        <w:t xml:space="preserve">   </w:t>
      </w:r>
      <w:r>
        <w:rPr>
          <w:kern w:val="0"/>
        </w:rPr>
        <w:t>日</w:t>
      </w:r>
    </w:p>
    <w:p>
      <w:pPr>
        <w:autoSpaceDE w:val="0"/>
        <w:autoSpaceDN w:val="0"/>
        <w:adjustRightInd w:val="0"/>
        <w:spacing w:line="120" w:lineRule="auto"/>
        <w:ind w:left="10" w:hanging="16"/>
        <w:rPr>
          <w:color w:val="FF0000"/>
          <w:kern w:val="0"/>
        </w:rPr>
      </w:pPr>
    </w:p>
    <w:p>
      <w:pPr>
        <w:spacing w:line="400" w:lineRule="exact"/>
        <w:jc w:val="center"/>
        <w:rPr>
          <w:b/>
          <w:color w:val="000000"/>
          <w:kern w:val="0"/>
          <w:sz w:val="28"/>
        </w:rPr>
      </w:pPr>
      <w:r>
        <w:rPr>
          <w:b/>
          <w:color w:val="000000"/>
          <w:kern w:val="0"/>
          <w:sz w:val="28"/>
        </w:rPr>
        <w:br w:type="page"/>
      </w:r>
    </w:p>
    <w:p>
      <w:pPr>
        <w:spacing w:line="400" w:lineRule="exact"/>
        <w:rPr>
          <w:b/>
          <w:color w:val="000000"/>
          <w:kern w:val="0"/>
          <w:sz w:val="28"/>
        </w:rPr>
      </w:pPr>
    </w:p>
    <w:p>
      <w:pPr>
        <w:spacing w:line="400" w:lineRule="exact"/>
        <w:jc w:val="center"/>
        <w:rPr>
          <w:b/>
          <w:sz w:val="32"/>
          <w:szCs w:val="32"/>
        </w:rPr>
      </w:pPr>
      <w:r>
        <w:rPr>
          <w:b/>
          <w:sz w:val="32"/>
          <w:szCs w:val="32"/>
        </w:rPr>
        <w:t>四</w:t>
      </w:r>
      <w:r>
        <w:rPr>
          <w:rFonts w:hint="eastAsia"/>
          <w:b/>
          <w:sz w:val="32"/>
          <w:szCs w:val="32"/>
        </w:rPr>
        <w:t>、投标保证金缴纳证明</w:t>
      </w:r>
      <w:r>
        <w:rPr>
          <w:b/>
          <w:sz w:val="32"/>
          <w:szCs w:val="32"/>
        </w:rPr>
        <w:t>复印件</w:t>
      </w:r>
    </w:p>
    <w:p>
      <w:pPr>
        <w:jc w:val="center"/>
        <w:rPr>
          <w:b/>
          <w:sz w:val="28"/>
        </w:rPr>
      </w:pPr>
    </w:p>
    <w:p>
      <w:pPr>
        <w:spacing w:line="600" w:lineRule="exact"/>
        <w:rPr>
          <w:b/>
          <w:sz w:val="28"/>
        </w:rPr>
      </w:pPr>
    </w:p>
    <w:p>
      <w:pPr>
        <w:spacing w:line="600" w:lineRule="exact"/>
        <w:jc w:val="center"/>
        <w:rPr>
          <w:b/>
          <w:sz w:val="32"/>
          <w:szCs w:val="32"/>
        </w:rPr>
      </w:pPr>
      <w:r>
        <w:rPr>
          <w:rFonts w:hint="eastAsia"/>
          <w:b/>
          <w:sz w:val="32"/>
          <w:szCs w:val="32"/>
        </w:rPr>
        <w:t>五、投标人介绍</w:t>
      </w:r>
    </w:p>
    <w:p>
      <w:pPr>
        <w:spacing w:line="600" w:lineRule="exact"/>
        <w:ind w:left="420"/>
        <w:jc w:val="center"/>
        <w:rPr>
          <w:b/>
          <w:sz w:val="32"/>
          <w:szCs w:val="32"/>
        </w:rPr>
      </w:pPr>
    </w:p>
    <w:p>
      <w:pPr>
        <w:spacing w:line="600" w:lineRule="exact"/>
        <w:ind w:left="420"/>
        <w:jc w:val="center"/>
        <w:rPr>
          <w:sz w:val="32"/>
          <w:szCs w:val="32"/>
        </w:rPr>
      </w:pPr>
      <w:r>
        <w:rPr>
          <w:rFonts w:hint="eastAsia"/>
          <w:sz w:val="32"/>
          <w:szCs w:val="32"/>
        </w:rPr>
        <w:t>投标人基本情况介绍</w:t>
      </w:r>
    </w:p>
    <w:p>
      <w:pPr>
        <w:spacing w:line="600" w:lineRule="exact"/>
        <w:ind w:left="420"/>
        <w:jc w:val="center"/>
        <w:rPr>
          <w:sz w:val="28"/>
          <w:szCs w:val="28"/>
        </w:rPr>
      </w:pPr>
    </w:p>
    <w:p>
      <w:pPr>
        <w:spacing w:line="600" w:lineRule="exact"/>
        <w:rPr>
          <w:szCs w:val="21"/>
        </w:rPr>
      </w:pPr>
      <w:r>
        <w:rPr>
          <w:rFonts w:hint="eastAsia"/>
          <w:szCs w:val="21"/>
        </w:rPr>
        <w:t>注：投标人基本情况介绍之后附下表：</w:t>
      </w:r>
    </w:p>
    <w:p>
      <w:pPr>
        <w:spacing w:line="600" w:lineRule="exact"/>
        <w:rPr>
          <w:szCs w:val="21"/>
        </w:rPr>
      </w:pPr>
      <w:r>
        <w:rPr>
          <w:rFonts w:hint="eastAsia"/>
          <w:szCs w:val="21"/>
        </w:rPr>
        <w:t>附表：                           投标人一般情况表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7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spacing w:line="600" w:lineRule="exact"/>
              <w:jc w:val="center"/>
              <w:rPr>
                <w:szCs w:val="21"/>
              </w:rPr>
            </w:pPr>
            <w:r>
              <w:rPr>
                <w:rFonts w:hint="eastAsia"/>
                <w:szCs w:val="21"/>
              </w:rPr>
              <w:t>投标人全称</w:t>
            </w:r>
          </w:p>
        </w:tc>
        <w:tc>
          <w:tcPr>
            <w:tcW w:w="7014" w:type="dxa"/>
          </w:tcPr>
          <w:p>
            <w:pPr>
              <w:spacing w:line="60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spacing w:line="600" w:lineRule="exact"/>
              <w:jc w:val="center"/>
              <w:rPr>
                <w:szCs w:val="21"/>
              </w:rPr>
            </w:pPr>
            <w:r>
              <w:rPr>
                <w:rFonts w:hint="eastAsia"/>
                <w:szCs w:val="21"/>
              </w:rPr>
              <w:t>设计资质</w:t>
            </w:r>
          </w:p>
        </w:tc>
        <w:tc>
          <w:tcPr>
            <w:tcW w:w="7014" w:type="dxa"/>
          </w:tcPr>
          <w:p>
            <w:pPr>
              <w:spacing w:line="600" w:lineRule="exact"/>
              <w:rPr>
                <w:szCs w:val="21"/>
              </w:rPr>
            </w:pPr>
            <w:r>
              <w:rPr>
                <w:rFonts w:hint="eastAsia"/>
                <w:szCs w:val="21"/>
              </w:rPr>
              <w:t>1. 等级：               2. 证书号                  3. 发证单位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1809" w:type="dxa"/>
            <w:vAlign w:val="center"/>
          </w:tcPr>
          <w:p>
            <w:pPr>
              <w:spacing w:line="600" w:lineRule="exact"/>
              <w:jc w:val="center"/>
              <w:rPr>
                <w:szCs w:val="21"/>
              </w:rPr>
            </w:pPr>
            <w:r>
              <w:rPr>
                <w:rFonts w:hint="eastAsia"/>
                <w:szCs w:val="21"/>
              </w:rPr>
              <w:t>营业执照</w:t>
            </w:r>
          </w:p>
        </w:tc>
        <w:tc>
          <w:tcPr>
            <w:tcW w:w="7014" w:type="dxa"/>
            <w:vAlign w:val="center"/>
          </w:tcPr>
          <w:p>
            <w:pPr>
              <w:rPr>
                <w:szCs w:val="21"/>
              </w:rPr>
            </w:pPr>
            <w:r>
              <w:rPr>
                <w:rFonts w:hint="eastAsia"/>
                <w:szCs w:val="21"/>
              </w:rPr>
              <w:t>1. 编号                 2. 营业执照                3. 发照单位</w:t>
            </w:r>
          </w:p>
          <w:p>
            <w:pPr>
              <w:snapToGrid w:val="0"/>
              <w:rPr>
                <w:szCs w:val="21"/>
              </w:rPr>
            </w:pPr>
          </w:p>
          <w:p>
            <w:pPr>
              <w:rPr>
                <w:szCs w:val="21"/>
              </w:rPr>
            </w:pPr>
            <w:r>
              <w:rPr>
                <w:rFonts w:hint="eastAsia"/>
                <w:szCs w:val="21"/>
              </w:rPr>
              <w:t>4. 发照时间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4" w:hRule="atLeast"/>
        </w:trPr>
        <w:tc>
          <w:tcPr>
            <w:tcW w:w="1809" w:type="dxa"/>
          </w:tcPr>
          <w:p>
            <w:pPr>
              <w:spacing w:line="600" w:lineRule="exact"/>
              <w:jc w:val="center"/>
              <w:rPr>
                <w:szCs w:val="21"/>
              </w:rPr>
            </w:pPr>
            <w:r>
              <w:rPr>
                <w:rFonts w:hint="eastAsia"/>
                <w:szCs w:val="21"/>
              </w:rPr>
              <w:t>人员构成</w:t>
            </w:r>
          </w:p>
        </w:tc>
        <w:tc>
          <w:tcPr>
            <w:tcW w:w="7014" w:type="dxa"/>
            <w:vAlign w:val="center"/>
          </w:tcPr>
          <w:p>
            <w:pPr>
              <w:ind w:firstLine="420" w:firstLineChars="200"/>
              <w:rPr>
                <w:szCs w:val="21"/>
              </w:rPr>
            </w:pPr>
            <w:r>
              <w:rPr>
                <w:rFonts w:hint="eastAsia"/>
                <w:szCs w:val="21"/>
              </w:rPr>
              <w:t>现有职工总数：</w:t>
            </w:r>
          </w:p>
          <w:p>
            <w:pPr>
              <w:ind w:firstLine="420" w:firstLineChars="200"/>
              <w:rPr>
                <w:szCs w:val="21"/>
              </w:rPr>
            </w:pPr>
            <w:r>
              <w:rPr>
                <w:rFonts w:hint="eastAsia"/>
                <w:szCs w:val="21"/>
              </w:rPr>
              <w:t>其中：高级职称：</w:t>
            </w:r>
          </w:p>
          <w:p>
            <w:pPr>
              <w:ind w:firstLine="420" w:firstLineChars="200"/>
              <w:rPr>
                <w:szCs w:val="21"/>
              </w:rPr>
            </w:pPr>
            <w:r>
              <w:rPr>
                <w:rFonts w:hint="eastAsia"/>
                <w:szCs w:val="21"/>
              </w:rPr>
              <w:t xml:space="preserve">      中级职称：</w:t>
            </w:r>
          </w:p>
          <w:p>
            <w:pPr>
              <w:ind w:firstLine="420" w:firstLineChars="200"/>
              <w:rPr>
                <w:szCs w:val="21"/>
              </w:rPr>
            </w:pPr>
            <w:r>
              <w:rPr>
                <w:rFonts w:hint="eastAsia"/>
                <w:szCs w:val="21"/>
              </w:rPr>
              <w:t xml:space="preserve">      初级职称：</w:t>
            </w:r>
          </w:p>
          <w:p>
            <w:pPr>
              <w:ind w:firstLine="420" w:firstLineChars="200"/>
              <w:rPr>
                <w:szCs w:val="21"/>
              </w:rPr>
            </w:pPr>
            <w:r>
              <w:rPr>
                <w:rFonts w:hint="eastAsia"/>
                <w:szCs w:val="21"/>
              </w:rPr>
              <w:t xml:space="preserve">      执业注册人员：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spacing w:line="600" w:lineRule="exact"/>
              <w:jc w:val="center"/>
              <w:rPr>
                <w:szCs w:val="21"/>
              </w:rPr>
            </w:pPr>
            <w:r>
              <w:rPr>
                <w:rFonts w:hint="eastAsia"/>
                <w:szCs w:val="21"/>
              </w:rPr>
              <w:t>行政负责人</w:t>
            </w:r>
          </w:p>
        </w:tc>
        <w:tc>
          <w:tcPr>
            <w:tcW w:w="7014" w:type="dxa"/>
          </w:tcPr>
          <w:p>
            <w:pPr>
              <w:spacing w:line="600" w:lineRule="exact"/>
              <w:ind w:firstLine="420" w:firstLineChars="200"/>
              <w:rPr>
                <w:szCs w:val="21"/>
              </w:rPr>
            </w:pPr>
            <w:r>
              <w:rPr>
                <w:rFonts w:hint="eastAsia"/>
                <w:szCs w:val="21"/>
              </w:rPr>
              <w:t>姓名：                职务：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spacing w:line="600" w:lineRule="exact"/>
              <w:jc w:val="center"/>
              <w:rPr>
                <w:szCs w:val="21"/>
              </w:rPr>
            </w:pPr>
            <w:r>
              <w:rPr>
                <w:rFonts w:hint="eastAsia"/>
                <w:szCs w:val="21"/>
              </w:rPr>
              <w:t>技术负责人</w:t>
            </w:r>
          </w:p>
        </w:tc>
        <w:tc>
          <w:tcPr>
            <w:tcW w:w="7014" w:type="dxa"/>
          </w:tcPr>
          <w:p>
            <w:pPr>
              <w:spacing w:line="600" w:lineRule="exact"/>
              <w:ind w:firstLine="420" w:firstLineChars="200"/>
              <w:rPr>
                <w:szCs w:val="21"/>
              </w:rPr>
            </w:pPr>
            <w:r>
              <w:rPr>
                <w:rFonts w:hint="eastAsia"/>
                <w:szCs w:val="21"/>
              </w:rPr>
              <w:t>姓名：                职务：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6" w:hRule="atLeast"/>
        </w:trPr>
        <w:tc>
          <w:tcPr>
            <w:tcW w:w="1809" w:type="dxa"/>
          </w:tcPr>
          <w:p>
            <w:pPr>
              <w:spacing w:line="600" w:lineRule="exact"/>
              <w:jc w:val="center"/>
              <w:rPr>
                <w:szCs w:val="21"/>
              </w:rPr>
            </w:pPr>
            <w:r>
              <w:rPr>
                <w:rFonts w:hint="eastAsia"/>
                <w:szCs w:val="21"/>
              </w:rPr>
              <w:t>联系方式</w:t>
            </w:r>
          </w:p>
        </w:tc>
        <w:tc>
          <w:tcPr>
            <w:tcW w:w="7014" w:type="dxa"/>
            <w:vAlign w:val="center"/>
          </w:tcPr>
          <w:p>
            <w:pPr>
              <w:ind w:firstLine="420" w:firstLineChars="200"/>
              <w:rPr>
                <w:szCs w:val="21"/>
              </w:rPr>
            </w:pPr>
            <w:r>
              <w:rPr>
                <w:rFonts w:hint="eastAsia"/>
                <w:szCs w:val="21"/>
              </w:rPr>
              <w:t>地址：                邮编：</w:t>
            </w:r>
          </w:p>
          <w:p>
            <w:pPr>
              <w:ind w:firstLine="420" w:firstLineChars="200"/>
              <w:rPr>
                <w:szCs w:val="21"/>
              </w:rPr>
            </w:pPr>
            <w:r>
              <w:rPr>
                <w:rFonts w:hint="eastAsia"/>
                <w:szCs w:val="21"/>
              </w:rPr>
              <w:t>电话：                传真：</w:t>
            </w:r>
          </w:p>
          <w:p>
            <w:pPr>
              <w:ind w:firstLine="420" w:firstLineChars="200"/>
              <w:rPr>
                <w:szCs w:val="21"/>
              </w:rPr>
            </w:pPr>
            <w:r>
              <w:rPr>
                <w:rFonts w:hint="eastAsia"/>
                <w:szCs w:val="21"/>
              </w:rPr>
              <w:t>E-mail：               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spacing w:line="600" w:lineRule="exact"/>
              <w:jc w:val="center"/>
              <w:rPr>
                <w:szCs w:val="21"/>
              </w:rPr>
            </w:pPr>
            <w:r>
              <w:rPr>
                <w:rFonts w:hint="eastAsia"/>
                <w:szCs w:val="21"/>
              </w:rPr>
              <w:t>开户银行</w:t>
            </w:r>
          </w:p>
        </w:tc>
        <w:tc>
          <w:tcPr>
            <w:tcW w:w="7014" w:type="dxa"/>
          </w:tcPr>
          <w:p>
            <w:pPr>
              <w:spacing w:line="600" w:lineRule="exact"/>
              <w:ind w:firstLine="420" w:firstLineChars="200"/>
              <w:rPr>
                <w:szCs w:val="21"/>
              </w:rPr>
            </w:pPr>
            <w:r>
              <w:rPr>
                <w:rFonts w:hint="eastAsia"/>
                <w:szCs w:val="21"/>
              </w:rPr>
              <w:t>户名：                开户行：                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spacing w:line="600" w:lineRule="exact"/>
              <w:jc w:val="center"/>
              <w:rPr>
                <w:szCs w:val="21"/>
              </w:rPr>
            </w:pPr>
            <w:r>
              <w:rPr>
                <w:rFonts w:hint="eastAsia"/>
                <w:szCs w:val="21"/>
              </w:rPr>
              <w:t>资金情况</w:t>
            </w:r>
          </w:p>
        </w:tc>
        <w:tc>
          <w:tcPr>
            <w:tcW w:w="7014" w:type="dxa"/>
          </w:tcPr>
          <w:p>
            <w:pPr>
              <w:spacing w:line="600" w:lineRule="exact"/>
              <w:rPr>
                <w:szCs w:val="21"/>
              </w:rPr>
            </w:pPr>
            <w:r>
              <w:rPr>
                <w:rFonts w:hint="eastAsia"/>
                <w:szCs w:val="21"/>
              </w:rPr>
              <w:t xml:space="preserve">    固定资产（万元）                流动资产（万元）</w:t>
            </w:r>
          </w:p>
        </w:tc>
      </w:tr>
    </w:tbl>
    <w:p>
      <w:pPr>
        <w:spacing w:line="600" w:lineRule="exact"/>
        <w:rPr>
          <w:szCs w:val="21"/>
        </w:rPr>
      </w:pPr>
    </w:p>
    <w:p>
      <w:pPr>
        <w:jc w:val="center"/>
        <w:rPr>
          <w:b/>
          <w:sz w:val="28"/>
        </w:rPr>
      </w:pPr>
      <w:r>
        <w:rPr>
          <w:rFonts w:hint="eastAsia"/>
          <w:b/>
          <w:sz w:val="32"/>
          <w:szCs w:val="32"/>
        </w:rPr>
        <w:t>六、投标人资格文件</w:t>
      </w:r>
    </w:p>
    <w:p>
      <w:pPr>
        <w:spacing w:line="400" w:lineRule="exact"/>
        <w:jc w:val="center"/>
        <w:rPr>
          <w:b/>
          <w:sz w:val="32"/>
          <w:szCs w:val="32"/>
        </w:rPr>
      </w:pPr>
    </w:p>
    <w:p>
      <w:pPr>
        <w:spacing w:line="400" w:lineRule="exact"/>
        <w:jc w:val="center"/>
        <w:rPr>
          <w:sz w:val="28"/>
          <w:szCs w:val="28"/>
        </w:rPr>
      </w:pPr>
      <w:r>
        <w:rPr>
          <w:rFonts w:hint="eastAsia"/>
          <w:sz w:val="28"/>
          <w:szCs w:val="28"/>
        </w:rPr>
        <w:t>（法人营业执照、资质证书复印件）</w:t>
      </w:r>
    </w:p>
    <w:p>
      <w:pPr>
        <w:spacing w:line="400" w:lineRule="exact"/>
        <w:jc w:val="center"/>
        <w:rPr>
          <w:b/>
          <w:sz w:val="32"/>
          <w:szCs w:val="32"/>
        </w:rPr>
      </w:pPr>
    </w:p>
    <w:p>
      <w:pPr>
        <w:spacing w:line="600" w:lineRule="exact"/>
        <w:rPr>
          <w:szCs w:val="21"/>
        </w:rPr>
      </w:pPr>
    </w:p>
    <w:p>
      <w:pPr>
        <w:spacing w:line="600" w:lineRule="exact"/>
        <w:rPr>
          <w:szCs w:val="21"/>
        </w:rPr>
      </w:pPr>
    </w:p>
    <w:p>
      <w:pPr>
        <w:spacing w:line="600" w:lineRule="exact"/>
        <w:jc w:val="center"/>
        <w:rPr>
          <w:b/>
          <w:sz w:val="32"/>
          <w:szCs w:val="32"/>
        </w:rPr>
      </w:pPr>
      <w:r>
        <w:rPr>
          <w:rFonts w:hint="eastAsia"/>
          <w:b/>
          <w:sz w:val="32"/>
          <w:szCs w:val="32"/>
        </w:rPr>
        <w:t>七、投标人企业介绍</w:t>
      </w:r>
    </w:p>
    <w:p>
      <w:pPr>
        <w:spacing w:line="600" w:lineRule="exact"/>
        <w:rPr>
          <w:b/>
          <w:sz w:val="32"/>
          <w:szCs w:val="32"/>
        </w:rPr>
      </w:pPr>
    </w:p>
    <w:p>
      <w:pPr>
        <w:spacing w:line="600" w:lineRule="exact"/>
        <w:rPr>
          <w:b/>
          <w:sz w:val="32"/>
          <w:szCs w:val="32"/>
        </w:rPr>
      </w:pPr>
    </w:p>
    <w:p>
      <w:pPr>
        <w:spacing w:line="600" w:lineRule="exact"/>
        <w:jc w:val="center"/>
        <w:rPr>
          <w:b/>
          <w:sz w:val="32"/>
          <w:szCs w:val="32"/>
        </w:rPr>
      </w:pPr>
      <w:r>
        <w:rPr>
          <w:rFonts w:hint="eastAsia"/>
          <w:b/>
          <w:sz w:val="32"/>
          <w:szCs w:val="32"/>
        </w:rPr>
        <w:t>八、投标人近几年设计的业绩（如有）</w:t>
      </w:r>
    </w:p>
    <w:p>
      <w:pPr>
        <w:spacing w:line="600" w:lineRule="exact"/>
        <w:rPr>
          <w:b/>
          <w:sz w:val="32"/>
          <w:szCs w:val="32"/>
        </w:rPr>
      </w:pPr>
    </w:p>
    <w:p>
      <w:pPr>
        <w:spacing w:line="600" w:lineRule="exact"/>
        <w:jc w:val="center"/>
        <w:rPr>
          <w:b/>
          <w:sz w:val="32"/>
          <w:szCs w:val="32"/>
        </w:rPr>
      </w:pPr>
      <w:r>
        <w:rPr>
          <w:rFonts w:hint="eastAsia"/>
          <w:b/>
          <w:sz w:val="32"/>
          <w:szCs w:val="32"/>
        </w:rPr>
        <w:t>九、设计大纲</w:t>
      </w:r>
    </w:p>
    <w:p>
      <w:pPr>
        <w:spacing w:line="600" w:lineRule="exact"/>
        <w:jc w:val="center"/>
        <w:rPr>
          <w:b/>
          <w:sz w:val="32"/>
          <w:szCs w:val="32"/>
        </w:rPr>
      </w:pPr>
    </w:p>
    <w:p>
      <w:pPr>
        <w:spacing w:line="360" w:lineRule="auto"/>
        <w:rPr>
          <w:rFonts w:ascii="宋体" w:hAnsi="宋体"/>
          <w:color w:val="C00000"/>
          <w:szCs w:val="21"/>
        </w:rPr>
      </w:pPr>
      <w:r>
        <w:rPr>
          <w:rFonts w:hint="eastAsia" w:ascii="宋体" w:hAnsi="宋体"/>
          <w:szCs w:val="21"/>
        </w:rPr>
        <w:t>1、设计工作内容</w:t>
      </w:r>
    </w:p>
    <w:p>
      <w:pPr>
        <w:spacing w:line="360" w:lineRule="auto"/>
        <w:rPr>
          <w:rFonts w:ascii="宋体" w:hAnsi="宋体"/>
          <w:szCs w:val="21"/>
        </w:rPr>
      </w:pPr>
      <w:r>
        <w:rPr>
          <w:rFonts w:hint="eastAsia" w:ascii="宋体" w:hAnsi="宋体"/>
          <w:szCs w:val="21"/>
        </w:rPr>
        <w:t>2、设计质量、进度计划（此项后附项目进度计划图表）</w:t>
      </w:r>
    </w:p>
    <w:p>
      <w:pPr>
        <w:spacing w:line="360" w:lineRule="auto"/>
        <w:rPr>
          <w:rFonts w:ascii="宋体" w:hAnsi="宋体"/>
          <w:szCs w:val="21"/>
        </w:rPr>
      </w:pPr>
      <w:r>
        <w:rPr>
          <w:rFonts w:hint="eastAsia" w:ascii="宋体" w:hAnsi="宋体"/>
          <w:szCs w:val="21"/>
        </w:rPr>
        <w:t>3、设计项目组织机构、主要人员安排（此项后附组织机构框图、主要人员基本情况表）</w:t>
      </w:r>
    </w:p>
    <w:p>
      <w:pPr>
        <w:spacing w:line="360" w:lineRule="auto"/>
        <w:rPr>
          <w:rFonts w:ascii="宋体" w:hAnsi="宋体"/>
          <w:szCs w:val="21"/>
        </w:rPr>
      </w:pPr>
      <w:r>
        <w:rPr>
          <w:rFonts w:hint="eastAsia" w:ascii="宋体" w:hAnsi="宋体"/>
          <w:szCs w:val="21"/>
        </w:rPr>
        <w:t>4、后续服务工作安排</w:t>
      </w:r>
    </w:p>
    <w:p>
      <w:pPr>
        <w:spacing w:line="360" w:lineRule="auto"/>
        <w:rPr>
          <w:rFonts w:ascii="宋体" w:hAnsi="宋体"/>
          <w:szCs w:val="21"/>
        </w:rPr>
      </w:pPr>
      <w:r>
        <w:rPr>
          <w:rFonts w:hint="eastAsia" w:ascii="宋体" w:hAnsi="宋体"/>
          <w:szCs w:val="21"/>
        </w:rPr>
        <w:t>5、其它（如需表格，由投标人自行制表）</w:t>
      </w:r>
    </w:p>
    <w:p>
      <w:pPr>
        <w:spacing w:line="360" w:lineRule="auto"/>
        <w:jc w:val="center"/>
        <w:rPr>
          <w:rFonts w:ascii="宋体" w:hAnsi="宋体"/>
          <w:b/>
          <w:sz w:val="30"/>
          <w:szCs w:val="30"/>
        </w:rPr>
      </w:pPr>
      <w:r>
        <w:rPr>
          <w:rFonts w:ascii="宋体" w:hAnsi="宋体"/>
          <w:szCs w:val="21"/>
        </w:rPr>
        <w:br w:type="page"/>
      </w:r>
      <w:r>
        <w:rPr>
          <w:rFonts w:hint="eastAsia" w:ascii="宋体" w:hAnsi="宋体"/>
          <w:b/>
          <w:sz w:val="30"/>
          <w:szCs w:val="30"/>
        </w:rPr>
        <w:t>主设计人简历表</w:t>
      </w:r>
    </w:p>
    <w:p>
      <w:pPr>
        <w:spacing w:line="360" w:lineRule="auto"/>
        <w:jc w:val="center"/>
        <w:rPr>
          <w:rFonts w:ascii="宋体" w:hAnsi="宋体"/>
          <w:b/>
          <w:szCs w:val="21"/>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3"/>
        <w:gridCol w:w="567"/>
        <w:gridCol w:w="1320"/>
        <w:gridCol w:w="1137"/>
        <w:gridCol w:w="2076"/>
        <w:gridCol w:w="1383"/>
        <w:gridCol w:w="1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3" w:type="dxa"/>
            <w:vAlign w:val="center"/>
          </w:tcPr>
          <w:p>
            <w:pPr>
              <w:jc w:val="center"/>
              <w:rPr>
                <w:rFonts w:ascii="宋体" w:hAnsi="宋体"/>
                <w:szCs w:val="21"/>
              </w:rPr>
            </w:pPr>
            <w:r>
              <w:rPr>
                <w:rFonts w:hint="eastAsia" w:ascii="宋体" w:hAnsi="宋体"/>
                <w:szCs w:val="21"/>
              </w:rPr>
              <w:t>姓名</w:t>
            </w:r>
          </w:p>
        </w:tc>
        <w:tc>
          <w:tcPr>
            <w:tcW w:w="1887" w:type="dxa"/>
            <w:gridSpan w:val="2"/>
            <w:vAlign w:val="center"/>
          </w:tcPr>
          <w:p>
            <w:pPr>
              <w:jc w:val="center"/>
              <w:rPr>
                <w:rFonts w:ascii="宋体" w:hAnsi="宋体"/>
                <w:szCs w:val="21"/>
              </w:rPr>
            </w:pPr>
          </w:p>
        </w:tc>
        <w:tc>
          <w:tcPr>
            <w:tcW w:w="1137" w:type="dxa"/>
            <w:vAlign w:val="center"/>
          </w:tcPr>
          <w:p>
            <w:pPr>
              <w:jc w:val="center"/>
              <w:rPr>
                <w:rFonts w:ascii="宋体" w:hAnsi="宋体"/>
                <w:szCs w:val="21"/>
              </w:rPr>
            </w:pPr>
            <w:r>
              <w:rPr>
                <w:rFonts w:hint="eastAsia" w:ascii="宋体" w:hAnsi="宋体"/>
                <w:szCs w:val="21"/>
              </w:rPr>
              <w:t>性别</w:t>
            </w:r>
          </w:p>
        </w:tc>
        <w:tc>
          <w:tcPr>
            <w:tcW w:w="2076" w:type="dxa"/>
            <w:vAlign w:val="center"/>
          </w:tcPr>
          <w:p>
            <w:pPr>
              <w:jc w:val="center"/>
              <w:rPr>
                <w:rFonts w:ascii="宋体" w:hAnsi="宋体"/>
                <w:szCs w:val="21"/>
              </w:rPr>
            </w:pPr>
          </w:p>
        </w:tc>
        <w:tc>
          <w:tcPr>
            <w:tcW w:w="1383" w:type="dxa"/>
            <w:vAlign w:val="center"/>
          </w:tcPr>
          <w:p>
            <w:pPr>
              <w:jc w:val="center"/>
              <w:rPr>
                <w:rFonts w:ascii="宋体" w:hAnsi="宋体"/>
                <w:szCs w:val="21"/>
              </w:rPr>
            </w:pPr>
            <w:r>
              <w:rPr>
                <w:rFonts w:hint="eastAsia" w:ascii="宋体" w:hAnsi="宋体"/>
                <w:szCs w:val="21"/>
              </w:rPr>
              <w:t>年龄</w:t>
            </w:r>
          </w:p>
        </w:tc>
        <w:tc>
          <w:tcPr>
            <w:tcW w:w="164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3" w:type="dxa"/>
            <w:vAlign w:val="center"/>
          </w:tcPr>
          <w:p>
            <w:pPr>
              <w:jc w:val="center"/>
              <w:rPr>
                <w:rFonts w:ascii="宋体" w:hAnsi="宋体"/>
                <w:szCs w:val="21"/>
              </w:rPr>
            </w:pPr>
            <w:r>
              <w:rPr>
                <w:rFonts w:hint="eastAsia" w:ascii="宋体" w:hAnsi="宋体"/>
                <w:szCs w:val="21"/>
              </w:rPr>
              <w:t>学历</w:t>
            </w:r>
          </w:p>
        </w:tc>
        <w:tc>
          <w:tcPr>
            <w:tcW w:w="1887" w:type="dxa"/>
            <w:gridSpan w:val="2"/>
            <w:vAlign w:val="center"/>
          </w:tcPr>
          <w:p>
            <w:pPr>
              <w:jc w:val="center"/>
              <w:rPr>
                <w:rFonts w:ascii="宋体" w:hAnsi="宋体"/>
                <w:szCs w:val="21"/>
              </w:rPr>
            </w:pPr>
          </w:p>
        </w:tc>
        <w:tc>
          <w:tcPr>
            <w:tcW w:w="1137" w:type="dxa"/>
            <w:vAlign w:val="center"/>
          </w:tcPr>
          <w:p>
            <w:pPr>
              <w:jc w:val="center"/>
              <w:rPr>
                <w:rFonts w:ascii="宋体" w:hAnsi="宋体"/>
                <w:szCs w:val="21"/>
              </w:rPr>
            </w:pPr>
            <w:r>
              <w:rPr>
                <w:rFonts w:hint="eastAsia" w:ascii="宋体" w:hAnsi="宋体"/>
                <w:szCs w:val="21"/>
              </w:rPr>
              <w:t>职称等级</w:t>
            </w:r>
          </w:p>
        </w:tc>
        <w:tc>
          <w:tcPr>
            <w:tcW w:w="2076" w:type="dxa"/>
            <w:vAlign w:val="center"/>
          </w:tcPr>
          <w:p>
            <w:pPr>
              <w:jc w:val="center"/>
              <w:rPr>
                <w:rFonts w:ascii="宋体" w:hAnsi="宋体"/>
                <w:szCs w:val="21"/>
              </w:rPr>
            </w:pPr>
          </w:p>
        </w:tc>
        <w:tc>
          <w:tcPr>
            <w:tcW w:w="1383" w:type="dxa"/>
            <w:vAlign w:val="center"/>
          </w:tcPr>
          <w:p>
            <w:pPr>
              <w:jc w:val="center"/>
              <w:rPr>
                <w:rFonts w:ascii="宋体" w:hAnsi="宋体"/>
                <w:szCs w:val="21"/>
              </w:rPr>
            </w:pPr>
            <w:r>
              <w:rPr>
                <w:rFonts w:hint="eastAsia" w:ascii="宋体" w:hAnsi="宋体"/>
                <w:szCs w:val="21"/>
              </w:rPr>
              <w:t>专业</w:t>
            </w:r>
          </w:p>
        </w:tc>
        <w:tc>
          <w:tcPr>
            <w:tcW w:w="164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0" w:type="dxa"/>
            <w:gridSpan w:val="2"/>
            <w:vAlign w:val="center"/>
          </w:tcPr>
          <w:p>
            <w:pPr>
              <w:jc w:val="center"/>
              <w:rPr>
                <w:rFonts w:ascii="宋体" w:hAnsi="宋体"/>
                <w:szCs w:val="21"/>
              </w:rPr>
            </w:pPr>
            <w:r>
              <w:rPr>
                <w:rFonts w:hint="eastAsia" w:ascii="宋体" w:hAnsi="宋体"/>
                <w:szCs w:val="21"/>
              </w:rPr>
              <w:t>参加工作时间</w:t>
            </w:r>
          </w:p>
        </w:tc>
        <w:tc>
          <w:tcPr>
            <w:tcW w:w="2457" w:type="dxa"/>
            <w:gridSpan w:val="2"/>
            <w:vAlign w:val="center"/>
          </w:tcPr>
          <w:p>
            <w:pPr>
              <w:jc w:val="center"/>
              <w:rPr>
                <w:rFonts w:ascii="宋体" w:hAnsi="宋体"/>
                <w:szCs w:val="21"/>
              </w:rPr>
            </w:pPr>
          </w:p>
        </w:tc>
        <w:tc>
          <w:tcPr>
            <w:tcW w:w="2076" w:type="dxa"/>
            <w:vAlign w:val="center"/>
          </w:tcPr>
          <w:p>
            <w:pPr>
              <w:jc w:val="center"/>
              <w:rPr>
                <w:rFonts w:ascii="宋体" w:hAnsi="宋体"/>
                <w:szCs w:val="21"/>
              </w:rPr>
            </w:pPr>
            <w:r>
              <w:rPr>
                <w:rFonts w:hint="eastAsia" w:ascii="宋体" w:hAnsi="宋体"/>
                <w:szCs w:val="21"/>
              </w:rPr>
              <w:t>从事设计工作年限</w:t>
            </w:r>
          </w:p>
        </w:tc>
        <w:tc>
          <w:tcPr>
            <w:tcW w:w="3027" w:type="dxa"/>
            <w:gridSpan w:val="2"/>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80" w:type="dxa"/>
            <w:gridSpan w:val="7"/>
            <w:vAlign w:val="center"/>
          </w:tcPr>
          <w:p>
            <w:pPr>
              <w:jc w:val="center"/>
              <w:rPr>
                <w:rFonts w:ascii="宋体" w:hAnsi="宋体"/>
                <w:szCs w:val="21"/>
              </w:rPr>
            </w:pPr>
            <w:r>
              <w:rPr>
                <w:rFonts w:hint="eastAsia" w:ascii="宋体" w:hAnsi="宋体"/>
                <w:szCs w:val="21"/>
              </w:rPr>
              <w:t>主要工作业绩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20" w:type="dxa"/>
            <w:gridSpan w:val="2"/>
            <w:vAlign w:val="center"/>
          </w:tcPr>
          <w:p>
            <w:pPr>
              <w:jc w:val="center"/>
              <w:rPr>
                <w:rFonts w:ascii="宋体" w:hAnsi="宋体"/>
                <w:szCs w:val="21"/>
              </w:rPr>
            </w:pPr>
            <w:r>
              <w:rPr>
                <w:rFonts w:hint="eastAsia" w:ascii="宋体" w:hAnsi="宋体"/>
                <w:szCs w:val="21"/>
              </w:rPr>
              <w:t>建设项目名称</w:t>
            </w:r>
          </w:p>
        </w:tc>
        <w:tc>
          <w:tcPr>
            <w:tcW w:w="1320" w:type="dxa"/>
            <w:vAlign w:val="center"/>
          </w:tcPr>
          <w:p>
            <w:pPr>
              <w:jc w:val="center"/>
              <w:rPr>
                <w:rFonts w:ascii="宋体" w:hAnsi="宋体"/>
                <w:szCs w:val="21"/>
              </w:rPr>
            </w:pPr>
            <w:r>
              <w:rPr>
                <w:rFonts w:hint="eastAsia" w:ascii="宋体" w:hAnsi="宋体"/>
                <w:szCs w:val="21"/>
              </w:rPr>
              <w:t>规模</w:t>
            </w:r>
          </w:p>
        </w:tc>
        <w:tc>
          <w:tcPr>
            <w:tcW w:w="1137" w:type="dxa"/>
            <w:vAlign w:val="center"/>
          </w:tcPr>
          <w:p>
            <w:pPr>
              <w:jc w:val="center"/>
              <w:rPr>
                <w:rFonts w:ascii="宋体" w:hAnsi="宋体"/>
                <w:szCs w:val="21"/>
              </w:rPr>
            </w:pPr>
            <w:r>
              <w:rPr>
                <w:rFonts w:hint="eastAsia" w:ascii="宋体" w:hAnsi="宋体"/>
                <w:szCs w:val="21"/>
              </w:rPr>
              <w:t>投资</w:t>
            </w:r>
          </w:p>
        </w:tc>
        <w:tc>
          <w:tcPr>
            <w:tcW w:w="2076" w:type="dxa"/>
            <w:vAlign w:val="center"/>
          </w:tcPr>
          <w:p>
            <w:pPr>
              <w:jc w:val="center"/>
              <w:rPr>
                <w:rFonts w:ascii="宋体" w:hAnsi="宋体"/>
                <w:szCs w:val="21"/>
              </w:rPr>
            </w:pPr>
            <w:r>
              <w:rPr>
                <w:rFonts w:hint="eastAsia" w:ascii="宋体" w:hAnsi="宋体"/>
                <w:szCs w:val="21"/>
              </w:rPr>
              <w:t>设计起始时间</w:t>
            </w:r>
          </w:p>
        </w:tc>
        <w:tc>
          <w:tcPr>
            <w:tcW w:w="1383" w:type="dxa"/>
            <w:vAlign w:val="center"/>
          </w:tcPr>
          <w:p>
            <w:pPr>
              <w:jc w:val="center"/>
              <w:rPr>
                <w:rFonts w:ascii="宋体" w:hAnsi="宋体"/>
                <w:szCs w:val="21"/>
              </w:rPr>
            </w:pPr>
            <w:r>
              <w:rPr>
                <w:rFonts w:hint="eastAsia" w:ascii="宋体" w:hAnsi="宋体"/>
                <w:szCs w:val="21"/>
              </w:rPr>
              <w:t>设计质量</w:t>
            </w:r>
          </w:p>
        </w:tc>
        <w:tc>
          <w:tcPr>
            <w:tcW w:w="1644" w:type="dxa"/>
            <w:vAlign w:val="center"/>
          </w:tcPr>
          <w:p>
            <w:pPr>
              <w:jc w:val="center"/>
              <w:rPr>
                <w:rFonts w:ascii="宋体" w:hAnsi="宋体"/>
                <w:szCs w:val="21"/>
              </w:rPr>
            </w:pPr>
            <w:r>
              <w:rPr>
                <w:rFonts w:hint="eastAsia" w:ascii="宋体" w:hAnsi="宋体"/>
                <w:szCs w:val="21"/>
              </w:rPr>
              <w:t>设计中的作用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20" w:type="dxa"/>
            <w:gridSpan w:val="2"/>
            <w:vAlign w:val="center"/>
          </w:tcPr>
          <w:p>
            <w:pPr>
              <w:jc w:val="center"/>
              <w:rPr>
                <w:rFonts w:ascii="宋体" w:hAnsi="宋体"/>
                <w:szCs w:val="21"/>
              </w:rPr>
            </w:pPr>
          </w:p>
        </w:tc>
        <w:tc>
          <w:tcPr>
            <w:tcW w:w="1320" w:type="dxa"/>
            <w:vAlign w:val="center"/>
          </w:tcPr>
          <w:p>
            <w:pPr>
              <w:jc w:val="center"/>
              <w:rPr>
                <w:rFonts w:ascii="宋体" w:hAnsi="宋体"/>
                <w:szCs w:val="21"/>
              </w:rPr>
            </w:pPr>
          </w:p>
        </w:tc>
        <w:tc>
          <w:tcPr>
            <w:tcW w:w="1137" w:type="dxa"/>
            <w:vAlign w:val="center"/>
          </w:tcPr>
          <w:p>
            <w:pPr>
              <w:jc w:val="center"/>
              <w:rPr>
                <w:rFonts w:ascii="宋体" w:hAnsi="宋体"/>
                <w:szCs w:val="21"/>
              </w:rPr>
            </w:pPr>
          </w:p>
        </w:tc>
        <w:tc>
          <w:tcPr>
            <w:tcW w:w="2076" w:type="dxa"/>
            <w:vAlign w:val="center"/>
          </w:tcPr>
          <w:p>
            <w:pPr>
              <w:jc w:val="center"/>
              <w:rPr>
                <w:rFonts w:ascii="宋体" w:hAnsi="宋体"/>
                <w:szCs w:val="21"/>
              </w:rPr>
            </w:pPr>
          </w:p>
        </w:tc>
        <w:tc>
          <w:tcPr>
            <w:tcW w:w="1383" w:type="dxa"/>
            <w:vAlign w:val="center"/>
          </w:tcPr>
          <w:p>
            <w:pPr>
              <w:jc w:val="center"/>
              <w:rPr>
                <w:rFonts w:ascii="宋体" w:hAnsi="宋体"/>
                <w:szCs w:val="21"/>
              </w:rPr>
            </w:pPr>
          </w:p>
        </w:tc>
        <w:tc>
          <w:tcPr>
            <w:tcW w:w="164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20" w:type="dxa"/>
            <w:gridSpan w:val="2"/>
            <w:vAlign w:val="center"/>
          </w:tcPr>
          <w:p>
            <w:pPr>
              <w:jc w:val="center"/>
              <w:rPr>
                <w:rFonts w:ascii="宋体" w:hAnsi="宋体"/>
                <w:szCs w:val="21"/>
              </w:rPr>
            </w:pPr>
          </w:p>
        </w:tc>
        <w:tc>
          <w:tcPr>
            <w:tcW w:w="1320" w:type="dxa"/>
            <w:vAlign w:val="center"/>
          </w:tcPr>
          <w:p>
            <w:pPr>
              <w:jc w:val="center"/>
              <w:rPr>
                <w:rFonts w:ascii="宋体" w:hAnsi="宋体"/>
                <w:szCs w:val="21"/>
              </w:rPr>
            </w:pPr>
          </w:p>
        </w:tc>
        <w:tc>
          <w:tcPr>
            <w:tcW w:w="1137" w:type="dxa"/>
            <w:vAlign w:val="center"/>
          </w:tcPr>
          <w:p>
            <w:pPr>
              <w:jc w:val="center"/>
              <w:rPr>
                <w:rFonts w:ascii="宋体" w:hAnsi="宋体"/>
                <w:szCs w:val="21"/>
              </w:rPr>
            </w:pPr>
          </w:p>
        </w:tc>
        <w:tc>
          <w:tcPr>
            <w:tcW w:w="2076" w:type="dxa"/>
            <w:vAlign w:val="center"/>
          </w:tcPr>
          <w:p>
            <w:pPr>
              <w:jc w:val="center"/>
              <w:rPr>
                <w:rFonts w:ascii="宋体" w:hAnsi="宋体"/>
                <w:szCs w:val="21"/>
              </w:rPr>
            </w:pPr>
          </w:p>
        </w:tc>
        <w:tc>
          <w:tcPr>
            <w:tcW w:w="1383" w:type="dxa"/>
            <w:vAlign w:val="center"/>
          </w:tcPr>
          <w:p>
            <w:pPr>
              <w:jc w:val="center"/>
              <w:rPr>
                <w:rFonts w:ascii="宋体" w:hAnsi="宋体"/>
                <w:szCs w:val="21"/>
              </w:rPr>
            </w:pPr>
          </w:p>
        </w:tc>
        <w:tc>
          <w:tcPr>
            <w:tcW w:w="164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20" w:type="dxa"/>
            <w:gridSpan w:val="2"/>
            <w:vAlign w:val="center"/>
          </w:tcPr>
          <w:p>
            <w:pPr>
              <w:jc w:val="center"/>
              <w:rPr>
                <w:rFonts w:ascii="宋体" w:hAnsi="宋体"/>
                <w:szCs w:val="21"/>
              </w:rPr>
            </w:pPr>
          </w:p>
        </w:tc>
        <w:tc>
          <w:tcPr>
            <w:tcW w:w="1320" w:type="dxa"/>
            <w:vAlign w:val="center"/>
          </w:tcPr>
          <w:p>
            <w:pPr>
              <w:jc w:val="center"/>
              <w:rPr>
                <w:rFonts w:ascii="宋体" w:hAnsi="宋体"/>
                <w:szCs w:val="21"/>
              </w:rPr>
            </w:pPr>
          </w:p>
        </w:tc>
        <w:tc>
          <w:tcPr>
            <w:tcW w:w="1137" w:type="dxa"/>
            <w:vAlign w:val="center"/>
          </w:tcPr>
          <w:p>
            <w:pPr>
              <w:jc w:val="center"/>
              <w:rPr>
                <w:rFonts w:ascii="宋体" w:hAnsi="宋体"/>
                <w:szCs w:val="21"/>
              </w:rPr>
            </w:pPr>
          </w:p>
        </w:tc>
        <w:tc>
          <w:tcPr>
            <w:tcW w:w="2076" w:type="dxa"/>
            <w:vAlign w:val="center"/>
          </w:tcPr>
          <w:p>
            <w:pPr>
              <w:jc w:val="center"/>
              <w:rPr>
                <w:rFonts w:ascii="宋体" w:hAnsi="宋体"/>
                <w:szCs w:val="21"/>
              </w:rPr>
            </w:pPr>
          </w:p>
        </w:tc>
        <w:tc>
          <w:tcPr>
            <w:tcW w:w="1383" w:type="dxa"/>
            <w:vAlign w:val="center"/>
          </w:tcPr>
          <w:p>
            <w:pPr>
              <w:jc w:val="center"/>
              <w:rPr>
                <w:rFonts w:ascii="宋体" w:hAnsi="宋体"/>
                <w:szCs w:val="21"/>
              </w:rPr>
            </w:pPr>
          </w:p>
        </w:tc>
        <w:tc>
          <w:tcPr>
            <w:tcW w:w="164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20" w:type="dxa"/>
            <w:gridSpan w:val="2"/>
            <w:vAlign w:val="center"/>
          </w:tcPr>
          <w:p>
            <w:pPr>
              <w:jc w:val="center"/>
              <w:rPr>
                <w:rFonts w:ascii="宋体" w:hAnsi="宋体"/>
                <w:szCs w:val="21"/>
              </w:rPr>
            </w:pPr>
          </w:p>
        </w:tc>
        <w:tc>
          <w:tcPr>
            <w:tcW w:w="1320" w:type="dxa"/>
            <w:vAlign w:val="center"/>
          </w:tcPr>
          <w:p>
            <w:pPr>
              <w:jc w:val="center"/>
              <w:rPr>
                <w:rFonts w:ascii="宋体" w:hAnsi="宋体"/>
                <w:szCs w:val="21"/>
              </w:rPr>
            </w:pPr>
          </w:p>
        </w:tc>
        <w:tc>
          <w:tcPr>
            <w:tcW w:w="1137" w:type="dxa"/>
            <w:vAlign w:val="center"/>
          </w:tcPr>
          <w:p>
            <w:pPr>
              <w:jc w:val="center"/>
              <w:rPr>
                <w:rFonts w:ascii="宋体" w:hAnsi="宋体"/>
                <w:szCs w:val="21"/>
              </w:rPr>
            </w:pPr>
          </w:p>
        </w:tc>
        <w:tc>
          <w:tcPr>
            <w:tcW w:w="2076" w:type="dxa"/>
            <w:vAlign w:val="center"/>
          </w:tcPr>
          <w:p>
            <w:pPr>
              <w:jc w:val="center"/>
              <w:rPr>
                <w:rFonts w:ascii="宋体" w:hAnsi="宋体"/>
                <w:szCs w:val="21"/>
              </w:rPr>
            </w:pPr>
          </w:p>
        </w:tc>
        <w:tc>
          <w:tcPr>
            <w:tcW w:w="1383" w:type="dxa"/>
            <w:vAlign w:val="center"/>
          </w:tcPr>
          <w:p>
            <w:pPr>
              <w:jc w:val="center"/>
              <w:rPr>
                <w:rFonts w:ascii="宋体" w:hAnsi="宋体"/>
                <w:szCs w:val="21"/>
              </w:rPr>
            </w:pPr>
          </w:p>
        </w:tc>
        <w:tc>
          <w:tcPr>
            <w:tcW w:w="164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20" w:type="dxa"/>
            <w:gridSpan w:val="2"/>
            <w:vAlign w:val="center"/>
          </w:tcPr>
          <w:p>
            <w:pPr>
              <w:jc w:val="center"/>
              <w:rPr>
                <w:rFonts w:ascii="宋体" w:hAnsi="宋体"/>
                <w:szCs w:val="21"/>
              </w:rPr>
            </w:pPr>
          </w:p>
        </w:tc>
        <w:tc>
          <w:tcPr>
            <w:tcW w:w="1320" w:type="dxa"/>
            <w:vAlign w:val="center"/>
          </w:tcPr>
          <w:p>
            <w:pPr>
              <w:jc w:val="center"/>
              <w:rPr>
                <w:rFonts w:ascii="宋体" w:hAnsi="宋体"/>
                <w:szCs w:val="21"/>
              </w:rPr>
            </w:pPr>
          </w:p>
        </w:tc>
        <w:tc>
          <w:tcPr>
            <w:tcW w:w="1137" w:type="dxa"/>
            <w:vAlign w:val="center"/>
          </w:tcPr>
          <w:p>
            <w:pPr>
              <w:jc w:val="center"/>
              <w:rPr>
                <w:rFonts w:ascii="宋体" w:hAnsi="宋体"/>
                <w:szCs w:val="21"/>
              </w:rPr>
            </w:pPr>
          </w:p>
        </w:tc>
        <w:tc>
          <w:tcPr>
            <w:tcW w:w="2076" w:type="dxa"/>
            <w:vAlign w:val="center"/>
          </w:tcPr>
          <w:p>
            <w:pPr>
              <w:jc w:val="center"/>
              <w:rPr>
                <w:rFonts w:ascii="宋体" w:hAnsi="宋体"/>
                <w:szCs w:val="21"/>
              </w:rPr>
            </w:pPr>
          </w:p>
        </w:tc>
        <w:tc>
          <w:tcPr>
            <w:tcW w:w="1383" w:type="dxa"/>
            <w:vAlign w:val="center"/>
          </w:tcPr>
          <w:p>
            <w:pPr>
              <w:jc w:val="center"/>
              <w:rPr>
                <w:rFonts w:ascii="宋体" w:hAnsi="宋体"/>
                <w:szCs w:val="21"/>
              </w:rPr>
            </w:pPr>
          </w:p>
        </w:tc>
        <w:tc>
          <w:tcPr>
            <w:tcW w:w="164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20" w:type="dxa"/>
            <w:gridSpan w:val="2"/>
            <w:vAlign w:val="center"/>
          </w:tcPr>
          <w:p>
            <w:pPr>
              <w:jc w:val="center"/>
              <w:rPr>
                <w:rFonts w:ascii="宋体" w:hAnsi="宋体"/>
                <w:szCs w:val="21"/>
              </w:rPr>
            </w:pPr>
          </w:p>
        </w:tc>
        <w:tc>
          <w:tcPr>
            <w:tcW w:w="1320" w:type="dxa"/>
            <w:vAlign w:val="center"/>
          </w:tcPr>
          <w:p>
            <w:pPr>
              <w:jc w:val="center"/>
              <w:rPr>
                <w:rFonts w:ascii="宋体" w:hAnsi="宋体"/>
                <w:szCs w:val="21"/>
              </w:rPr>
            </w:pPr>
          </w:p>
        </w:tc>
        <w:tc>
          <w:tcPr>
            <w:tcW w:w="1137" w:type="dxa"/>
            <w:vAlign w:val="center"/>
          </w:tcPr>
          <w:p>
            <w:pPr>
              <w:jc w:val="center"/>
              <w:rPr>
                <w:rFonts w:ascii="宋体" w:hAnsi="宋体"/>
                <w:szCs w:val="21"/>
              </w:rPr>
            </w:pPr>
          </w:p>
        </w:tc>
        <w:tc>
          <w:tcPr>
            <w:tcW w:w="2076" w:type="dxa"/>
            <w:vAlign w:val="center"/>
          </w:tcPr>
          <w:p>
            <w:pPr>
              <w:jc w:val="center"/>
              <w:rPr>
                <w:rFonts w:ascii="宋体" w:hAnsi="宋体"/>
                <w:szCs w:val="21"/>
              </w:rPr>
            </w:pPr>
          </w:p>
        </w:tc>
        <w:tc>
          <w:tcPr>
            <w:tcW w:w="1383" w:type="dxa"/>
            <w:vAlign w:val="center"/>
          </w:tcPr>
          <w:p>
            <w:pPr>
              <w:jc w:val="center"/>
              <w:rPr>
                <w:rFonts w:ascii="宋体" w:hAnsi="宋体"/>
                <w:szCs w:val="21"/>
              </w:rPr>
            </w:pPr>
          </w:p>
        </w:tc>
        <w:tc>
          <w:tcPr>
            <w:tcW w:w="164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20" w:type="dxa"/>
            <w:gridSpan w:val="2"/>
            <w:vAlign w:val="center"/>
          </w:tcPr>
          <w:p>
            <w:pPr>
              <w:jc w:val="center"/>
              <w:rPr>
                <w:rFonts w:ascii="宋体" w:hAnsi="宋体"/>
                <w:szCs w:val="21"/>
              </w:rPr>
            </w:pPr>
          </w:p>
        </w:tc>
        <w:tc>
          <w:tcPr>
            <w:tcW w:w="1320" w:type="dxa"/>
            <w:vAlign w:val="center"/>
          </w:tcPr>
          <w:p>
            <w:pPr>
              <w:jc w:val="center"/>
              <w:rPr>
                <w:rFonts w:ascii="宋体" w:hAnsi="宋体"/>
                <w:szCs w:val="21"/>
              </w:rPr>
            </w:pPr>
          </w:p>
        </w:tc>
        <w:tc>
          <w:tcPr>
            <w:tcW w:w="1137" w:type="dxa"/>
            <w:vAlign w:val="center"/>
          </w:tcPr>
          <w:p>
            <w:pPr>
              <w:jc w:val="center"/>
              <w:rPr>
                <w:rFonts w:ascii="宋体" w:hAnsi="宋体"/>
                <w:szCs w:val="21"/>
              </w:rPr>
            </w:pPr>
          </w:p>
        </w:tc>
        <w:tc>
          <w:tcPr>
            <w:tcW w:w="2076" w:type="dxa"/>
            <w:vAlign w:val="center"/>
          </w:tcPr>
          <w:p>
            <w:pPr>
              <w:jc w:val="center"/>
              <w:rPr>
                <w:rFonts w:ascii="宋体" w:hAnsi="宋体"/>
                <w:szCs w:val="21"/>
              </w:rPr>
            </w:pPr>
          </w:p>
        </w:tc>
        <w:tc>
          <w:tcPr>
            <w:tcW w:w="1383" w:type="dxa"/>
            <w:vAlign w:val="center"/>
          </w:tcPr>
          <w:p>
            <w:pPr>
              <w:jc w:val="center"/>
              <w:rPr>
                <w:rFonts w:ascii="宋体" w:hAnsi="宋体"/>
                <w:szCs w:val="21"/>
              </w:rPr>
            </w:pPr>
          </w:p>
        </w:tc>
        <w:tc>
          <w:tcPr>
            <w:tcW w:w="164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20" w:type="dxa"/>
            <w:gridSpan w:val="2"/>
            <w:vAlign w:val="center"/>
          </w:tcPr>
          <w:p>
            <w:pPr>
              <w:jc w:val="center"/>
              <w:rPr>
                <w:rFonts w:ascii="宋体" w:hAnsi="宋体"/>
                <w:szCs w:val="21"/>
              </w:rPr>
            </w:pPr>
          </w:p>
        </w:tc>
        <w:tc>
          <w:tcPr>
            <w:tcW w:w="1320" w:type="dxa"/>
            <w:vAlign w:val="center"/>
          </w:tcPr>
          <w:p>
            <w:pPr>
              <w:jc w:val="center"/>
              <w:rPr>
                <w:rFonts w:ascii="宋体" w:hAnsi="宋体"/>
                <w:szCs w:val="21"/>
              </w:rPr>
            </w:pPr>
          </w:p>
        </w:tc>
        <w:tc>
          <w:tcPr>
            <w:tcW w:w="1137" w:type="dxa"/>
            <w:vAlign w:val="center"/>
          </w:tcPr>
          <w:p>
            <w:pPr>
              <w:jc w:val="center"/>
              <w:rPr>
                <w:rFonts w:ascii="宋体" w:hAnsi="宋体"/>
                <w:szCs w:val="21"/>
              </w:rPr>
            </w:pPr>
          </w:p>
        </w:tc>
        <w:tc>
          <w:tcPr>
            <w:tcW w:w="2076" w:type="dxa"/>
            <w:vAlign w:val="center"/>
          </w:tcPr>
          <w:p>
            <w:pPr>
              <w:jc w:val="center"/>
              <w:rPr>
                <w:rFonts w:ascii="宋体" w:hAnsi="宋体"/>
                <w:szCs w:val="21"/>
              </w:rPr>
            </w:pPr>
          </w:p>
        </w:tc>
        <w:tc>
          <w:tcPr>
            <w:tcW w:w="1383" w:type="dxa"/>
            <w:vAlign w:val="center"/>
          </w:tcPr>
          <w:p>
            <w:pPr>
              <w:jc w:val="center"/>
              <w:rPr>
                <w:rFonts w:ascii="宋体" w:hAnsi="宋体"/>
                <w:szCs w:val="21"/>
              </w:rPr>
            </w:pPr>
          </w:p>
        </w:tc>
        <w:tc>
          <w:tcPr>
            <w:tcW w:w="164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20" w:type="dxa"/>
            <w:gridSpan w:val="2"/>
            <w:vAlign w:val="center"/>
          </w:tcPr>
          <w:p>
            <w:pPr>
              <w:jc w:val="center"/>
              <w:rPr>
                <w:rFonts w:ascii="宋体" w:hAnsi="宋体"/>
                <w:szCs w:val="21"/>
              </w:rPr>
            </w:pPr>
          </w:p>
        </w:tc>
        <w:tc>
          <w:tcPr>
            <w:tcW w:w="1320" w:type="dxa"/>
            <w:vAlign w:val="center"/>
          </w:tcPr>
          <w:p>
            <w:pPr>
              <w:jc w:val="center"/>
              <w:rPr>
                <w:rFonts w:ascii="宋体" w:hAnsi="宋体"/>
                <w:szCs w:val="21"/>
              </w:rPr>
            </w:pPr>
          </w:p>
        </w:tc>
        <w:tc>
          <w:tcPr>
            <w:tcW w:w="1137" w:type="dxa"/>
            <w:vAlign w:val="center"/>
          </w:tcPr>
          <w:p>
            <w:pPr>
              <w:jc w:val="center"/>
              <w:rPr>
                <w:rFonts w:ascii="宋体" w:hAnsi="宋体"/>
                <w:szCs w:val="21"/>
              </w:rPr>
            </w:pPr>
          </w:p>
        </w:tc>
        <w:tc>
          <w:tcPr>
            <w:tcW w:w="2076" w:type="dxa"/>
            <w:vAlign w:val="center"/>
          </w:tcPr>
          <w:p>
            <w:pPr>
              <w:jc w:val="center"/>
              <w:rPr>
                <w:rFonts w:ascii="宋体" w:hAnsi="宋体"/>
                <w:szCs w:val="21"/>
              </w:rPr>
            </w:pPr>
          </w:p>
        </w:tc>
        <w:tc>
          <w:tcPr>
            <w:tcW w:w="1383" w:type="dxa"/>
            <w:vAlign w:val="center"/>
          </w:tcPr>
          <w:p>
            <w:pPr>
              <w:jc w:val="center"/>
              <w:rPr>
                <w:rFonts w:ascii="宋体" w:hAnsi="宋体"/>
                <w:szCs w:val="21"/>
              </w:rPr>
            </w:pPr>
          </w:p>
        </w:tc>
        <w:tc>
          <w:tcPr>
            <w:tcW w:w="1644" w:type="dxa"/>
            <w:vAlign w:val="center"/>
          </w:tcPr>
          <w:p>
            <w:pPr>
              <w:jc w:val="center"/>
              <w:rPr>
                <w:rFonts w:ascii="宋体" w:hAnsi="宋体"/>
                <w:szCs w:val="21"/>
              </w:rPr>
            </w:pPr>
          </w:p>
        </w:tc>
      </w:tr>
    </w:tbl>
    <w:p>
      <w:pPr>
        <w:spacing w:line="360" w:lineRule="auto"/>
        <w:jc w:val="center"/>
        <w:rPr>
          <w:rFonts w:ascii="宋体" w:hAnsi="宋体"/>
          <w:sz w:val="32"/>
          <w:szCs w:val="32"/>
        </w:rPr>
      </w:pPr>
    </w:p>
    <w:p>
      <w:pPr>
        <w:spacing w:line="360" w:lineRule="auto"/>
        <w:rPr>
          <w:rFonts w:ascii="宋体" w:hAnsi="宋体"/>
          <w:szCs w:val="21"/>
        </w:rPr>
      </w:pPr>
      <w:r>
        <w:rPr>
          <w:rFonts w:hint="eastAsia" w:ascii="宋体" w:hAnsi="宋体"/>
          <w:szCs w:val="21"/>
        </w:rPr>
        <w:t>备注：应附职称证或执业资格证书复印件。</w:t>
      </w:r>
    </w:p>
    <w:p>
      <w:pPr>
        <w:spacing w:line="360" w:lineRule="auto"/>
        <w:jc w:val="center"/>
        <w:rPr>
          <w:rFonts w:ascii="宋体" w:hAnsi="宋体"/>
          <w:b/>
          <w:sz w:val="30"/>
          <w:szCs w:val="30"/>
        </w:rPr>
      </w:pPr>
      <w:r>
        <w:rPr>
          <w:rFonts w:ascii="宋体" w:hAnsi="宋体"/>
          <w:szCs w:val="21"/>
        </w:rPr>
        <w:br w:type="page"/>
      </w:r>
      <w:r>
        <w:rPr>
          <w:rFonts w:hint="eastAsia" w:ascii="宋体" w:hAnsi="宋体"/>
          <w:b/>
          <w:sz w:val="30"/>
          <w:szCs w:val="30"/>
        </w:rPr>
        <w:t>主要设计人员简历表</w:t>
      </w:r>
    </w:p>
    <w:p>
      <w:pPr>
        <w:spacing w:line="360" w:lineRule="auto"/>
        <w:jc w:val="center"/>
        <w:rPr>
          <w:rFonts w:ascii="宋体" w:hAnsi="宋体"/>
          <w:b/>
          <w:sz w:val="18"/>
          <w:szCs w:val="18"/>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1323"/>
        <w:gridCol w:w="1701"/>
        <w:gridCol w:w="1134"/>
        <w:gridCol w:w="3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1431" w:type="dxa"/>
          </w:tcPr>
          <w:p>
            <w:pPr>
              <w:spacing w:line="600" w:lineRule="exact"/>
              <w:jc w:val="center"/>
              <w:rPr>
                <w:rFonts w:ascii="宋体" w:hAnsi="宋体"/>
                <w:szCs w:val="21"/>
              </w:rPr>
            </w:pPr>
            <w:r>
              <w:rPr>
                <w:rFonts w:hint="eastAsia" w:ascii="宋体" w:hAnsi="宋体"/>
                <w:szCs w:val="21"/>
              </w:rPr>
              <w:t>专业名称</w:t>
            </w:r>
          </w:p>
        </w:tc>
        <w:tc>
          <w:tcPr>
            <w:tcW w:w="1323" w:type="dxa"/>
          </w:tcPr>
          <w:p>
            <w:pPr>
              <w:spacing w:line="600" w:lineRule="exact"/>
              <w:jc w:val="center"/>
              <w:rPr>
                <w:rFonts w:ascii="宋体" w:hAnsi="宋体"/>
                <w:szCs w:val="21"/>
              </w:rPr>
            </w:pPr>
            <w:r>
              <w:rPr>
                <w:rFonts w:hint="eastAsia" w:ascii="宋体" w:hAnsi="宋体"/>
                <w:szCs w:val="21"/>
              </w:rPr>
              <w:t>姓名</w:t>
            </w:r>
          </w:p>
        </w:tc>
        <w:tc>
          <w:tcPr>
            <w:tcW w:w="1701" w:type="dxa"/>
          </w:tcPr>
          <w:p>
            <w:pPr>
              <w:spacing w:line="600" w:lineRule="exact"/>
              <w:jc w:val="center"/>
              <w:rPr>
                <w:rFonts w:ascii="宋体" w:hAnsi="宋体"/>
                <w:szCs w:val="21"/>
              </w:rPr>
            </w:pPr>
            <w:r>
              <w:rPr>
                <w:rFonts w:hint="eastAsia" w:ascii="宋体" w:hAnsi="宋体"/>
                <w:szCs w:val="21"/>
              </w:rPr>
              <w:t>职称或职业资格</w:t>
            </w:r>
          </w:p>
        </w:tc>
        <w:tc>
          <w:tcPr>
            <w:tcW w:w="1134" w:type="dxa"/>
          </w:tcPr>
          <w:p>
            <w:pPr>
              <w:spacing w:line="600" w:lineRule="exact"/>
              <w:jc w:val="center"/>
              <w:rPr>
                <w:rFonts w:ascii="宋体" w:hAnsi="宋体"/>
                <w:szCs w:val="21"/>
              </w:rPr>
            </w:pPr>
            <w:r>
              <w:rPr>
                <w:rFonts w:hint="eastAsia" w:ascii="宋体" w:hAnsi="宋体"/>
                <w:szCs w:val="21"/>
              </w:rPr>
              <w:t>年龄</w:t>
            </w:r>
          </w:p>
        </w:tc>
        <w:tc>
          <w:tcPr>
            <w:tcW w:w="3232" w:type="dxa"/>
          </w:tcPr>
          <w:p>
            <w:pPr>
              <w:spacing w:line="600" w:lineRule="exact"/>
              <w:jc w:val="center"/>
              <w:rPr>
                <w:rFonts w:ascii="宋体" w:hAnsi="宋体"/>
                <w:szCs w:val="21"/>
              </w:rPr>
            </w:pPr>
            <w:r>
              <w:rPr>
                <w:rFonts w:hint="eastAsia" w:ascii="宋体" w:hAnsi="宋体"/>
                <w:szCs w:val="21"/>
              </w:rPr>
              <w:t>主要资历、经验及承担的项目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1" w:type="dxa"/>
          </w:tcPr>
          <w:p>
            <w:pPr>
              <w:spacing w:line="600" w:lineRule="exact"/>
              <w:jc w:val="center"/>
              <w:rPr>
                <w:rFonts w:ascii="宋体" w:hAnsi="宋体"/>
                <w:szCs w:val="21"/>
              </w:rPr>
            </w:pPr>
          </w:p>
        </w:tc>
        <w:tc>
          <w:tcPr>
            <w:tcW w:w="1323" w:type="dxa"/>
          </w:tcPr>
          <w:p>
            <w:pPr>
              <w:spacing w:line="600" w:lineRule="exact"/>
              <w:jc w:val="center"/>
              <w:rPr>
                <w:rFonts w:ascii="宋体" w:hAnsi="宋体"/>
                <w:szCs w:val="21"/>
              </w:rPr>
            </w:pPr>
          </w:p>
        </w:tc>
        <w:tc>
          <w:tcPr>
            <w:tcW w:w="1701" w:type="dxa"/>
          </w:tcPr>
          <w:p>
            <w:pPr>
              <w:spacing w:line="600" w:lineRule="exact"/>
              <w:jc w:val="center"/>
              <w:rPr>
                <w:rFonts w:ascii="宋体" w:hAnsi="宋体"/>
                <w:szCs w:val="21"/>
              </w:rPr>
            </w:pPr>
          </w:p>
        </w:tc>
        <w:tc>
          <w:tcPr>
            <w:tcW w:w="1134" w:type="dxa"/>
          </w:tcPr>
          <w:p>
            <w:pPr>
              <w:spacing w:line="600" w:lineRule="exact"/>
              <w:jc w:val="center"/>
              <w:rPr>
                <w:rFonts w:ascii="宋体" w:hAnsi="宋体"/>
                <w:szCs w:val="21"/>
              </w:rPr>
            </w:pPr>
          </w:p>
        </w:tc>
        <w:tc>
          <w:tcPr>
            <w:tcW w:w="3232" w:type="dxa"/>
          </w:tcPr>
          <w:p>
            <w:pPr>
              <w:spacing w:line="6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1" w:type="dxa"/>
          </w:tcPr>
          <w:p>
            <w:pPr>
              <w:spacing w:line="600" w:lineRule="exact"/>
              <w:jc w:val="center"/>
              <w:rPr>
                <w:rFonts w:ascii="宋体" w:hAnsi="宋体"/>
                <w:szCs w:val="21"/>
              </w:rPr>
            </w:pPr>
          </w:p>
        </w:tc>
        <w:tc>
          <w:tcPr>
            <w:tcW w:w="1323" w:type="dxa"/>
          </w:tcPr>
          <w:p>
            <w:pPr>
              <w:spacing w:line="600" w:lineRule="exact"/>
              <w:jc w:val="center"/>
              <w:rPr>
                <w:rFonts w:ascii="宋体" w:hAnsi="宋体"/>
                <w:szCs w:val="21"/>
              </w:rPr>
            </w:pPr>
          </w:p>
        </w:tc>
        <w:tc>
          <w:tcPr>
            <w:tcW w:w="1701" w:type="dxa"/>
          </w:tcPr>
          <w:p>
            <w:pPr>
              <w:spacing w:line="600" w:lineRule="exact"/>
              <w:jc w:val="center"/>
              <w:rPr>
                <w:rFonts w:ascii="宋体" w:hAnsi="宋体"/>
                <w:szCs w:val="21"/>
              </w:rPr>
            </w:pPr>
          </w:p>
        </w:tc>
        <w:tc>
          <w:tcPr>
            <w:tcW w:w="1134" w:type="dxa"/>
          </w:tcPr>
          <w:p>
            <w:pPr>
              <w:spacing w:line="600" w:lineRule="exact"/>
              <w:jc w:val="center"/>
              <w:rPr>
                <w:rFonts w:ascii="宋体" w:hAnsi="宋体"/>
                <w:szCs w:val="21"/>
              </w:rPr>
            </w:pPr>
          </w:p>
        </w:tc>
        <w:tc>
          <w:tcPr>
            <w:tcW w:w="3232" w:type="dxa"/>
          </w:tcPr>
          <w:p>
            <w:pPr>
              <w:spacing w:line="6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1" w:type="dxa"/>
          </w:tcPr>
          <w:p>
            <w:pPr>
              <w:spacing w:line="600" w:lineRule="exact"/>
              <w:jc w:val="center"/>
              <w:rPr>
                <w:rFonts w:ascii="宋体" w:hAnsi="宋体"/>
                <w:szCs w:val="21"/>
              </w:rPr>
            </w:pPr>
          </w:p>
        </w:tc>
        <w:tc>
          <w:tcPr>
            <w:tcW w:w="1323" w:type="dxa"/>
          </w:tcPr>
          <w:p>
            <w:pPr>
              <w:spacing w:line="600" w:lineRule="exact"/>
              <w:jc w:val="center"/>
              <w:rPr>
                <w:rFonts w:ascii="宋体" w:hAnsi="宋体"/>
                <w:szCs w:val="21"/>
              </w:rPr>
            </w:pPr>
          </w:p>
        </w:tc>
        <w:tc>
          <w:tcPr>
            <w:tcW w:w="1701" w:type="dxa"/>
          </w:tcPr>
          <w:p>
            <w:pPr>
              <w:spacing w:line="600" w:lineRule="exact"/>
              <w:jc w:val="center"/>
              <w:rPr>
                <w:rFonts w:ascii="宋体" w:hAnsi="宋体"/>
                <w:szCs w:val="21"/>
              </w:rPr>
            </w:pPr>
          </w:p>
        </w:tc>
        <w:tc>
          <w:tcPr>
            <w:tcW w:w="1134" w:type="dxa"/>
          </w:tcPr>
          <w:p>
            <w:pPr>
              <w:spacing w:line="600" w:lineRule="exact"/>
              <w:jc w:val="center"/>
              <w:rPr>
                <w:rFonts w:ascii="宋体" w:hAnsi="宋体"/>
                <w:szCs w:val="21"/>
              </w:rPr>
            </w:pPr>
          </w:p>
        </w:tc>
        <w:tc>
          <w:tcPr>
            <w:tcW w:w="3232" w:type="dxa"/>
          </w:tcPr>
          <w:p>
            <w:pPr>
              <w:spacing w:line="6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1" w:type="dxa"/>
          </w:tcPr>
          <w:p>
            <w:pPr>
              <w:spacing w:line="600" w:lineRule="exact"/>
              <w:jc w:val="center"/>
              <w:rPr>
                <w:rFonts w:ascii="宋体" w:hAnsi="宋体"/>
                <w:szCs w:val="21"/>
              </w:rPr>
            </w:pPr>
          </w:p>
        </w:tc>
        <w:tc>
          <w:tcPr>
            <w:tcW w:w="1323" w:type="dxa"/>
          </w:tcPr>
          <w:p>
            <w:pPr>
              <w:spacing w:line="600" w:lineRule="exact"/>
              <w:jc w:val="center"/>
              <w:rPr>
                <w:rFonts w:ascii="宋体" w:hAnsi="宋体"/>
                <w:szCs w:val="21"/>
              </w:rPr>
            </w:pPr>
          </w:p>
        </w:tc>
        <w:tc>
          <w:tcPr>
            <w:tcW w:w="1701" w:type="dxa"/>
          </w:tcPr>
          <w:p>
            <w:pPr>
              <w:spacing w:line="600" w:lineRule="exact"/>
              <w:jc w:val="center"/>
              <w:rPr>
                <w:rFonts w:ascii="宋体" w:hAnsi="宋体"/>
                <w:szCs w:val="21"/>
              </w:rPr>
            </w:pPr>
          </w:p>
        </w:tc>
        <w:tc>
          <w:tcPr>
            <w:tcW w:w="1134" w:type="dxa"/>
          </w:tcPr>
          <w:p>
            <w:pPr>
              <w:spacing w:line="600" w:lineRule="exact"/>
              <w:jc w:val="center"/>
              <w:rPr>
                <w:rFonts w:ascii="宋体" w:hAnsi="宋体"/>
                <w:szCs w:val="21"/>
              </w:rPr>
            </w:pPr>
          </w:p>
        </w:tc>
        <w:tc>
          <w:tcPr>
            <w:tcW w:w="3232" w:type="dxa"/>
          </w:tcPr>
          <w:p>
            <w:pPr>
              <w:spacing w:line="6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1" w:type="dxa"/>
          </w:tcPr>
          <w:p>
            <w:pPr>
              <w:spacing w:line="600" w:lineRule="exact"/>
              <w:jc w:val="center"/>
              <w:rPr>
                <w:rFonts w:ascii="宋体" w:hAnsi="宋体"/>
                <w:szCs w:val="21"/>
              </w:rPr>
            </w:pPr>
          </w:p>
        </w:tc>
        <w:tc>
          <w:tcPr>
            <w:tcW w:w="1323" w:type="dxa"/>
          </w:tcPr>
          <w:p>
            <w:pPr>
              <w:spacing w:line="600" w:lineRule="exact"/>
              <w:jc w:val="center"/>
              <w:rPr>
                <w:rFonts w:ascii="宋体" w:hAnsi="宋体"/>
                <w:szCs w:val="21"/>
              </w:rPr>
            </w:pPr>
          </w:p>
        </w:tc>
        <w:tc>
          <w:tcPr>
            <w:tcW w:w="1701" w:type="dxa"/>
          </w:tcPr>
          <w:p>
            <w:pPr>
              <w:spacing w:line="600" w:lineRule="exact"/>
              <w:jc w:val="center"/>
              <w:rPr>
                <w:rFonts w:ascii="宋体" w:hAnsi="宋体"/>
                <w:szCs w:val="21"/>
              </w:rPr>
            </w:pPr>
          </w:p>
        </w:tc>
        <w:tc>
          <w:tcPr>
            <w:tcW w:w="1134" w:type="dxa"/>
          </w:tcPr>
          <w:p>
            <w:pPr>
              <w:spacing w:line="600" w:lineRule="exact"/>
              <w:jc w:val="center"/>
              <w:rPr>
                <w:rFonts w:ascii="宋体" w:hAnsi="宋体"/>
                <w:szCs w:val="21"/>
              </w:rPr>
            </w:pPr>
          </w:p>
        </w:tc>
        <w:tc>
          <w:tcPr>
            <w:tcW w:w="3232" w:type="dxa"/>
          </w:tcPr>
          <w:p>
            <w:pPr>
              <w:spacing w:line="6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1" w:type="dxa"/>
          </w:tcPr>
          <w:p>
            <w:pPr>
              <w:spacing w:line="600" w:lineRule="exact"/>
              <w:jc w:val="center"/>
              <w:rPr>
                <w:rFonts w:ascii="宋体" w:hAnsi="宋体"/>
                <w:szCs w:val="21"/>
              </w:rPr>
            </w:pPr>
          </w:p>
        </w:tc>
        <w:tc>
          <w:tcPr>
            <w:tcW w:w="1323" w:type="dxa"/>
          </w:tcPr>
          <w:p>
            <w:pPr>
              <w:spacing w:line="600" w:lineRule="exact"/>
              <w:jc w:val="center"/>
              <w:rPr>
                <w:rFonts w:ascii="宋体" w:hAnsi="宋体"/>
                <w:szCs w:val="21"/>
              </w:rPr>
            </w:pPr>
          </w:p>
        </w:tc>
        <w:tc>
          <w:tcPr>
            <w:tcW w:w="1701" w:type="dxa"/>
          </w:tcPr>
          <w:p>
            <w:pPr>
              <w:spacing w:line="600" w:lineRule="exact"/>
              <w:jc w:val="center"/>
              <w:rPr>
                <w:rFonts w:ascii="宋体" w:hAnsi="宋体"/>
                <w:szCs w:val="21"/>
              </w:rPr>
            </w:pPr>
          </w:p>
        </w:tc>
        <w:tc>
          <w:tcPr>
            <w:tcW w:w="1134" w:type="dxa"/>
          </w:tcPr>
          <w:p>
            <w:pPr>
              <w:spacing w:line="600" w:lineRule="exact"/>
              <w:jc w:val="center"/>
              <w:rPr>
                <w:rFonts w:ascii="宋体" w:hAnsi="宋体"/>
                <w:szCs w:val="21"/>
              </w:rPr>
            </w:pPr>
          </w:p>
        </w:tc>
        <w:tc>
          <w:tcPr>
            <w:tcW w:w="3232" w:type="dxa"/>
          </w:tcPr>
          <w:p>
            <w:pPr>
              <w:spacing w:line="6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1" w:type="dxa"/>
          </w:tcPr>
          <w:p>
            <w:pPr>
              <w:spacing w:line="600" w:lineRule="exact"/>
              <w:jc w:val="center"/>
              <w:rPr>
                <w:rFonts w:ascii="宋体" w:hAnsi="宋体"/>
                <w:szCs w:val="21"/>
              </w:rPr>
            </w:pPr>
          </w:p>
        </w:tc>
        <w:tc>
          <w:tcPr>
            <w:tcW w:w="1323" w:type="dxa"/>
          </w:tcPr>
          <w:p>
            <w:pPr>
              <w:spacing w:line="600" w:lineRule="exact"/>
              <w:jc w:val="center"/>
              <w:rPr>
                <w:rFonts w:ascii="宋体" w:hAnsi="宋体"/>
                <w:szCs w:val="21"/>
              </w:rPr>
            </w:pPr>
          </w:p>
        </w:tc>
        <w:tc>
          <w:tcPr>
            <w:tcW w:w="1701" w:type="dxa"/>
          </w:tcPr>
          <w:p>
            <w:pPr>
              <w:spacing w:line="600" w:lineRule="exact"/>
              <w:jc w:val="center"/>
              <w:rPr>
                <w:rFonts w:ascii="宋体" w:hAnsi="宋体"/>
                <w:szCs w:val="21"/>
              </w:rPr>
            </w:pPr>
          </w:p>
        </w:tc>
        <w:tc>
          <w:tcPr>
            <w:tcW w:w="1134" w:type="dxa"/>
          </w:tcPr>
          <w:p>
            <w:pPr>
              <w:spacing w:line="600" w:lineRule="exact"/>
              <w:jc w:val="center"/>
              <w:rPr>
                <w:rFonts w:ascii="宋体" w:hAnsi="宋体"/>
                <w:szCs w:val="21"/>
              </w:rPr>
            </w:pPr>
          </w:p>
        </w:tc>
        <w:tc>
          <w:tcPr>
            <w:tcW w:w="3232" w:type="dxa"/>
          </w:tcPr>
          <w:p>
            <w:pPr>
              <w:spacing w:line="6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1" w:type="dxa"/>
          </w:tcPr>
          <w:p>
            <w:pPr>
              <w:spacing w:line="600" w:lineRule="exact"/>
              <w:jc w:val="center"/>
              <w:rPr>
                <w:rFonts w:ascii="宋体" w:hAnsi="宋体"/>
                <w:szCs w:val="21"/>
              </w:rPr>
            </w:pPr>
          </w:p>
        </w:tc>
        <w:tc>
          <w:tcPr>
            <w:tcW w:w="1323" w:type="dxa"/>
          </w:tcPr>
          <w:p>
            <w:pPr>
              <w:spacing w:line="600" w:lineRule="exact"/>
              <w:jc w:val="center"/>
              <w:rPr>
                <w:rFonts w:ascii="宋体" w:hAnsi="宋体"/>
                <w:szCs w:val="21"/>
              </w:rPr>
            </w:pPr>
          </w:p>
        </w:tc>
        <w:tc>
          <w:tcPr>
            <w:tcW w:w="1701" w:type="dxa"/>
          </w:tcPr>
          <w:p>
            <w:pPr>
              <w:spacing w:line="600" w:lineRule="exact"/>
              <w:jc w:val="center"/>
              <w:rPr>
                <w:rFonts w:ascii="宋体" w:hAnsi="宋体"/>
                <w:szCs w:val="21"/>
              </w:rPr>
            </w:pPr>
          </w:p>
        </w:tc>
        <w:tc>
          <w:tcPr>
            <w:tcW w:w="1134" w:type="dxa"/>
          </w:tcPr>
          <w:p>
            <w:pPr>
              <w:spacing w:line="600" w:lineRule="exact"/>
              <w:jc w:val="center"/>
              <w:rPr>
                <w:rFonts w:ascii="宋体" w:hAnsi="宋体"/>
                <w:szCs w:val="21"/>
              </w:rPr>
            </w:pPr>
          </w:p>
        </w:tc>
        <w:tc>
          <w:tcPr>
            <w:tcW w:w="3232" w:type="dxa"/>
          </w:tcPr>
          <w:p>
            <w:pPr>
              <w:spacing w:line="6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1" w:type="dxa"/>
          </w:tcPr>
          <w:p>
            <w:pPr>
              <w:spacing w:line="600" w:lineRule="exact"/>
              <w:jc w:val="center"/>
              <w:rPr>
                <w:rFonts w:ascii="宋体" w:hAnsi="宋体"/>
                <w:szCs w:val="21"/>
              </w:rPr>
            </w:pPr>
          </w:p>
        </w:tc>
        <w:tc>
          <w:tcPr>
            <w:tcW w:w="1323" w:type="dxa"/>
          </w:tcPr>
          <w:p>
            <w:pPr>
              <w:spacing w:line="600" w:lineRule="exact"/>
              <w:jc w:val="center"/>
              <w:rPr>
                <w:rFonts w:ascii="宋体" w:hAnsi="宋体"/>
                <w:szCs w:val="21"/>
              </w:rPr>
            </w:pPr>
          </w:p>
        </w:tc>
        <w:tc>
          <w:tcPr>
            <w:tcW w:w="1701" w:type="dxa"/>
          </w:tcPr>
          <w:p>
            <w:pPr>
              <w:spacing w:line="600" w:lineRule="exact"/>
              <w:jc w:val="center"/>
              <w:rPr>
                <w:rFonts w:ascii="宋体" w:hAnsi="宋体"/>
                <w:szCs w:val="21"/>
              </w:rPr>
            </w:pPr>
          </w:p>
        </w:tc>
        <w:tc>
          <w:tcPr>
            <w:tcW w:w="1134" w:type="dxa"/>
          </w:tcPr>
          <w:p>
            <w:pPr>
              <w:spacing w:line="600" w:lineRule="exact"/>
              <w:jc w:val="center"/>
              <w:rPr>
                <w:rFonts w:ascii="宋体" w:hAnsi="宋体"/>
                <w:szCs w:val="21"/>
              </w:rPr>
            </w:pPr>
          </w:p>
        </w:tc>
        <w:tc>
          <w:tcPr>
            <w:tcW w:w="3232" w:type="dxa"/>
          </w:tcPr>
          <w:p>
            <w:pPr>
              <w:spacing w:line="6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1" w:type="dxa"/>
          </w:tcPr>
          <w:p>
            <w:pPr>
              <w:spacing w:line="600" w:lineRule="exact"/>
              <w:jc w:val="center"/>
              <w:rPr>
                <w:rFonts w:ascii="宋体" w:hAnsi="宋体"/>
                <w:szCs w:val="21"/>
              </w:rPr>
            </w:pPr>
          </w:p>
        </w:tc>
        <w:tc>
          <w:tcPr>
            <w:tcW w:w="1323" w:type="dxa"/>
          </w:tcPr>
          <w:p>
            <w:pPr>
              <w:spacing w:line="600" w:lineRule="exact"/>
              <w:jc w:val="center"/>
              <w:rPr>
                <w:rFonts w:ascii="宋体" w:hAnsi="宋体"/>
                <w:szCs w:val="21"/>
              </w:rPr>
            </w:pPr>
          </w:p>
        </w:tc>
        <w:tc>
          <w:tcPr>
            <w:tcW w:w="1701" w:type="dxa"/>
          </w:tcPr>
          <w:p>
            <w:pPr>
              <w:spacing w:line="600" w:lineRule="exact"/>
              <w:jc w:val="center"/>
              <w:rPr>
                <w:rFonts w:ascii="宋体" w:hAnsi="宋体"/>
                <w:szCs w:val="21"/>
              </w:rPr>
            </w:pPr>
          </w:p>
        </w:tc>
        <w:tc>
          <w:tcPr>
            <w:tcW w:w="1134" w:type="dxa"/>
          </w:tcPr>
          <w:p>
            <w:pPr>
              <w:spacing w:line="600" w:lineRule="exact"/>
              <w:jc w:val="center"/>
              <w:rPr>
                <w:rFonts w:ascii="宋体" w:hAnsi="宋体"/>
                <w:szCs w:val="21"/>
              </w:rPr>
            </w:pPr>
          </w:p>
        </w:tc>
        <w:tc>
          <w:tcPr>
            <w:tcW w:w="3232" w:type="dxa"/>
          </w:tcPr>
          <w:p>
            <w:pPr>
              <w:spacing w:line="6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1" w:type="dxa"/>
          </w:tcPr>
          <w:p>
            <w:pPr>
              <w:spacing w:line="600" w:lineRule="exact"/>
              <w:jc w:val="center"/>
              <w:rPr>
                <w:rFonts w:ascii="宋体" w:hAnsi="宋体"/>
                <w:szCs w:val="21"/>
              </w:rPr>
            </w:pPr>
          </w:p>
        </w:tc>
        <w:tc>
          <w:tcPr>
            <w:tcW w:w="1323" w:type="dxa"/>
          </w:tcPr>
          <w:p>
            <w:pPr>
              <w:spacing w:line="600" w:lineRule="exact"/>
              <w:jc w:val="center"/>
              <w:rPr>
                <w:rFonts w:ascii="宋体" w:hAnsi="宋体"/>
                <w:szCs w:val="21"/>
              </w:rPr>
            </w:pPr>
          </w:p>
        </w:tc>
        <w:tc>
          <w:tcPr>
            <w:tcW w:w="1701" w:type="dxa"/>
          </w:tcPr>
          <w:p>
            <w:pPr>
              <w:spacing w:line="600" w:lineRule="exact"/>
              <w:jc w:val="center"/>
              <w:rPr>
                <w:rFonts w:ascii="宋体" w:hAnsi="宋体"/>
                <w:szCs w:val="21"/>
              </w:rPr>
            </w:pPr>
          </w:p>
        </w:tc>
        <w:tc>
          <w:tcPr>
            <w:tcW w:w="1134" w:type="dxa"/>
          </w:tcPr>
          <w:p>
            <w:pPr>
              <w:spacing w:line="600" w:lineRule="exact"/>
              <w:jc w:val="center"/>
              <w:rPr>
                <w:rFonts w:ascii="宋体" w:hAnsi="宋体"/>
                <w:szCs w:val="21"/>
              </w:rPr>
            </w:pPr>
          </w:p>
        </w:tc>
        <w:tc>
          <w:tcPr>
            <w:tcW w:w="3232" w:type="dxa"/>
          </w:tcPr>
          <w:p>
            <w:pPr>
              <w:spacing w:line="600" w:lineRule="exact"/>
              <w:jc w:val="center"/>
              <w:rPr>
                <w:rFonts w:ascii="宋体" w:hAnsi="宋体"/>
                <w:szCs w:val="21"/>
              </w:rPr>
            </w:pPr>
          </w:p>
        </w:tc>
      </w:tr>
    </w:tbl>
    <w:p>
      <w:pPr>
        <w:spacing w:line="600" w:lineRule="exact"/>
        <w:rPr>
          <w:rFonts w:ascii="宋体" w:hAnsi="宋体"/>
          <w:szCs w:val="21"/>
        </w:rPr>
      </w:pPr>
      <w:r>
        <w:rPr>
          <w:rFonts w:hint="eastAsia" w:ascii="宋体" w:hAnsi="宋体"/>
          <w:szCs w:val="21"/>
        </w:rPr>
        <w:t>备注：应附职称证或执业资格证书复印件。</w:t>
      </w:r>
    </w:p>
    <w:p>
      <w:pPr>
        <w:spacing w:line="360" w:lineRule="auto"/>
        <w:jc w:val="center"/>
        <w:rPr>
          <w:rFonts w:ascii="宋体" w:hAnsi="宋体"/>
          <w:szCs w:val="21"/>
        </w:rPr>
      </w:pPr>
      <w:r>
        <w:rPr>
          <w:rFonts w:ascii="宋体" w:hAnsi="宋体"/>
          <w:szCs w:val="21"/>
        </w:rPr>
        <w:br w:type="page"/>
      </w:r>
      <w:r>
        <w:rPr>
          <w:rFonts w:hint="eastAsia"/>
          <w:b/>
          <w:sz w:val="32"/>
          <w:szCs w:val="32"/>
        </w:rPr>
        <w:t>十、设计服务承诺书</w:t>
      </w:r>
    </w:p>
    <w:p>
      <w:pPr>
        <w:spacing w:line="600" w:lineRule="exact"/>
        <w:jc w:val="center"/>
        <w:rPr>
          <w:b/>
          <w:sz w:val="28"/>
          <w:szCs w:val="28"/>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9" w:hRule="atLeast"/>
        </w:trPr>
        <w:tc>
          <w:tcPr>
            <w:tcW w:w="8823" w:type="dxa"/>
            <w:vAlign w:val="center"/>
          </w:tcPr>
          <w:p>
            <w:pPr>
              <w:spacing w:line="600" w:lineRule="exact"/>
              <w:jc w:val="center"/>
              <w:rPr>
                <w:szCs w:val="21"/>
              </w:rPr>
            </w:pPr>
            <w:r>
              <w:rPr>
                <w:rFonts w:hint="eastAsia"/>
                <w:szCs w:val="21"/>
              </w:rPr>
              <w:t>格式自拟</w:t>
            </w:r>
          </w:p>
        </w:tc>
      </w:tr>
    </w:tbl>
    <w:p>
      <w:pPr>
        <w:spacing w:line="600" w:lineRule="exact"/>
        <w:jc w:val="center"/>
        <w:rPr>
          <w:b/>
          <w:sz w:val="28"/>
          <w:szCs w:val="28"/>
        </w:rPr>
      </w:pPr>
    </w:p>
    <w:p>
      <w:pPr>
        <w:spacing w:line="600" w:lineRule="exact"/>
        <w:rPr>
          <w:szCs w:val="21"/>
          <w:u w:val="single"/>
        </w:rPr>
      </w:pPr>
      <w:r>
        <w:rPr>
          <w:rFonts w:hint="eastAsia"/>
          <w:szCs w:val="21"/>
        </w:rPr>
        <w:t>投标人：</w:t>
      </w:r>
      <w:r>
        <w:rPr>
          <w:rFonts w:hint="eastAsia"/>
          <w:szCs w:val="21"/>
          <w:u w:val="single"/>
        </w:rPr>
        <w:t xml:space="preserve">                        （单位全称） （盖章）   </w:t>
      </w:r>
    </w:p>
    <w:p>
      <w:pPr>
        <w:spacing w:line="600" w:lineRule="exact"/>
        <w:rPr>
          <w:szCs w:val="21"/>
          <w:u w:val="single"/>
        </w:rPr>
      </w:pPr>
      <w:r>
        <w:rPr>
          <w:rFonts w:hint="eastAsia"/>
          <w:szCs w:val="21"/>
        </w:rPr>
        <w:t>法定代表人：</w:t>
      </w:r>
      <w:r>
        <w:rPr>
          <w:rFonts w:hint="eastAsia"/>
          <w:szCs w:val="21"/>
          <w:u w:val="single"/>
        </w:rPr>
        <w:t xml:space="preserve">                                 （盖章）   </w:t>
      </w:r>
    </w:p>
    <w:p>
      <w:pPr>
        <w:spacing w:line="600" w:lineRule="exact"/>
        <w:rPr>
          <w:szCs w:val="21"/>
        </w:rPr>
      </w:pPr>
      <w:r>
        <w:rPr>
          <w:rFonts w:hint="eastAsia"/>
          <w:szCs w:val="21"/>
        </w:rPr>
        <w:t>日期：</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p>
    <w:p>
      <w:pPr>
        <w:spacing w:line="600" w:lineRule="exact"/>
        <w:rPr>
          <w:b/>
          <w:sz w:val="32"/>
          <w:szCs w:val="32"/>
        </w:rPr>
      </w:pPr>
      <w:r>
        <w:rPr>
          <w:szCs w:val="21"/>
        </w:rPr>
        <w:br w:type="page"/>
      </w:r>
      <w:r>
        <w:rPr>
          <w:rFonts w:hint="eastAsia"/>
          <w:b/>
          <w:sz w:val="32"/>
          <w:szCs w:val="32"/>
        </w:rPr>
        <w:t>十一、其他资料</w:t>
      </w:r>
    </w:p>
    <w:p>
      <w:pPr>
        <w:spacing w:line="600" w:lineRule="exact"/>
        <w:rPr>
          <w:szCs w:val="21"/>
        </w:rPr>
      </w:pPr>
      <w:r>
        <w:rPr>
          <w:rFonts w:hint="eastAsia"/>
          <w:szCs w:val="21"/>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8" w:hRule="atLeast"/>
        </w:trPr>
        <w:tc>
          <w:tcPr>
            <w:tcW w:w="8823" w:type="dxa"/>
          </w:tcPr>
          <w:p>
            <w:pPr>
              <w:spacing w:line="600" w:lineRule="exact"/>
              <w:rPr>
                <w:szCs w:val="21"/>
              </w:rPr>
            </w:pPr>
          </w:p>
          <w:p>
            <w:pPr>
              <w:spacing w:line="600" w:lineRule="exact"/>
              <w:ind w:firstLine="420" w:firstLineChars="200"/>
              <w:rPr>
                <w:szCs w:val="21"/>
              </w:rPr>
            </w:pPr>
            <w:r>
              <w:rPr>
                <w:rFonts w:hint="eastAsia"/>
                <w:szCs w:val="21"/>
              </w:rPr>
              <w:t>1、投标人认为需要提交的其他资料</w:t>
            </w:r>
          </w:p>
          <w:p>
            <w:pPr>
              <w:spacing w:line="600" w:lineRule="exact"/>
              <w:ind w:firstLine="420" w:firstLineChars="200"/>
              <w:rPr>
                <w:szCs w:val="21"/>
              </w:rPr>
            </w:pPr>
            <w:r>
              <w:rPr>
                <w:rFonts w:hint="eastAsia"/>
                <w:szCs w:val="21"/>
              </w:rPr>
              <w:t>2、本项目不需要提供设计文件</w:t>
            </w:r>
          </w:p>
          <w:p>
            <w:pPr>
              <w:spacing w:line="600" w:lineRule="exact"/>
              <w:rPr>
                <w:szCs w:val="21"/>
              </w:rPr>
            </w:pPr>
          </w:p>
          <w:p>
            <w:pPr>
              <w:spacing w:line="600" w:lineRule="exact"/>
              <w:ind w:firstLine="420" w:firstLineChars="200"/>
              <w:rPr>
                <w:szCs w:val="21"/>
              </w:rPr>
            </w:pPr>
          </w:p>
        </w:tc>
      </w:tr>
    </w:tbl>
    <w:p>
      <w:pPr>
        <w:spacing w:line="600" w:lineRule="exact"/>
        <w:rPr>
          <w:szCs w:val="21"/>
        </w:rPr>
      </w:pPr>
    </w:p>
    <w:p>
      <w:pPr>
        <w:spacing w:line="480" w:lineRule="exact"/>
        <w:jc w:val="center"/>
        <w:rPr>
          <w:b/>
          <w:sz w:val="36"/>
          <w:szCs w:val="36"/>
        </w:rPr>
      </w:pPr>
      <w:r>
        <w:rPr>
          <w:szCs w:val="21"/>
        </w:rPr>
        <w:br w:type="page"/>
      </w:r>
      <w:r>
        <w:rPr>
          <w:b/>
          <w:sz w:val="36"/>
          <w:szCs w:val="36"/>
        </w:rPr>
        <w:t>第</w:t>
      </w:r>
      <w:r>
        <w:rPr>
          <w:rFonts w:hint="eastAsia"/>
          <w:b/>
          <w:sz w:val="36"/>
          <w:szCs w:val="36"/>
        </w:rPr>
        <w:t>五</w:t>
      </w:r>
      <w:r>
        <w:rPr>
          <w:b/>
          <w:sz w:val="36"/>
          <w:szCs w:val="36"/>
        </w:rPr>
        <w:t>章 评标办法</w:t>
      </w:r>
    </w:p>
    <w:p>
      <w:pPr>
        <w:spacing w:line="360" w:lineRule="auto"/>
        <w:rPr>
          <w:szCs w:val="21"/>
        </w:rPr>
      </w:pPr>
      <w:r>
        <w:rPr>
          <w:szCs w:val="21"/>
        </w:rPr>
        <w:t>一、总则</w:t>
      </w:r>
    </w:p>
    <w:p>
      <w:pPr>
        <w:spacing w:line="360" w:lineRule="auto"/>
        <w:ind w:firstLine="420" w:firstLineChars="200"/>
      </w:pPr>
      <w:r>
        <w:rPr>
          <w:rFonts w:hint="eastAsia"/>
        </w:rPr>
        <w:t>1、</w:t>
      </w:r>
      <w:r>
        <w:t>评标原则</w:t>
      </w:r>
    </w:p>
    <w:p>
      <w:pPr>
        <w:spacing w:line="360" w:lineRule="auto"/>
        <w:ind w:firstLine="420" w:firstLineChars="200"/>
      </w:pPr>
      <w:r>
        <w:t>1</w:t>
      </w:r>
      <w:r>
        <w:rPr>
          <w:rFonts w:hint="eastAsia"/>
        </w:rPr>
        <w:t>.1、</w:t>
      </w:r>
      <w:r>
        <w:t>坚持公平、公正、科学、择优的原则，反对不正当竞争；</w:t>
      </w:r>
    </w:p>
    <w:p>
      <w:pPr>
        <w:spacing w:line="360" w:lineRule="auto"/>
        <w:ind w:firstLine="420" w:firstLineChars="200"/>
      </w:pPr>
      <w:r>
        <w:rPr>
          <w:rFonts w:hint="eastAsia"/>
        </w:rPr>
        <w:t>1.</w:t>
      </w:r>
      <w:r>
        <w:t>2</w:t>
      </w:r>
      <w:r>
        <w:rPr>
          <w:rFonts w:hint="eastAsia"/>
        </w:rPr>
        <w:t>、</w:t>
      </w:r>
      <w:r>
        <w:t>评标活动严格保密；</w:t>
      </w:r>
    </w:p>
    <w:p>
      <w:pPr>
        <w:spacing w:line="360" w:lineRule="auto"/>
        <w:ind w:firstLine="420" w:firstLineChars="200"/>
      </w:pPr>
      <w:r>
        <w:rPr>
          <w:rFonts w:hint="eastAsia"/>
        </w:rPr>
        <w:t>1.</w:t>
      </w:r>
      <w:r>
        <w:t>3、定性的结论由评标委员会按少数服从多数的原则，以记名投票的方式决定；</w:t>
      </w:r>
    </w:p>
    <w:p>
      <w:pPr>
        <w:spacing w:line="360" w:lineRule="auto"/>
        <w:ind w:firstLine="420" w:firstLineChars="200"/>
      </w:pPr>
      <w:r>
        <w:rPr>
          <w:rFonts w:hint="eastAsia"/>
        </w:rPr>
        <w:t>1.</w:t>
      </w:r>
      <w:r>
        <w:t>4、招标人根据《中华人民共和国招标投标法》、《工程建设项目招标评标办法》（七部委令第30号）、《评标委员会和评标方法暂行规定》（七部委令第12号），结合本工程实际制定本评标办法，无论本办法中是否引用或涉及，上述文件中的强制性条款均适用于本工程。</w:t>
      </w:r>
    </w:p>
    <w:p>
      <w:pPr>
        <w:spacing w:line="360" w:lineRule="auto"/>
        <w:ind w:firstLine="420" w:firstLineChars="200"/>
      </w:pPr>
      <w:r>
        <w:rPr>
          <w:rFonts w:hint="eastAsia"/>
        </w:rPr>
        <w:t>2、</w:t>
      </w:r>
      <w:r>
        <w:t>评标监督</w:t>
      </w:r>
    </w:p>
    <w:p>
      <w:pPr>
        <w:spacing w:line="360" w:lineRule="auto"/>
        <w:ind w:firstLine="420" w:firstLineChars="200"/>
      </w:pPr>
      <w:r>
        <w:t>招标人接受</w:t>
      </w:r>
      <w:r>
        <w:rPr>
          <w:rFonts w:hint="eastAsia"/>
        </w:rPr>
        <w:t>相关监督部门</w:t>
      </w:r>
      <w:r>
        <w:t>对本工程评标活动依法实施的监督。</w:t>
      </w:r>
    </w:p>
    <w:p>
      <w:pPr>
        <w:spacing w:line="360" w:lineRule="auto"/>
        <w:ind w:firstLine="420" w:firstLineChars="200"/>
      </w:pPr>
      <w:r>
        <w:rPr>
          <w:rFonts w:hint="eastAsia"/>
        </w:rPr>
        <w:t>3、</w:t>
      </w:r>
      <w:r>
        <w:t>本工程评标方式采用综合评标法。</w:t>
      </w:r>
    </w:p>
    <w:p>
      <w:pPr>
        <w:spacing w:line="360" w:lineRule="auto"/>
        <w:rPr>
          <w:szCs w:val="21"/>
        </w:rPr>
      </w:pPr>
      <w:r>
        <w:rPr>
          <w:szCs w:val="21"/>
        </w:rPr>
        <w:t>二、评标组织</w:t>
      </w:r>
    </w:p>
    <w:p>
      <w:pPr>
        <w:spacing w:line="360" w:lineRule="auto"/>
        <w:ind w:firstLine="420" w:firstLineChars="200"/>
      </w:pPr>
      <w:r>
        <w:rPr>
          <w:rFonts w:hint="eastAsia"/>
        </w:rPr>
        <w:t>1、</w:t>
      </w:r>
      <w:r>
        <w:t>评标由招标人依法组建的评标委员会负责，评标委员会</w:t>
      </w:r>
      <w:r>
        <w:rPr>
          <w:rFonts w:hint="eastAsia"/>
        </w:rPr>
        <w:t>专家</w:t>
      </w:r>
      <w:r>
        <w:t>从</w:t>
      </w:r>
      <w:r>
        <w:rPr>
          <w:rFonts w:hint="eastAsia"/>
          <w:color w:val="000000"/>
          <w:kern w:val="24"/>
        </w:rPr>
        <w:t>专家</w:t>
      </w:r>
      <w:r>
        <w:t>中随机抽取的有关技术、经济等方面的专家</w:t>
      </w:r>
      <w:r>
        <w:rPr>
          <w:rFonts w:hint="eastAsia"/>
        </w:rPr>
        <w:t>共5</w:t>
      </w:r>
      <w:r>
        <w:t>人</w:t>
      </w:r>
      <w:r>
        <w:rPr>
          <w:rFonts w:hint="eastAsia"/>
        </w:rPr>
        <w:t>及以上单数</w:t>
      </w:r>
      <w:r>
        <w:t>组成。其中技术、经济专家不少于评委成员总数的三分之二。评委主任由评标委员成员推选产生。</w:t>
      </w:r>
    </w:p>
    <w:p>
      <w:pPr>
        <w:spacing w:line="360" w:lineRule="auto"/>
        <w:ind w:firstLine="420" w:firstLineChars="200"/>
      </w:pPr>
      <w:r>
        <w:rPr>
          <w:rFonts w:hint="eastAsia"/>
        </w:rPr>
        <w:t>2、</w:t>
      </w:r>
      <w:r>
        <w:t>评委会应当客观、公正地履行职责，遵守职业道德，对所提出的评审意见承担个人责任。</w:t>
      </w:r>
    </w:p>
    <w:p>
      <w:pPr>
        <w:spacing w:line="360" w:lineRule="auto"/>
        <w:ind w:firstLine="420" w:firstLineChars="200"/>
      </w:pPr>
      <w:r>
        <w:rPr>
          <w:rFonts w:hint="eastAsia"/>
        </w:rPr>
        <w:t>2.1</w:t>
      </w:r>
      <w:r>
        <w:t>、评标委员会成员不得与任何投标人或者与投标结果有利害关系的人进行私下接触，不得收受投标人、中介人、其他利害关系人的财物或者其他好处。</w:t>
      </w:r>
    </w:p>
    <w:p>
      <w:pPr>
        <w:spacing w:line="360" w:lineRule="auto"/>
        <w:ind w:firstLine="420" w:firstLineChars="200"/>
      </w:pPr>
      <w:r>
        <w:rPr>
          <w:rFonts w:hint="eastAsia"/>
        </w:rPr>
        <w:t>2.2</w:t>
      </w:r>
      <w:r>
        <w:t>、评标委员会应当根据招标文件规定的评标标准和方法，对投标文件进行系统地评审和比较。招标文件中没有规定的标准和方法不得作为评标的依据。</w:t>
      </w:r>
    </w:p>
    <w:p>
      <w:pPr>
        <w:spacing w:line="360" w:lineRule="auto"/>
        <w:ind w:firstLine="420" w:firstLineChars="200"/>
      </w:pPr>
      <w:r>
        <w:rPr>
          <w:rFonts w:hint="eastAsia"/>
        </w:rPr>
        <w:t>2.3</w:t>
      </w:r>
      <w:r>
        <w:t>、在评标过程中，评标委员会发现投标人以他人的名义投标、串通投标、以行贿手段谋取中标或者以其他弄虚作假方式投标的，该投标人的投标应作废标处理。</w:t>
      </w:r>
    </w:p>
    <w:p>
      <w:pPr>
        <w:spacing w:line="360" w:lineRule="auto"/>
        <w:ind w:firstLine="420" w:firstLineChars="200"/>
      </w:pPr>
      <w:r>
        <w:rPr>
          <w:rFonts w:hint="eastAsia"/>
        </w:rPr>
        <w:t>2.4</w:t>
      </w:r>
      <w:r>
        <w:t>、评标委员会成员应认真分析、论证各投标人的书面澄清、说明或者提供的证明材料，不能凭主观臆断判定投标报价是否可行。</w:t>
      </w:r>
    </w:p>
    <w:p>
      <w:pPr>
        <w:spacing w:line="360" w:lineRule="auto"/>
        <w:ind w:firstLine="420" w:firstLineChars="200"/>
      </w:pPr>
      <w:r>
        <w:rPr>
          <w:rFonts w:hint="eastAsia"/>
        </w:rPr>
        <w:t>2.5</w:t>
      </w:r>
      <w:r>
        <w:t>、评标委员会成员和与评标活动有关的工作人员不得透露对投标文件的评审和比较、中标候选人的推荐情况以及与评标有关的其他情况。</w:t>
      </w:r>
    </w:p>
    <w:p>
      <w:pPr>
        <w:spacing w:line="360" w:lineRule="auto"/>
        <w:ind w:firstLine="420" w:firstLineChars="200"/>
      </w:pPr>
      <w:r>
        <w:rPr>
          <w:rFonts w:hint="eastAsia"/>
        </w:rPr>
        <w:t>2.6</w:t>
      </w:r>
      <w:r>
        <w:t>、有下列情形之一的，不得担任评标委员会成员：</w:t>
      </w:r>
    </w:p>
    <w:p>
      <w:pPr>
        <w:spacing w:line="360" w:lineRule="auto"/>
        <w:ind w:firstLine="420" w:firstLineChars="200"/>
      </w:pPr>
      <w:r>
        <w:rPr>
          <w:rFonts w:hint="eastAsia"/>
        </w:rPr>
        <w:t>2.6</w:t>
      </w:r>
      <w:r>
        <w:t>1投标人或者投标人主要负责人的近亲属；</w:t>
      </w:r>
    </w:p>
    <w:p>
      <w:pPr>
        <w:spacing w:line="360" w:lineRule="auto"/>
        <w:ind w:firstLine="420" w:firstLineChars="200"/>
      </w:pPr>
      <w:r>
        <w:rPr>
          <w:rFonts w:hint="eastAsia"/>
        </w:rPr>
        <w:t>2.6</w:t>
      </w:r>
      <w:r>
        <w:t>2项目主管部门或者行政监督部门的人员；</w:t>
      </w:r>
    </w:p>
    <w:p>
      <w:pPr>
        <w:spacing w:line="360" w:lineRule="auto"/>
        <w:ind w:firstLine="420" w:firstLineChars="200"/>
      </w:pPr>
      <w:r>
        <w:rPr>
          <w:rFonts w:hint="eastAsia"/>
        </w:rPr>
        <w:t>2.6</w:t>
      </w:r>
      <w:r>
        <w:t>3与投标有经济利益关系，可能影响对投标公正评审的；</w:t>
      </w:r>
    </w:p>
    <w:p>
      <w:pPr>
        <w:spacing w:line="360" w:lineRule="auto"/>
        <w:ind w:firstLine="420" w:firstLineChars="200"/>
      </w:pPr>
      <w:r>
        <w:t>评标委员会成员由前款规定情形之一的，应当主动提出回避。</w:t>
      </w:r>
    </w:p>
    <w:p>
      <w:pPr>
        <w:spacing w:line="360" w:lineRule="auto"/>
        <w:rPr>
          <w:szCs w:val="21"/>
        </w:rPr>
      </w:pPr>
      <w:r>
        <w:rPr>
          <w:rFonts w:hint="eastAsia"/>
          <w:szCs w:val="21"/>
        </w:rPr>
        <w:t>三</w:t>
      </w:r>
      <w:r>
        <w:rPr>
          <w:szCs w:val="21"/>
        </w:rPr>
        <w:t>、评标程序</w:t>
      </w:r>
    </w:p>
    <w:p>
      <w:pPr>
        <w:spacing w:line="360" w:lineRule="auto"/>
        <w:ind w:firstLine="420" w:firstLineChars="200"/>
      </w:pPr>
      <w:r>
        <w:rPr>
          <w:rFonts w:hint="eastAsia"/>
        </w:rPr>
        <w:t>1、</w:t>
      </w:r>
      <w:r>
        <w:t>评标委员会按照下面的步骤进行评标：</w:t>
      </w:r>
    </w:p>
    <w:p>
      <w:pPr>
        <w:spacing w:line="360" w:lineRule="auto"/>
        <w:ind w:firstLine="420" w:firstLineChars="200"/>
      </w:pPr>
      <w:r>
        <w:t>1</w:t>
      </w:r>
      <w:r>
        <w:rPr>
          <w:rFonts w:hint="eastAsia"/>
        </w:rPr>
        <w:t xml:space="preserve">.1 </w:t>
      </w:r>
      <w:r>
        <w:t>选举评标委员会主任；</w:t>
      </w:r>
    </w:p>
    <w:p>
      <w:pPr>
        <w:spacing w:line="360" w:lineRule="auto"/>
        <w:ind w:firstLine="420" w:firstLineChars="200"/>
      </w:pPr>
      <w:r>
        <w:rPr>
          <w:rFonts w:hint="eastAsia"/>
        </w:rPr>
        <w:t xml:space="preserve">1.2 </w:t>
      </w:r>
      <w:r>
        <w:t>评标准备工作(研究招标文件，了解项目情况及招标要求，熟悉或补充修改评标表格等)；</w:t>
      </w:r>
    </w:p>
    <w:p>
      <w:pPr>
        <w:spacing w:line="360" w:lineRule="auto"/>
        <w:ind w:firstLine="420" w:firstLineChars="200"/>
      </w:pPr>
      <w:r>
        <w:rPr>
          <w:rFonts w:hint="eastAsia"/>
        </w:rPr>
        <w:t xml:space="preserve">1.3 </w:t>
      </w:r>
      <w:r>
        <w:t>初步评审；</w:t>
      </w:r>
    </w:p>
    <w:p>
      <w:pPr>
        <w:spacing w:line="360" w:lineRule="auto"/>
        <w:ind w:firstLine="420" w:firstLineChars="200"/>
      </w:pPr>
      <w:r>
        <w:rPr>
          <w:rFonts w:hint="eastAsia"/>
        </w:rPr>
        <w:t xml:space="preserve">1.4 </w:t>
      </w:r>
      <w:r>
        <w:t>详细评审；</w:t>
      </w:r>
    </w:p>
    <w:p>
      <w:pPr>
        <w:spacing w:line="360" w:lineRule="auto"/>
        <w:ind w:firstLine="420" w:firstLineChars="200"/>
      </w:pPr>
      <w:r>
        <w:rPr>
          <w:rFonts w:hint="eastAsia"/>
        </w:rPr>
        <w:t xml:space="preserve">1.5 </w:t>
      </w:r>
      <w:r>
        <w:t>推荐中标候选人。汇总评分结果，按总得分由高至低排出名次，推荐前三名作为中标候选人；</w:t>
      </w:r>
    </w:p>
    <w:p>
      <w:pPr>
        <w:spacing w:line="360" w:lineRule="auto"/>
        <w:ind w:firstLine="420" w:firstLineChars="200"/>
      </w:pPr>
      <w:r>
        <w:rPr>
          <w:rFonts w:hint="eastAsia"/>
        </w:rPr>
        <w:t xml:space="preserve">1.6 </w:t>
      </w:r>
      <w:r>
        <w:t>整理评审成果，编制评标报告并由评标委员会全体成员签字确认后向招标人递交评标报告；</w:t>
      </w:r>
    </w:p>
    <w:p>
      <w:pPr>
        <w:spacing w:line="360" w:lineRule="auto"/>
        <w:ind w:firstLine="420" w:firstLineChars="200"/>
      </w:pPr>
      <w:r>
        <w:rPr>
          <w:rFonts w:hint="eastAsia"/>
        </w:rPr>
        <w:t xml:space="preserve">1.7 </w:t>
      </w:r>
      <w:r>
        <w:t xml:space="preserve">评标委员会解散，评标结束。 </w:t>
      </w:r>
    </w:p>
    <w:p>
      <w:pPr>
        <w:spacing w:line="360" w:lineRule="auto"/>
        <w:ind w:firstLine="420" w:firstLineChars="200"/>
      </w:pPr>
      <w:r>
        <w:rPr>
          <w:rFonts w:hint="eastAsia"/>
        </w:rPr>
        <w:t>2、</w:t>
      </w:r>
      <w:r>
        <w:t xml:space="preserve">特殊情况的处置程序 </w:t>
      </w:r>
    </w:p>
    <w:p>
      <w:pPr>
        <w:spacing w:line="360" w:lineRule="auto"/>
        <w:ind w:firstLine="420" w:firstLineChars="200"/>
      </w:pPr>
      <w:r>
        <w:rPr>
          <w:rFonts w:hint="eastAsia"/>
        </w:rPr>
        <w:t xml:space="preserve">2.1 </w:t>
      </w:r>
      <w:r>
        <w:t xml:space="preserve">关于评标活动暂停 </w:t>
      </w:r>
    </w:p>
    <w:p>
      <w:pPr>
        <w:spacing w:line="360" w:lineRule="auto"/>
        <w:ind w:firstLine="420" w:firstLineChars="200"/>
      </w:pPr>
      <w:r>
        <w:rPr>
          <w:rFonts w:hint="eastAsia"/>
        </w:rPr>
        <w:t>2.11</w:t>
      </w:r>
      <w:r>
        <w:t xml:space="preserve">评标委员会应当执行连续评标的原则，按本评标办法中规定的程序、内容、方法、标准完成全部评标工作。只有发生不可抗力导致评标工作无法继续时，评标活动方可暂停。 </w:t>
      </w:r>
    </w:p>
    <w:p>
      <w:pPr>
        <w:spacing w:line="360" w:lineRule="auto"/>
        <w:ind w:firstLine="420" w:firstLineChars="200"/>
      </w:pPr>
      <w:r>
        <w:rPr>
          <w:rFonts w:hint="eastAsia"/>
        </w:rPr>
        <w:t>2.12</w:t>
      </w:r>
      <w:r>
        <w:t xml:space="preserve"> 发生评标暂停情况时，评标委员会应当封存全部投标文件和评标记录，待不可抗力的影响结束且具备继续评标的条件时，由原评标委员会继续评标。 </w:t>
      </w:r>
    </w:p>
    <w:p>
      <w:pPr>
        <w:spacing w:line="360" w:lineRule="auto"/>
        <w:ind w:firstLine="420" w:firstLineChars="200"/>
      </w:pPr>
      <w:r>
        <w:rPr>
          <w:rFonts w:hint="eastAsia"/>
        </w:rPr>
        <w:t>2.</w:t>
      </w:r>
      <w:r>
        <w:t xml:space="preserve">2、关于评标中途更换评标委员会成员 </w:t>
      </w:r>
    </w:p>
    <w:p>
      <w:pPr>
        <w:spacing w:line="360" w:lineRule="auto"/>
        <w:ind w:firstLine="420" w:firstLineChars="200"/>
      </w:pPr>
      <w:r>
        <w:t xml:space="preserve">除非发生下列情况之一，评标委员会成员不得在评标中途更换： </w:t>
      </w:r>
    </w:p>
    <w:p>
      <w:pPr>
        <w:spacing w:line="360" w:lineRule="auto"/>
        <w:ind w:firstLine="420" w:firstLineChars="200"/>
      </w:pPr>
      <w:r>
        <w:rPr>
          <w:rFonts w:hint="eastAsia"/>
        </w:rPr>
        <w:t xml:space="preserve">2.2.1 </w:t>
      </w:r>
      <w:r>
        <w:t xml:space="preserve">因不可抗拒的客观原因，不能到场或需在评标中途退出评标活动； </w:t>
      </w:r>
    </w:p>
    <w:p>
      <w:pPr>
        <w:spacing w:line="360" w:lineRule="auto"/>
        <w:ind w:firstLine="420" w:firstLineChars="200"/>
      </w:pPr>
      <w:r>
        <w:rPr>
          <w:rFonts w:hint="eastAsia"/>
        </w:rPr>
        <w:t>2.2.2</w:t>
      </w:r>
      <w:r>
        <w:t xml:space="preserve">发现某评标委员会成员不符合法律法规及政府规章规定的评标委员会成员应实施回避的。 </w:t>
      </w:r>
    </w:p>
    <w:p>
      <w:pPr>
        <w:spacing w:line="360" w:lineRule="auto"/>
        <w:ind w:firstLine="420" w:firstLineChars="200"/>
      </w:pPr>
      <w:r>
        <w:rPr>
          <w:rFonts w:hint="eastAsia"/>
        </w:rPr>
        <w:t xml:space="preserve">2.3 </w:t>
      </w:r>
      <w:r>
        <w:t xml:space="preserve">退出评标的评标委员会成员，其己完成的评标行为无效。 </w:t>
      </w:r>
    </w:p>
    <w:p>
      <w:pPr>
        <w:spacing w:line="360" w:lineRule="auto"/>
        <w:ind w:firstLine="420" w:firstLineChars="200"/>
      </w:pPr>
      <w:r>
        <w:rPr>
          <w:rFonts w:hint="eastAsia"/>
        </w:rPr>
        <w:t>2.</w:t>
      </w:r>
      <w:r>
        <w:t>4</w:t>
      </w:r>
      <w:r>
        <w:rPr>
          <w:rFonts w:hint="eastAsia"/>
        </w:rPr>
        <w:t xml:space="preserve"> </w:t>
      </w:r>
      <w:r>
        <w:t xml:space="preserve">由招标人根据本办法规定的评标委员会成员产生方式另行确定替代者进行评标。 </w:t>
      </w:r>
    </w:p>
    <w:p>
      <w:pPr>
        <w:spacing w:line="360" w:lineRule="auto"/>
        <w:rPr>
          <w:szCs w:val="21"/>
        </w:rPr>
      </w:pPr>
      <w:r>
        <w:rPr>
          <w:szCs w:val="21"/>
        </w:rPr>
        <w:t>四、评审内容与方法</w:t>
      </w:r>
    </w:p>
    <w:p>
      <w:pPr>
        <w:spacing w:line="360" w:lineRule="auto"/>
        <w:ind w:firstLine="420" w:firstLineChars="200"/>
      </w:pPr>
      <w:r>
        <w:rPr>
          <w:rFonts w:hint="eastAsia"/>
        </w:rPr>
        <w:t>1、</w:t>
      </w:r>
      <w:r>
        <w:t>初步评审</w:t>
      </w:r>
    </w:p>
    <w:p>
      <w:pPr>
        <w:spacing w:line="360" w:lineRule="auto"/>
        <w:ind w:firstLine="420" w:firstLineChars="200"/>
      </w:pPr>
      <w:r>
        <w:t>评标委员会根据招标文件</w:t>
      </w:r>
      <w:r>
        <w:rPr>
          <w:rFonts w:hint="eastAsia"/>
        </w:rPr>
        <w:t>首先</w:t>
      </w:r>
      <w:r>
        <w:t>对各投标人进行资格审查，审查合格投标人进入下一步评审，</w:t>
      </w:r>
      <w:r>
        <w:rPr>
          <w:rFonts w:hint="eastAsia"/>
        </w:rPr>
        <w:t>其次对</w:t>
      </w:r>
      <w:r>
        <w:t>不响应招标文件的实质性要求和条件的投标文件将被拒绝，并且不允许相关投标人通过修正或撤消其不符合要求的差异或保留而使其成为响应性的投标。初步评审被拒绝的投标文件，不再参与任何后续评审。初审内容对投标文件的判定只依据投标文件本身，不依据开标后的任何外来证明。</w:t>
      </w:r>
    </w:p>
    <w:p>
      <w:pPr>
        <w:spacing w:line="360" w:lineRule="auto"/>
        <w:ind w:firstLine="420" w:firstLineChars="200"/>
      </w:pPr>
      <w:r>
        <w:rPr>
          <w:rFonts w:hint="eastAsia"/>
        </w:rPr>
        <w:t>2、</w:t>
      </w:r>
      <w:r>
        <w:t>详细评审</w:t>
      </w:r>
    </w:p>
    <w:p>
      <w:pPr>
        <w:spacing w:line="360" w:lineRule="auto"/>
        <w:ind w:firstLine="420" w:firstLineChars="200"/>
      </w:pPr>
      <w:r>
        <w:rPr>
          <w:rFonts w:hint="eastAsia"/>
        </w:rPr>
        <w:t>2.</w:t>
      </w:r>
      <w:r>
        <w:t>1</w:t>
      </w:r>
      <w:r>
        <w:rPr>
          <w:rFonts w:hint="eastAsia"/>
        </w:rPr>
        <w:t xml:space="preserve"> </w:t>
      </w:r>
      <w:r>
        <w:t>评标委员会根据招标文件规定对投标人的投标文件中的</w:t>
      </w:r>
      <w:r>
        <w:rPr>
          <w:rFonts w:hint="eastAsia"/>
        </w:rPr>
        <w:t>设计大纲、主设计人员、设计组人员情况、服务承诺、投标报价、企业实力</w:t>
      </w:r>
      <w:r>
        <w:t>等逐项打分，作为该投标人的投标总得分。评分计算均保留2位小数（百分比亦取2位小数），第三位小数四舍五入</w:t>
      </w:r>
      <w:r>
        <w:rPr>
          <w:rFonts w:hint="eastAsia"/>
        </w:rPr>
        <w:t>。</w:t>
      </w:r>
    </w:p>
    <w:p>
      <w:pPr>
        <w:spacing w:line="360" w:lineRule="auto"/>
        <w:ind w:firstLine="420" w:firstLineChars="200"/>
      </w:pPr>
      <w:r>
        <w:rPr>
          <w:rFonts w:hint="eastAsia"/>
        </w:rPr>
        <w:t>2.</w:t>
      </w:r>
      <w:r>
        <w:t>2</w:t>
      </w:r>
      <w:r>
        <w:rPr>
          <w:rFonts w:hint="eastAsia"/>
        </w:rPr>
        <w:t xml:space="preserve"> </w:t>
      </w:r>
      <w:r>
        <w:t>评分内容及所占分值</w:t>
      </w:r>
      <w:r>
        <w:rPr>
          <w:rFonts w:hint="eastAsia"/>
        </w:rPr>
        <w:t>：</w:t>
      </w:r>
    </w:p>
    <w:p>
      <w:pPr>
        <w:spacing w:line="360" w:lineRule="auto"/>
        <w:ind w:firstLine="420" w:firstLineChars="200"/>
      </w:pPr>
      <w:r>
        <w:t>总分标准分为100分，其中报价评审</w:t>
      </w:r>
      <w:r>
        <w:rPr>
          <w:rFonts w:hint="eastAsia"/>
        </w:rPr>
        <w:t>70</w:t>
      </w:r>
      <w:r>
        <w:t>分，</w:t>
      </w:r>
      <w:r>
        <w:rPr>
          <w:rFonts w:hint="eastAsia"/>
        </w:rPr>
        <w:t>设计服务方案30分</w:t>
      </w:r>
      <w:r>
        <w:t>，</w:t>
      </w:r>
      <w:r>
        <w:rPr>
          <w:rFonts w:hint="eastAsia"/>
        </w:rPr>
        <w:t>设计服务方案</w:t>
      </w:r>
      <w:r>
        <w:t>按计分人的有效评分的加权平均计算。评分后，按下式计算总得分：总得分=报价得分+</w:t>
      </w:r>
      <w:r>
        <w:rPr>
          <w:rFonts w:hint="eastAsia"/>
        </w:rPr>
        <w:t>设计服务方案</w:t>
      </w:r>
      <w:r>
        <w:t>得分。</w:t>
      </w:r>
    </w:p>
    <w:p>
      <w:pPr>
        <w:spacing w:line="400" w:lineRule="exact"/>
        <w:ind w:firstLine="420" w:firstLineChars="200"/>
      </w:pPr>
      <w:r>
        <w:t xml:space="preserve">2.3报价评分 </w:t>
      </w:r>
    </w:p>
    <w:p>
      <w:pPr>
        <w:ind w:firstLine="420" w:firstLineChars="200"/>
      </w:pPr>
      <w:r>
        <w:t xml:space="preserve">    综合评分法中的价格分统一采满足评标文件要求且最后报价（最后报价数字表示的数额和用文字表示的数额不一致时，以文字表示的数额为准。）最后报价</w:t>
      </w:r>
      <w:r>
        <w:rPr>
          <w:rFonts w:hint="eastAsia"/>
        </w:rPr>
        <w:t>与评标基准价一致时得满分（70分），在此基础上每高一个百分点扣0.5分，每低一个百分点扣0.3分，不足一个百分点按插入法计算。</w:t>
      </w:r>
    </w:p>
    <w:p>
      <w:pPr>
        <w:ind w:firstLine="420" w:firstLineChars="200"/>
      </w:pPr>
      <w:r>
        <w:rPr>
          <w:rFonts w:hint="eastAsia"/>
        </w:rPr>
        <w:t>评标基准价为实质性响应招标文件并通过资格审查和初步评审的所有投标报价的算术平均值。</w:t>
      </w:r>
    </w:p>
    <w:p>
      <w:pPr>
        <w:spacing w:line="360" w:lineRule="exact"/>
      </w:pPr>
      <w:r>
        <w:t xml:space="preserve">    2.</w:t>
      </w:r>
      <w:r>
        <w:rPr>
          <w:rFonts w:hint="eastAsia"/>
        </w:rPr>
        <w:t>4设计服务方案</w:t>
      </w:r>
      <w:r>
        <w:t>评审</w:t>
      </w:r>
    </w:p>
    <w:p>
      <w:pPr>
        <w:spacing w:line="400" w:lineRule="exact"/>
        <w:ind w:firstLine="420" w:firstLineChars="200"/>
      </w:pPr>
      <w:r>
        <w:t>（1）标准分</w:t>
      </w:r>
      <w:r>
        <w:rPr>
          <w:rFonts w:hint="eastAsia"/>
        </w:rPr>
        <w:t>30</w:t>
      </w:r>
      <w:r>
        <w:t>分。</w:t>
      </w:r>
    </w:p>
    <w:p>
      <w:pPr>
        <w:spacing w:line="400" w:lineRule="exact"/>
        <w:ind w:firstLine="420" w:firstLineChars="200"/>
      </w:pPr>
      <w:r>
        <w:t>（2）</w:t>
      </w:r>
      <w:r>
        <w:rPr>
          <w:rFonts w:hint="eastAsia"/>
        </w:rPr>
        <w:t>评标</w:t>
      </w:r>
      <w:r>
        <w:t>小组根据</w:t>
      </w:r>
      <w:r>
        <w:rPr>
          <w:rFonts w:hint="eastAsia"/>
        </w:rPr>
        <w:t>投标</w:t>
      </w:r>
      <w:r>
        <w:t>文件中的要求及提交的响应文件中</w:t>
      </w:r>
      <w:r>
        <w:rPr>
          <w:rFonts w:hint="eastAsia"/>
        </w:rPr>
        <w:t>设计服务方案</w:t>
      </w:r>
      <w:r>
        <w:t>内容进行评审。</w:t>
      </w:r>
    </w:p>
    <w:p>
      <w:pPr>
        <w:spacing w:line="400" w:lineRule="exact"/>
        <w:ind w:firstLine="420" w:firstLineChars="200"/>
      </w:pPr>
      <w:r>
        <w:t>（3）通过阅审，根据具体的评分标准对各子项进行评分，记入评分计分表的相应栏目中。竞争性评标小组成员就以上各项评分的总分的算术平均值之和即为该供应商的技术评审得分。</w:t>
      </w:r>
    </w:p>
    <w:p>
      <w:pPr>
        <w:spacing w:line="400" w:lineRule="exact"/>
        <w:ind w:firstLine="420" w:firstLineChars="200"/>
      </w:pPr>
      <w:r>
        <w:t>（4）评分内容及评分标准</w:t>
      </w:r>
      <w:r>
        <w:br w:type="page"/>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835"/>
        <w:gridCol w:w="3564"/>
        <w:gridCol w:w="1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8" w:type="dxa"/>
            <w:vAlign w:val="center"/>
          </w:tcPr>
          <w:p>
            <w:pPr>
              <w:spacing w:line="300" w:lineRule="exact"/>
              <w:jc w:val="center"/>
              <w:rPr>
                <w:rFonts w:ascii="宋体" w:hAnsi="宋体" w:cs="仿宋"/>
                <w:szCs w:val="21"/>
              </w:rPr>
            </w:pPr>
            <w:r>
              <w:rPr>
                <w:rFonts w:hint="eastAsia" w:ascii="宋体" w:hAnsi="宋体" w:cs="仿宋"/>
                <w:szCs w:val="21"/>
              </w:rPr>
              <w:t>序号</w:t>
            </w:r>
          </w:p>
        </w:tc>
        <w:tc>
          <w:tcPr>
            <w:tcW w:w="2835" w:type="dxa"/>
            <w:vAlign w:val="center"/>
          </w:tcPr>
          <w:p>
            <w:pPr>
              <w:spacing w:line="300" w:lineRule="exact"/>
              <w:jc w:val="center"/>
              <w:rPr>
                <w:rFonts w:ascii="宋体" w:hAnsi="宋体" w:cs="仿宋"/>
                <w:szCs w:val="21"/>
              </w:rPr>
            </w:pPr>
            <w:r>
              <w:rPr>
                <w:rFonts w:hint="eastAsia" w:ascii="宋体" w:hAnsi="宋体" w:cs="仿宋"/>
                <w:szCs w:val="21"/>
              </w:rPr>
              <w:t>评审内容</w:t>
            </w:r>
          </w:p>
        </w:tc>
        <w:tc>
          <w:tcPr>
            <w:tcW w:w="3564" w:type="dxa"/>
            <w:vAlign w:val="center"/>
          </w:tcPr>
          <w:p>
            <w:pPr>
              <w:spacing w:line="300" w:lineRule="exact"/>
              <w:jc w:val="center"/>
              <w:rPr>
                <w:rFonts w:ascii="宋体" w:hAnsi="宋体" w:cs="仿宋"/>
                <w:szCs w:val="21"/>
              </w:rPr>
            </w:pPr>
            <w:r>
              <w:rPr>
                <w:rFonts w:hint="eastAsia" w:ascii="宋体" w:hAnsi="宋体" w:cs="仿宋"/>
                <w:szCs w:val="21"/>
              </w:rPr>
              <w:t>评审标准</w:t>
            </w:r>
          </w:p>
        </w:tc>
        <w:tc>
          <w:tcPr>
            <w:tcW w:w="1244" w:type="dxa"/>
            <w:vAlign w:val="center"/>
          </w:tcPr>
          <w:p>
            <w:pPr>
              <w:spacing w:line="300" w:lineRule="exact"/>
              <w:jc w:val="center"/>
              <w:rPr>
                <w:rFonts w:ascii="宋体" w:hAnsi="宋体" w:cs="仿宋"/>
                <w:szCs w:val="21"/>
              </w:rPr>
            </w:pPr>
            <w:r>
              <w:rPr>
                <w:rFonts w:hint="eastAsia" w:ascii="宋体" w:hAnsi="宋体" w:cs="仿宋"/>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728" w:type="dxa"/>
            <w:vMerge w:val="restart"/>
            <w:vAlign w:val="center"/>
          </w:tcPr>
          <w:p>
            <w:pPr>
              <w:spacing w:line="300" w:lineRule="exact"/>
              <w:jc w:val="center"/>
              <w:rPr>
                <w:rFonts w:ascii="宋体" w:hAnsi="宋体" w:cs="仿宋"/>
                <w:szCs w:val="21"/>
              </w:rPr>
            </w:pPr>
            <w:r>
              <w:rPr>
                <w:rFonts w:hint="eastAsia" w:ascii="宋体" w:hAnsi="宋体" w:cs="仿宋"/>
                <w:szCs w:val="21"/>
              </w:rPr>
              <w:t>1</w:t>
            </w:r>
          </w:p>
        </w:tc>
        <w:tc>
          <w:tcPr>
            <w:tcW w:w="2835" w:type="dxa"/>
            <w:vMerge w:val="restart"/>
            <w:vAlign w:val="center"/>
          </w:tcPr>
          <w:p>
            <w:pPr>
              <w:spacing w:line="300" w:lineRule="exact"/>
              <w:jc w:val="center"/>
              <w:rPr>
                <w:rFonts w:ascii="宋体" w:hAnsi="宋体"/>
                <w:bCs/>
                <w:szCs w:val="21"/>
              </w:rPr>
            </w:pPr>
            <w:r>
              <w:rPr>
                <w:rFonts w:hint="eastAsia" w:ascii="宋体" w:hAnsi="宋体"/>
                <w:bCs/>
                <w:szCs w:val="21"/>
              </w:rPr>
              <w:t>设计范围、设计内容</w:t>
            </w:r>
          </w:p>
          <w:p>
            <w:pPr>
              <w:spacing w:line="300" w:lineRule="exact"/>
              <w:jc w:val="center"/>
              <w:rPr>
                <w:rFonts w:ascii="宋体" w:hAnsi="宋体" w:cs="仿宋"/>
                <w:szCs w:val="21"/>
              </w:rPr>
            </w:pPr>
            <w:r>
              <w:rPr>
                <w:rFonts w:hint="eastAsia" w:ascii="宋体" w:hAnsi="宋体" w:cs="仿宋"/>
                <w:szCs w:val="21"/>
              </w:rPr>
              <w:t>（5分）</w:t>
            </w:r>
          </w:p>
        </w:tc>
        <w:tc>
          <w:tcPr>
            <w:tcW w:w="3564" w:type="dxa"/>
            <w:vAlign w:val="center"/>
          </w:tcPr>
          <w:p>
            <w:pPr>
              <w:spacing w:line="300" w:lineRule="exact"/>
              <w:jc w:val="center"/>
              <w:rPr>
                <w:rFonts w:ascii="宋体" w:hAnsi="宋体" w:cs="仿宋"/>
                <w:szCs w:val="21"/>
              </w:rPr>
            </w:pPr>
            <w:r>
              <w:rPr>
                <w:rFonts w:hint="eastAsia" w:ascii="宋体" w:hAnsi="宋体"/>
                <w:szCs w:val="21"/>
              </w:rPr>
              <w:t>科学合理   4.1—5</w:t>
            </w:r>
          </w:p>
        </w:tc>
        <w:tc>
          <w:tcPr>
            <w:tcW w:w="1244" w:type="dxa"/>
            <w:vMerge w:val="restart"/>
            <w:vAlign w:val="center"/>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728" w:type="dxa"/>
            <w:vMerge w:val="continue"/>
            <w:vAlign w:val="center"/>
          </w:tcPr>
          <w:p>
            <w:pPr>
              <w:spacing w:line="300" w:lineRule="exact"/>
              <w:jc w:val="center"/>
              <w:rPr>
                <w:rFonts w:ascii="宋体" w:hAnsi="宋体" w:cs="仿宋"/>
                <w:szCs w:val="21"/>
              </w:rPr>
            </w:pPr>
          </w:p>
        </w:tc>
        <w:tc>
          <w:tcPr>
            <w:tcW w:w="2835" w:type="dxa"/>
            <w:vMerge w:val="continue"/>
            <w:vAlign w:val="center"/>
          </w:tcPr>
          <w:p>
            <w:pPr>
              <w:spacing w:line="300" w:lineRule="exact"/>
              <w:jc w:val="center"/>
              <w:rPr>
                <w:rFonts w:ascii="宋体" w:hAnsi="宋体" w:cs="仿宋"/>
                <w:szCs w:val="21"/>
              </w:rPr>
            </w:pPr>
          </w:p>
        </w:tc>
        <w:tc>
          <w:tcPr>
            <w:tcW w:w="3564" w:type="dxa"/>
            <w:vAlign w:val="center"/>
          </w:tcPr>
          <w:p>
            <w:pPr>
              <w:spacing w:line="400" w:lineRule="exact"/>
              <w:jc w:val="center"/>
              <w:rPr>
                <w:rFonts w:ascii="宋体" w:hAnsi="宋体" w:cs="仿宋"/>
                <w:szCs w:val="21"/>
              </w:rPr>
            </w:pPr>
            <w:r>
              <w:rPr>
                <w:rFonts w:hint="eastAsia" w:ascii="宋体" w:hAnsi="宋体"/>
                <w:szCs w:val="21"/>
              </w:rPr>
              <w:t>较科学合理   2.1—4</w:t>
            </w:r>
          </w:p>
        </w:tc>
        <w:tc>
          <w:tcPr>
            <w:tcW w:w="1244" w:type="dxa"/>
            <w:vMerge w:val="continue"/>
            <w:vAlign w:val="center"/>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jc w:val="center"/>
        </w:trPr>
        <w:tc>
          <w:tcPr>
            <w:tcW w:w="728" w:type="dxa"/>
            <w:vMerge w:val="continue"/>
            <w:vAlign w:val="center"/>
          </w:tcPr>
          <w:p>
            <w:pPr>
              <w:spacing w:line="300" w:lineRule="exact"/>
              <w:jc w:val="center"/>
              <w:rPr>
                <w:rFonts w:ascii="宋体" w:hAnsi="宋体" w:cs="仿宋"/>
                <w:szCs w:val="21"/>
              </w:rPr>
            </w:pPr>
          </w:p>
        </w:tc>
        <w:tc>
          <w:tcPr>
            <w:tcW w:w="2835" w:type="dxa"/>
            <w:vMerge w:val="continue"/>
            <w:vAlign w:val="center"/>
          </w:tcPr>
          <w:p>
            <w:pPr>
              <w:spacing w:line="300" w:lineRule="exact"/>
              <w:jc w:val="center"/>
              <w:rPr>
                <w:rFonts w:ascii="宋体" w:hAnsi="宋体" w:cs="仿宋"/>
                <w:szCs w:val="21"/>
              </w:rPr>
            </w:pPr>
          </w:p>
        </w:tc>
        <w:tc>
          <w:tcPr>
            <w:tcW w:w="3564" w:type="dxa"/>
            <w:vAlign w:val="center"/>
          </w:tcPr>
          <w:p>
            <w:pPr>
              <w:spacing w:line="400" w:lineRule="exact"/>
              <w:jc w:val="center"/>
              <w:rPr>
                <w:rFonts w:ascii="宋体" w:hAnsi="宋体" w:cs="仿宋"/>
                <w:szCs w:val="21"/>
              </w:rPr>
            </w:pPr>
            <w:r>
              <w:rPr>
                <w:rFonts w:hint="eastAsia" w:ascii="宋体" w:hAnsi="宋体"/>
                <w:szCs w:val="21"/>
              </w:rPr>
              <w:t>一般   1—2</w:t>
            </w:r>
          </w:p>
        </w:tc>
        <w:tc>
          <w:tcPr>
            <w:tcW w:w="1244" w:type="dxa"/>
            <w:vMerge w:val="continue"/>
            <w:vAlign w:val="center"/>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 w:hRule="atLeast"/>
          <w:jc w:val="center"/>
        </w:trPr>
        <w:tc>
          <w:tcPr>
            <w:tcW w:w="728" w:type="dxa"/>
            <w:vMerge w:val="continue"/>
            <w:vAlign w:val="center"/>
          </w:tcPr>
          <w:p>
            <w:pPr>
              <w:spacing w:line="300" w:lineRule="exact"/>
              <w:jc w:val="center"/>
              <w:rPr>
                <w:rFonts w:ascii="宋体" w:hAnsi="宋体" w:cs="仿宋"/>
                <w:szCs w:val="21"/>
              </w:rPr>
            </w:pPr>
          </w:p>
        </w:tc>
        <w:tc>
          <w:tcPr>
            <w:tcW w:w="2835" w:type="dxa"/>
            <w:vMerge w:val="continue"/>
            <w:vAlign w:val="center"/>
          </w:tcPr>
          <w:p>
            <w:pPr>
              <w:spacing w:line="300" w:lineRule="exact"/>
              <w:jc w:val="center"/>
              <w:rPr>
                <w:rFonts w:ascii="宋体" w:hAnsi="宋体" w:cs="仿宋"/>
                <w:szCs w:val="21"/>
              </w:rPr>
            </w:pPr>
          </w:p>
        </w:tc>
        <w:tc>
          <w:tcPr>
            <w:tcW w:w="3564" w:type="dxa"/>
            <w:vAlign w:val="center"/>
          </w:tcPr>
          <w:p>
            <w:pPr>
              <w:spacing w:line="300" w:lineRule="exact"/>
              <w:jc w:val="center"/>
              <w:rPr>
                <w:rFonts w:ascii="宋体" w:hAnsi="宋体" w:cs="仿宋"/>
                <w:szCs w:val="21"/>
              </w:rPr>
            </w:pPr>
            <w:r>
              <w:rPr>
                <w:rFonts w:hint="eastAsia" w:ascii="宋体" w:hAnsi="宋体" w:cs="仿宋"/>
                <w:szCs w:val="21"/>
              </w:rPr>
              <w:t>缺项   0</w:t>
            </w:r>
          </w:p>
        </w:tc>
        <w:tc>
          <w:tcPr>
            <w:tcW w:w="1244" w:type="dxa"/>
            <w:vMerge w:val="continue"/>
            <w:vAlign w:val="center"/>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728" w:type="dxa"/>
            <w:vMerge w:val="restart"/>
            <w:vAlign w:val="center"/>
          </w:tcPr>
          <w:p>
            <w:pPr>
              <w:spacing w:line="300" w:lineRule="exact"/>
              <w:jc w:val="center"/>
              <w:rPr>
                <w:rFonts w:ascii="宋体" w:hAnsi="宋体" w:cs="仿宋"/>
                <w:szCs w:val="21"/>
              </w:rPr>
            </w:pPr>
            <w:r>
              <w:rPr>
                <w:rFonts w:hint="eastAsia" w:ascii="宋体" w:hAnsi="宋体" w:cs="仿宋"/>
                <w:szCs w:val="21"/>
              </w:rPr>
              <w:t>2</w:t>
            </w:r>
          </w:p>
        </w:tc>
        <w:tc>
          <w:tcPr>
            <w:tcW w:w="2835" w:type="dxa"/>
            <w:vMerge w:val="restart"/>
            <w:vAlign w:val="center"/>
          </w:tcPr>
          <w:p>
            <w:pPr>
              <w:spacing w:line="300" w:lineRule="exact"/>
              <w:jc w:val="center"/>
              <w:rPr>
                <w:rFonts w:ascii="宋体" w:hAnsi="宋体"/>
                <w:bCs/>
                <w:szCs w:val="21"/>
              </w:rPr>
            </w:pPr>
            <w:r>
              <w:rPr>
                <w:rFonts w:hint="eastAsia" w:ascii="宋体" w:hAnsi="宋体"/>
                <w:bCs/>
                <w:szCs w:val="21"/>
              </w:rPr>
              <w:t>设计团队设置和岗位职责</w:t>
            </w:r>
          </w:p>
          <w:p>
            <w:pPr>
              <w:spacing w:line="300" w:lineRule="exact"/>
              <w:jc w:val="center"/>
              <w:rPr>
                <w:rFonts w:ascii="宋体" w:hAnsi="宋体" w:cs="仿宋"/>
                <w:szCs w:val="21"/>
              </w:rPr>
            </w:pPr>
            <w:r>
              <w:rPr>
                <w:rFonts w:hint="eastAsia" w:ascii="宋体" w:hAnsi="宋体" w:cs="仿宋"/>
                <w:szCs w:val="21"/>
              </w:rPr>
              <w:t>（5分）</w:t>
            </w:r>
          </w:p>
        </w:tc>
        <w:tc>
          <w:tcPr>
            <w:tcW w:w="3564" w:type="dxa"/>
            <w:vAlign w:val="center"/>
          </w:tcPr>
          <w:p>
            <w:pPr>
              <w:spacing w:line="300" w:lineRule="exact"/>
              <w:jc w:val="center"/>
              <w:rPr>
                <w:rFonts w:ascii="宋体" w:hAnsi="宋体" w:cs="仿宋"/>
                <w:szCs w:val="21"/>
              </w:rPr>
            </w:pPr>
            <w:r>
              <w:rPr>
                <w:rFonts w:hint="eastAsia" w:ascii="宋体" w:hAnsi="宋体"/>
                <w:szCs w:val="21"/>
              </w:rPr>
              <w:t>素质、资历高   4.1—5</w:t>
            </w:r>
          </w:p>
        </w:tc>
        <w:tc>
          <w:tcPr>
            <w:tcW w:w="1244" w:type="dxa"/>
            <w:vMerge w:val="restart"/>
            <w:vAlign w:val="center"/>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 w:hRule="atLeast"/>
          <w:jc w:val="center"/>
        </w:trPr>
        <w:tc>
          <w:tcPr>
            <w:tcW w:w="728" w:type="dxa"/>
            <w:vMerge w:val="continue"/>
            <w:vAlign w:val="center"/>
          </w:tcPr>
          <w:p>
            <w:pPr>
              <w:spacing w:line="300" w:lineRule="exact"/>
              <w:jc w:val="center"/>
              <w:rPr>
                <w:rFonts w:ascii="宋体" w:hAnsi="宋体" w:cs="仿宋"/>
                <w:szCs w:val="21"/>
              </w:rPr>
            </w:pPr>
          </w:p>
        </w:tc>
        <w:tc>
          <w:tcPr>
            <w:tcW w:w="2835" w:type="dxa"/>
            <w:vMerge w:val="continue"/>
            <w:vAlign w:val="center"/>
          </w:tcPr>
          <w:p>
            <w:pPr>
              <w:spacing w:line="300" w:lineRule="exact"/>
              <w:jc w:val="center"/>
              <w:rPr>
                <w:rFonts w:ascii="宋体" w:hAnsi="宋体" w:cs="仿宋"/>
                <w:szCs w:val="21"/>
              </w:rPr>
            </w:pPr>
          </w:p>
        </w:tc>
        <w:tc>
          <w:tcPr>
            <w:tcW w:w="3564" w:type="dxa"/>
            <w:vAlign w:val="center"/>
          </w:tcPr>
          <w:p>
            <w:pPr>
              <w:spacing w:line="400" w:lineRule="exact"/>
              <w:jc w:val="center"/>
              <w:rPr>
                <w:rFonts w:ascii="宋体" w:hAnsi="宋体" w:cs="仿宋"/>
                <w:szCs w:val="21"/>
              </w:rPr>
            </w:pPr>
            <w:r>
              <w:rPr>
                <w:rFonts w:hint="eastAsia" w:ascii="宋体" w:hAnsi="宋体"/>
                <w:szCs w:val="21"/>
              </w:rPr>
              <w:t>素质、资历较高   2.1—4</w:t>
            </w:r>
          </w:p>
        </w:tc>
        <w:tc>
          <w:tcPr>
            <w:tcW w:w="1244" w:type="dxa"/>
            <w:vMerge w:val="continue"/>
            <w:vAlign w:val="center"/>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728" w:type="dxa"/>
            <w:vMerge w:val="continue"/>
            <w:vAlign w:val="center"/>
          </w:tcPr>
          <w:p>
            <w:pPr>
              <w:spacing w:line="300" w:lineRule="exact"/>
              <w:jc w:val="center"/>
              <w:rPr>
                <w:rFonts w:ascii="宋体" w:hAnsi="宋体" w:cs="仿宋"/>
                <w:szCs w:val="21"/>
              </w:rPr>
            </w:pPr>
          </w:p>
        </w:tc>
        <w:tc>
          <w:tcPr>
            <w:tcW w:w="2835" w:type="dxa"/>
            <w:vMerge w:val="continue"/>
            <w:vAlign w:val="center"/>
          </w:tcPr>
          <w:p>
            <w:pPr>
              <w:spacing w:line="300" w:lineRule="exact"/>
              <w:jc w:val="center"/>
              <w:rPr>
                <w:rFonts w:ascii="宋体" w:hAnsi="宋体" w:cs="仿宋"/>
                <w:szCs w:val="21"/>
              </w:rPr>
            </w:pPr>
          </w:p>
        </w:tc>
        <w:tc>
          <w:tcPr>
            <w:tcW w:w="3564" w:type="dxa"/>
            <w:vAlign w:val="center"/>
          </w:tcPr>
          <w:p>
            <w:pPr>
              <w:spacing w:line="400" w:lineRule="exact"/>
              <w:jc w:val="center"/>
              <w:rPr>
                <w:rFonts w:ascii="宋体" w:hAnsi="宋体" w:cs="仿宋"/>
                <w:szCs w:val="21"/>
              </w:rPr>
            </w:pPr>
            <w:r>
              <w:rPr>
                <w:rFonts w:hint="eastAsia" w:ascii="宋体" w:hAnsi="宋体"/>
                <w:szCs w:val="21"/>
              </w:rPr>
              <w:t>一般   1—2</w:t>
            </w:r>
          </w:p>
        </w:tc>
        <w:tc>
          <w:tcPr>
            <w:tcW w:w="1244" w:type="dxa"/>
            <w:vMerge w:val="continue"/>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 w:hRule="atLeast"/>
          <w:jc w:val="center"/>
        </w:trPr>
        <w:tc>
          <w:tcPr>
            <w:tcW w:w="728" w:type="dxa"/>
            <w:vMerge w:val="continue"/>
            <w:vAlign w:val="center"/>
          </w:tcPr>
          <w:p>
            <w:pPr>
              <w:spacing w:line="300" w:lineRule="exact"/>
              <w:jc w:val="center"/>
              <w:rPr>
                <w:rFonts w:ascii="宋体" w:hAnsi="宋体" w:cs="仿宋"/>
                <w:szCs w:val="21"/>
              </w:rPr>
            </w:pPr>
          </w:p>
        </w:tc>
        <w:tc>
          <w:tcPr>
            <w:tcW w:w="2835" w:type="dxa"/>
            <w:vMerge w:val="continue"/>
            <w:vAlign w:val="center"/>
          </w:tcPr>
          <w:p>
            <w:pPr>
              <w:spacing w:line="300" w:lineRule="exact"/>
              <w:jc w:val="center"/>
              <w:rPr>
                <w:rFonts w:ascii="宋体" w:hAnsi="宋体" w:cs="仿宋"/>
                <w:szCs w:val="21"/>
              </w:rPr>
            </w:pPr>
          </w:p>
        </w:tc>
        <w:tc>
          <w:tcPr>
            <w:tcW w:w="3564" w:type="dxa"/>
            <w:vAlign w:val="center"/>
          </w:tcPr>
          <w:p>
            <w:pPr>
              <w:spacing w:line="300" w:lineRule="exact"/>
              <w:jc w:val="center"/>
              <w:rPr>
                <w:rFonts w:ascii="宋体" w:hAnsi="宋体" w:cs="仿宋"/>
                <w:szCs w:val="21"/>
              </w:rPr>
            </w:pPr>
            <w:r>
              <w:rPr>
                <w:rFonts w:hint="eastAsia" w:ascii="宋体" w:hAnsi="宋体" w:cs="仿宋"/>
                <w:szCs w:val="21"/>
              </w:rPr>
              <w:t>缺项   0</w:t>
            </w:r>
          </w:p>
        </w:tc>
        <w:tc>
          <w:tcPr>
            <w:tcW w:w="1244" w:type="dxa"/>
            <w:vMerge w:val="continue"/>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 w:hRule="atLeast"/>
          <w:jc w:val="center"/>
        </w:trPr>
        <w:tc>
          <w:tcPr>
            <w:tcW w:w="728" w:type="dxa"/>
            <w:vMerge w:val="restart"/>
            <w:vAlign w:val="center"/>
          </w:tcPr>
          <w:p>
            <w:pPr>
              <w:spacing w:line="300" w:lineRule="exact"/>
              <w:jc w:val="center"/>
              <w:rPr>
                <w:rFonts w:ascii="宋体" w:hAnsi="宋体" w:cs="仿宋"/>
                <w:szCs w:val="21"/>
              </w:rPr>
            </w:pPr>
            <w:r>
              <w:rPr>
                <w:rFonts w:hint="eastAsia" w:ascii="宋体" w:hAnsi="宋体" w:cs="仿宋"/>
                <w:szCs w:val="21"/>
              </w:rPr>
              <w:t>3</w:t>
            </w:r>
          </w:p>
        </w:tc>
        <w:tc>
          <w:tcPr>
            <w:tcW w:w="2835" w:type="dxa"/>
            <w:vMerge w:val="restart"/>
            <w:vAlign w:val="center"/>
          </w:tcPr>
          <w:p>
            <w:pPr>
              <w:spacing w:line="300" w:lineRule="exact"/>
              <w:jc w:val="center"/>
              <w:rPr>
                <w:rFonts w:ascii="宋体" w:hAnsi="宋体" w:cs="仿宋"/>
                <w:szCs w:val="21"/>
              </w:rPr>
            </w:pPr>
            <w:r>
              <w:rPr>
                <w:rFonts w:hint="eastAsia" w:ascii="宋体" w:hAnsi="宋体"/>
                <w:bCs/>
                <w:szCs w:val="21"/>
              </w:rPr>
              <w:t>设计质量保证措施</w:t>
            </w:r>
            <w:r>
              <w:rPr>
                <w:rFonts w:hint="eastAsia" w:ascii="宋体" w:hAnsi="宋体" w:cs="仿宋"/>
                <w:szCs w:val="21"/>
              </w:rPr>
              <w:t>（5分）</w:t>
            </w:r>
          </w:p>
        </w:tc>
        <w:tc>
          <w:tcPr>
            <w:tcW w:w="3564" w:type="dxa"/>
            <w:vAlign w:val="center"/>
          </w:tcPr>
          <w:p>
            <w:pPr>
              <w:spacing w:line="300" w:lineRule="exact"/>
              <w:jc w:val="center"/>
              <w:rPr>
                <w:rFonts w:ascii="宋体" w:hAnsi="宋体" w:cs="仿宋"/>
                <w:szCs w:val="21"/>
              </w:rPr>
            </w:pPr>
            <w:r>
              <w:rPr>
                <w:rFonts w:hint="eastAsia" w:ascii="宋体" w:hAnsi="宋体"/>
                <w:szCs w:val="21"/>
              </w:rPr>
              <w:t>科学、可靠、可行  4.1—5</w:t>
            </w:r>
          </w:p>
        </w:tc>
        <w:tc>
          <w:tcPr>
            <w:tcW w:w="1244" w:type="dxa"/>
            <w:vMerge w:val="restart"/>
            <w:vAlign w:val="center"/>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728" w:type="dxa"/>
            <w:vMerge w:val="continue"/>
            <w:vAlign w:val="center"/>
          </w:tcPr>
          <w:p>
            <w:pPr>
              <w:spacing w:line="300" w:lineRule="exact"/>
              <w:jc w:val="center"/>
              <w:rPr>
                <w:rFonts w:ascii="宋体" w:hAnsi="宋体" w:cs="仿宋"/>
                <w:szCs w:val="21"/>
              </w:rPr>
            </w:pPr>
          </w:p>
        </w:tc>
        <w:tc>
          <w:tcPr>
            <w:tcW w:w="2835" w:type="dxa"/>
            <w:vMerge w:val="continue"/>
            <w:vAlign w:val="center"/>
          </w:tcPr>
          <w:p>
            <w:pPr>
              <w:spacing w:line="300" w:lineRule="exact"/>
              <w:jc w:val="center"/>
              <w:rPr>
                <w:rFonts w:ascii="宋体" w:hAnsi="宋体" w:cs="仿宋"/>
                <w:szCs w:val="21"/>
              </w:rPr>
            </w:pPr>
          </w:p>
        </w:tc>
        <w:tc>
          <w:tcPr>
            <w:tcW w:w="3564" w:type="dxa"/>
          </w:tcPr>
          <w:p>
            <w:pPr>
              <w:spacing w:line="400" w:lineRule="exact"/>
              <w:jc w:val="center"/>
              <w:rPr>
                <w:rFonts w:ascii="宋体" w:hAnsi="宋体" w:cs="仿宋"/>
                <w:szCs w:val="21"/>
              </w:rPr>
            </w:pPr>
            <w:r>
              <w:rPr>
                <w:rFonts w:hint="eastAsia" w:ascii="宋体" w:hAnsi="宋体"/>
                <w:szCs w:val="21"/>
              </w:rPr>
              <w:t>较科学、可靠、可行   2.1—4</w:t>
            </w:r>
          </w:p>
        </w:tc>
        <w:tc>
          <w:tcPr>
            <w:tcW w:w="1244" w:type="dxa"/>
            <w:vMerge w:val="continue"/>
            <w:vAlign w:val="center"/>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 w:hRule="atLeast"/>
          <w:jc w:val="center"/>
        </w:trPr>
        <w:tc>
          <w:tcPr>
            <w:tcW w:w="728" w:type="dxa"/>
            <w:vMerge w:val="continue"/>
            <w:vAlign w:val="center"/>
          </w:tcPr>
          <w:p>
            <w:pPr>
              <w:spacing w:line="300" w:lineRule="exact"/>
              <w:jc w:val="center"/>
              <w:rPr>
                <w:rFonts w:ascii="宋体" w:hAnsi="宋体" w:cs="仿宋"/>
                <w:szCs w:val="21"/>
              </w:rPr>
            </w:pPr>
          </w:p>
        </w:tc>
        <w:tc>
          <w:tcPr>
            <w:tcW w:w="2835" w:type="dxa"/>
            <w:vMerge w:val="continue"/>
            <w:vAlign w:val="center"/>
          </w:tcPr>
          <w:p>
            <w:pPr>
              <w:spacing w:line="300" w:lineRule="exact"/>
              <w:jc w:val="center"/>
              <w:rPr>
                <w:rFonts w:ascii="宋体" w:hAnsi="宋体" w:cs="仿宋"/>
                <w:szCs w:val="21"/>
              </w:rPr>
            </w:pPr>
          </w:p>
        </w:tc>
        <w:tc>
          <w:tcPr>
            <w:tcW w:w="3564" w:type="dxa"/>
            <w:vAlign w:val="center"/>
          </w:tcPr>
          <w:p>
            <w:pPr>
              <w:spacing w:line="400" w:lineRule="exact"/>
              <w:jc w:val="center"/>
              <w:rPr>
                <w:rFonts w:ascii="宋体" w:hAnsi="宋体" w:cs="仿宋"/>
                <w:szCs w:val="21"/>
              </w:rPr>
            </w:pPr>
            <w:r>
              <w:rPr>
                <w:rFonts w:hint="eastAsia" w:ascii="宋体" w:hAnsi="宋体"/>
                <w:szCs w:val="21"/>
              </w:rPr>
              <w:t>一般  1—2</w:t>
            </w:r>
          </w:p>
        </w:tc>
        <w:tc>
          <w:tcPr>
            <w:tcW w:w="1244" w:type="dxa"/>
            <w:vMerge w:val="continue"/>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728" w:type="dxa"/>
            <w:vMerge w:val="continue"/>
            <w:vAlign w:val="center"/>
          </w:tcPr>
          <w:p>
            <w:pPr>
              <w:spacing w:line="300" w:lineRule="exact"/>
              <w:jc w:val="center"/>
              <w:rPr>
                <w:rFonts w:ascii="宋体" w:hAnsi="宋体" w:cs="仿宋"/>
                <w:szCs w:val="21"/>
              </w:rPr>
            </w:pPr>
          </w:p>
        </w:tc>
        <w:tc>
          <w:tcPr>
            <w:tcW w:w="2835" w:type="dxa"/>
            <w:vMerge w:val="continue"/>
            <w:vAlign w:val="center"/>
          </w:tcPr>
          <w:p>
            <w:pPr>
              <w:spacing w:line="300" w:lineRule="exact"/>
              <w:jc w:val="center"/>
              <w:rPr>
                <w:rFonts w:ascii="宋体" w:hAnsi="宋体" w:cs="仿宋"/>
                <w:szCs w:val="21"/>
              </w:rPr>
            </w:pPr>
          </w:p>
        </w:tc>
        <w:tc>
          <w:tcPr>
            <w:tcW w:w="3564" w:type="dxa"/>
            <w:vAlign w:val="center"/>
          </w:tcPr>
          <w:p>
            <w:pPr>
              <w:spacing w:line="300" w:lineRule="exact"/>
              <w:jc w:val="center"/>
              <w:rPr>
                <w:rFonts w:ascii="宋体" w:hAnsi="宋体" w:cs="仿宋"/>
                <w:szCs w:val="21"/>
              </w:rPr>
            </w:pPr>
            <w:r>
              <w:rPr>
                <w:rFonts w:hint="eastAsia" w:ascii="宋体" w:hAnsi="宋体" w:cs="仿宋"/>
                <w:szCs w:val="21"/>
              </w:rPr>
              <w:t>缺项  0</w:t>
            </w:r>
          </w:p>
        </w:tc>
        <w:tc>
          <w:tcPr>
            <w:tcW w:w="1244" w:type="dxa"/>
            <w:vMerge w:val="continue"/>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728" w:type="dxa"/>
            <w:vMerge w:val="restart"/>
            <w:vAlign w:val="center"/>
          </w:tcPr>
          <w:p>
            <w:pPr>
              <w:spacing w:line="300" w:lineRule="exact"/>
              <w:jc w:val="center"/>
              <w:rPr>
                <w:rFonts w:ascii="宋体" w:hAnsi="宋体" w:cs="仿宋"/>
                <w:szCs w:val="21"/>
              </w:rPr>
            </w:pPr>
            <w:r>
              <w:rPr>
                <w:rFonts w:hint="eastAsia" w:ascii="宋体" w:hAnsi="宋体" w:cs="仿宋"/>
                <w:szCs w:val="21"/>
              </w:rPr>
              <w:t>4</w:t>
            </w:r>
          </w:p>
        </w:tc>
        <w:tc>
          <w:tcPr>
            <w:tcW w:w="2835" w:type="dxa"/>
            <w:vMerge w:val="restart"/>
            <w:vAlign w:val="center"/>
          </w:tcPr>
          <w:p>
            <w:pPr>
              <w:spacing w:line="300" w:lineRule="exact"/>
              <w:jc w:val="center"/>
              <w:rPr>
                <w:rFonts w:ascii="宋体" w:hAnsi="宋体" w:cs="仿宋"/>
                <w:szCs w:val="21"/>
              </w:rPr>
            </w:pPr>
            <w:r>
              <w:rPr>
                <w:rFonts w:hint="eastAsia" w:ascii="宋体" w:hAnsi="宋体"/>
                <w:bCs/>
                <w:szCs w:val="21"/>
              </w:rPr>
              <w:t>设计进度保证措施</w:t>
            </w:r>
            <w:r>
              <w:rPr>
                <w:rFonts w:hint="eastAsia" w:ascii="宋体" w:hAnsi="宋体" w:cs="仿宋"/>
                <w:szCs w:val="21"/>
              </w:rPr>
              <w:t>（5分）</w:t>
            </w:r>
          </w:p>
        </w:tc>
        <w:tc>
          <w:tcPr>
            <w:tcW w:w="3564" w:type="dxa"/>
            <w:vAlign w:val="center"/>
          </w:tcPr>
          <w:p>
            <w:pPr>
              <w:spacing w:line="300" w:lineRule="exact"/>
              <w:jc w:val="center"/>
              <w:rPr>
                <w:rFonts w:ascii="宋体" w:hAnsi="宋体" w:cs="仿宋"/>
                <w:szCs w:val="21"/>
              </w:rPr>
            </w:pPr>
            <w:r>
              <w:rPr>
                <w:rFonts w:hint="eastAsia" w:ascii="宋体" w:hAnsi="宋体"/>
                <w:szCs w:val="21"/>
              </w:rPr>
              <w:t>科学、可靠、可行   4.1—5</w:t>
            </w:r>
          </w:p>
        </w:tc>
        <w:tc>
          <w:tcPr>
            <w:tcW w:w="1244" w:type="dxa"/>
            <w:vMerge w:val="restart"/>
            <w:vAlign w:val="center"/>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 w:hRule="atLeast"/>
          <w:jc w:val="center"/>
        </w:trPr>
        <w:tc>
          <w:tcPr>
            <w:tcW w:w="728" w:type="dxa"/>
            <w:vMerge w:val="continue"/>
            <w:vAlign w:val="center"/>
          </w:tcPr>
          <w:p>
            <w:pPr>
              <w:spacing w:line="300" w:lineRule="exact"/>
              <w:jc w:val="center"/>
              <w:rPr>
                <w:rFonts w:ascii="宋体" w:hAnsi="宋体" w:cs="仿宋"/>
                <w:szCs w:val="21"/>
              </w:rPr>
            </w:pPr>
          </w:p>
        </w:tc>
        <w:tc>
          <w:tcPr>
            <w:tcW w:w="2835" w:type="dxa"/>
            <w:vMerge w:val="continue"/>
            <w:vAlign w:val="center"/>
          </w:tcPr>
          <w:p>
            <w:pPr>
              <w:spacing w:line="300" w:lineRule="exact"/>
              <w:jc w:val="center"/>
              <w:rPr>
                <w:rFonts w:ascii="宋体" w:hAnsi="宋体" w:cs="仿宋"/>
                <w:szCs w:val="21"/>
              </w:rPr>
            </w:pPr>
          </w:p>
        </w:tc>
        <w:tc>
          <w:tcPr>
            <w:tcW w:w="3564" w:type="dxa"/>
          </w:tcPr>
          <w:p>
            <w:pPr>
              <w:spacing w:line="400" w:lineRule="exact"/>
              <w:jc w:val="center"/>
              <w:rPr>
                <w:rFonts w:ascii="宋体" w:hAnsi="宋体" w:cs="仿宋"/>
                <w:szCs w:val="21"/>
              </w:rPr>
            </w:pPr>
            <w:r>
              <w:rPr>
                <w:rFonts w:hint="eastAsia" w:ascii="宋体" w:hAnsi="宋体"/>
                <w:szCs w:val="21"/>
              </w:rPr>
              <w:t>较科学、可靠、可行   2.1—4</w:t>
            </w:r>
          </w:p>
        </w:tc>
        <w:tc>
          <w:tcPr>
            <w:tcW w:w="1244" w:type="dxa"/>
            <w:vMerge w:val="continue"/>
            <w:vAlign w:val="center"/>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728" w:type="dxa"/>
            <w:vMerge w:val="continue"/>
            <w:vAlign w:val="center"/>
          </w:tcPr>
          <w:p>
            <w:pPr>
              <w:spacing w:line="300" w:lineRule="exact"/>
              <w:jc w:val="center"/>
              <w:rPr>
                <w:rFonts w:ascii="宋体" w:hAnsi="宋体" w:cs="仿宋"/>
                <w:szCs w:val="21"/>
              </w:rPr>
            </w:pPr>
          </w:p>
        </w:tc>
        <w:tc>
          <w:tcPr>
            <w:tcW w:w="2835" w:type="dxa"/>
            <w:vMerge w:val="continue"/>
            <w:vAlign w:val="center"/>
          </w:tcPr>
          <w:p>
            <w:pPr>
              <w:spacing w:line="300" w:lineRule="exact"/>
              <w:jc w:val="center"/>
              <w:rPr>
                <w:rFonts w:ascii="宋体" w:hAnsi="宋体" w:cs="仿宋"/>
                <w:szCs w:val="21"/>
              </w:rPr>
            </w:pPr>
          </w:p>
        </w:tc>
        <w:tc>
          <w:tcPr>
            <w:tcW w:w="3564" w:type="dxa"/>
            <w:vAlign w:val="center"/>
          </w:tcPr>
          <w:p>
            <w:pPr>
              <w:spacing w:line="400" w:lineRule="exact"/>
              <w:jc w:val="center"/>
              <w:rPr>
                <w:rFonts w:ascii="宋体" w:hAnsi="宋体" w:cs="仿宋"/>
                <w:szCs w:val="21"/>
              </w:rPr>
            </w:pPr>
            <w:r>
              <w:rPr>
                <w:rFonts w:hint="eastAsia" w:ascii="宋体" w:hAnsi="宋体"/>
                <w:szCs w:val="21"/>
              </w:rPr>
              <w:t>一般  1—2</w:t>
            </w:r>
          </w:p>
        </w:tc>
        <w:tc>
          <w:tcPr>
            <w:tcW w:w="1244" w:type="dxa"/>
            <w:vMerge w:val="continue"/>
            <w:vAlign w:val="center"/>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6" w:hRule="atLeast"/>
          <w:jc w:val="center"/>
        </w:trPr>
        <w:tc>
          <w:tcPr>
            <w:tcW w:w="728" w:type="dxa"/>
            <w:vMerge w:val="continue"/>
            <w:vAlign w:val="center"/>
          </w:tcPr>
          <w:p>
            <w:pPr>
              <w:spacing w:line="300" w:lineRule="exact"/>
              <w:jc w:val="center"/>
              <w:rPr>
                <w:rFonts w:ascii="宋体" w:hAnsi="宋体" w:cs="仿宋"/>
                <w:szCs w:val="21"/>
              </w:rPr>
            </w:pPr>
          </w:p>
        </w:tc>
        <w:tc>
          <w:tcPr>
            <w:tcW w:w="2835" w:type="dxa"/>
            <w:vMerge w:val="continue"/>
            <w:vAlign w:val="center"/>
          </w:tcPr>
          <w:p>
            <w:pPr>
              <w:spacing w:line="300" w:lineRule="exact"/>
              <w:jc w:val="center"/>
              <w:rPr>
                <w:rFonts w:ascii="宋体" w:hAnsi="宋体" w:cs="仿宋"/>
                <w:szCs w:val="21"/>
              </w:rPr>
            </w:pPr>
          </w:p>
        </w:tc>
        <w:tc>
          <w:tcPr>
            <w:tcW w:w="3564" w:type="dxa"/>
            <w:vAlign w:val="center"/>
          </w:tcPr>
          <w:p>
            <w:pPr>
              <w:spacing w:line="300" w:lineRule="exact"/>
              <w:jc w:val="center"/>
              <w:rPr>
                <w:rFonts w:ascii="宋体" w:hAnsi="宋体" w:cs="仿宋"/>
                <w:szCs w:val="21"/>
              </w:rPr>
            </w:pPr>
            <w:r>
              <w:rPr>
                <w:rFonts w:hint="eastAsia" w:ascii="宋体" w:hAnsi="宋体" w:cs="仿宋"/>
                <w:szCs w:val="21"/>
              </w:rPr>
              <w:t>缺项  0</w:t>
            </w:r>
          </w:p>
        </w:tc>
        <w:tc>
          <w:tcPr>
            <w:tcW w:w="1244" w:type="dxa"/>
            <w:vMerge w:val="continue"/>
            <w:vAlign w:val="center"/>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728" w:type="dxa"/>
            <w:vMerge w:val="restart"/>
            <w:vAlign w:val="center"/>
          </w:tcPr>
          <w:p>
            <w:pPr>
              <w:spacing w:line="300" w:lineRule="exact"/>
              <w:jc w:val="center"/>
              <w:rPr>
                <w:rFonts w:ascii="宋体" w:hAnsi="宋体" w:cs="仿宋"/>
                <w:szCs w:val="21"/>
              </w:rPr>
            </w:pPr>
            <w:r>
              <w:rPr>
                <w:rFonts w:hint="eastAsia" w:ascii="宋体" w:hAnsi="宋体" w:cs="仿宋"/>
                <w:szCs w:val="21"/>
              </w:rPr>
              <w:t>5</w:t>
            </w:r>
          </w:p>
        </w:tc>
        <w:tc>
          <w:tcPr>
            <w:tcW w:w="2835" w:type="dxa"/>
            <w:vMerge w:val="restart"/>
            <w:vAlign w:val="center"/>
          </w:tcPr>
          <w:p>
            <w:pPr>
              <w:spacing w:line="300" w:lineRule="exact"/>
              <w:jc w:val="center"/>
              <w:rPr>
                <w:rFonts w:ascii="宋体" w:hAnsi="宋体" w:cs="仿宋"/>
                <w:szCs w:val="21"/>
              </w:rPr>
            </w:pPr>
            <w:r>
              <w:rPr>
                <w:rFonts w:hint="eastAsia" w:ascii="宋体" w:hAnsi="宋体" w:cs="仿宋"/>
                <w:szCs w:val="21"/>
              </w:rPr>
              <w:t>质量控制措施（5分）</w:t>
            </w:r>
          </w:p>
        </w:tc>
        <w:tc>
          <w:tcPr>
            <w:tcW w:w="3564" w:type="dxa"/>
            <w:vAlign w:val="center"/>
          </w:tcPr>
          <w:p>
            <w:pPr>
              <w:spacing w:line="300" w:lineRule="exact"/>
              <w:jc w:val="center"/>
              <w:rPr>
                <w:rFonts w:ascii="宋体" w:hAnsi="宋体" w:cs="仿宋"/>
                <w:szCs w:val="21"/>
              </w:rPr>
            </w:pPr>
            <w:r>
              <w:rPr>
                <w:rFonts w:hint="eastAsia" w:ascii="宋体" w:hAnsi="宋体"/>
                <w:szCs w:val="21"/>
              </w:rPr>
              <w:t>科学合理   4.1—5</w:t>
            </w:r>
          </w:p>
        </w:tc>
        <w:tc>
          <w:tcPr>
            <w:tcW w:w="1244" w:type="dxa"/>
            <w:vMerge w:val="restart"/>
            <w:vAlign w:val="center"/>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 w:hRule="atLeast"/>
          <w:jc w:val="center"/>
        </w:trPr>
        <w:tc>
          <w:tcPr>
            <w:tcW w:w="728" w:type="dxa"/>
            <w:vMerge w:val="continue"/>
            <w:vAlign w:val="center"/>
          </w:tcPr>
          <w:p>
            <w:pPr>
              <w:spacing w:line="300" w:lineRule="exact"/>
              <w:jc w:val="center"/>
              <w:rPr>
                <w:rFonts w:ascii="宋体" w:hAnsi="宋体" w:cs="仿宋"/>
                <w:szCs w:val="21"/>
              </w:rPr>
            </w:pPr>
          </w:p>
        </w:tc>
        <w:tc>
          <w:tcPr>
            <w:tcW w:w="2835" w:type="dxa"/>
            <w:vMerge w:val="continue"/>
            <w:vAlign w:val="center"/>
          </w:tcPr>
          <w:p>
            <w:pPr>
              <w:spacing w:line="300" w:lineRule="exact"/>
              <w:jc w:val="center"/>
              <w:rPr>
                <w:rFonts w:ascii="宋体" w:hAnsi="宋体" w:cs="仿宋"/>
                <w:szCs w:val="21"/>
              </w:rPr>
            </w:pPr>
          </w:p>
        </w:tc>
        <w:tc>
          <w:tcPr>
            <w:tcW w:w="3564" w:type="dxa"/>
            <w:vAlign w:val="center"/>
          </w:tcPr>
          <w:p>
            <w:pPr>
              <w:spacing w:line="400" w:lineRule="exact"/>
              <w:jc w:val="center"/>
              <w:rPr>
                <w:rFonts w:ascii="宋体" w:hAnsi="宋体" w:cs="仿宋"/>
                <w:szCs w:val="21"/>
              </w:rPr>
            </w:pPr>
            <w:r>
              <w:rPr>
                <w:rFonts w:hint="eastAsia" w:ascii="宋体" w:hAnsi="宋体"/>
                <w:szCs w:val="21"/>
              </w:rPr>
              <w:t>较科学合理   2.1—4</w:t>
            </w:r>
          </w:p>
        </w:tc>
        <w:tc>
          <w:tcPr>
            <w:tcW w:w="1244" w:type="dxa"/>
            <w:vMerge w:val="continue"/>
            <w:vAlign w:val="center"/>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jc w:val="center"/>
        </w:trPr>
        <w:tc>
          <w:tcPr>
            <w:tcW w:w="728" w:type="dxa"/>
            <w:vMerge w:val="continue"/>
            <w:vAlign w:val="center"/>
          </w:tcPr>
          <w:p>
            <w:pPr>
              <w:spacing w:line="300" w:lineRule="exact"/>
              <w:jc w:val="center"/>
              <w:rPr>
                <w:rFonts w:ascii="宋体" w:hAnsi="宋体" w:cs="仿宋"/>
                <w:szCs w:val="21"/>
              </w:rPr>
            </w:pPr>
          </w:p>
        </w:tc>
        <w:tc>
          <w:tcPr>
            <w:tcW w:w="2835" w:type="dxa"/>
            <w:vMerge w:val="continue"/>
            <w:vAlign w:val="center"/>
          </w:tcPr>
          <w:p>
            <w:pPr>
              <w:spacing w:line="300" w:lineRule="exact"/>
              <w:jc w:val="center"/>
              <w:rPr>
                <w:rFonts w:ascii="宋体" w:hAnsi="宋体" w:cs="仿宋"/>
                <w:szCs w:val="21"/>
              </w:rPr>
            </w:pPr>
          </w:p>
        </w:tc>
        <w:tc>
          <w:tcPr>
            <w:tcW w:w="3564" w:type="dxa"/>
            <w:vAlign w:val="center"/>
          </w:tcPr>
          <w:p>
            <w:pPr>
              <w:spacing w:line="400" w:lineRule="exact"/>
              <w:jc w:val="center"/>
              <w:rPr>
                <w:rFonts w:ascii="宋体" w:hAnsi="宋体" w:cs="仿宋"/>
                <w:szCs w:val="21"/>
              </w:rPr>
            </w:pPr>
            <w:r>
              <w:rPr>
                <w:rFonts w:hint="eastAsia" w:ascii="宋体" w:hAnsi="宋体"/>
                <w:szCs w:val="21"/>
              </w:rPr>
              <w:t>一般   1—2</w:t>
            </w:r>
          </w:p>
        </w:tc>
        <w:tc>
          <w:tcPr>
            <w:tcW w:w="1244" w:type="dxa"/>
            <w:vMerge w:val="continue"/>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 w:hRule="atLeast"/>
          <w:jc w:val="center"/>
        </w:trPr>
        <w:tc>
          <w:tcPr>
            <w:tcW w:w="728" w:type="dxa"/>
            <w:vMerge w:val="continue"/>
            <w:vAlign w:val="center"/>
          </w:tcPr>
          <w:p>
            <w:pPr>
              <w:spacing w:line="300" w:lineRule="exact"/>
              <w:jc w:val="center"/>
              <w:rPr>
                <w:rFonts w:ascii="宋体" w:hAnsi="宋体" w:cs="仿宋"/>
                <w:szCs w:val="21"/>
              </w:rPr>
            </w:pPr>
          </w:p>
        </w:tc>
        <w:tc>
          <w:tcPr>
            <w:tcW w:w="2835" w:type="dxa"/>
            <w:vMerge w:val="continue"/>
            <w:vAlign w:val="center"/>
          </w:tcPr>
          <w:p>
            <w:pPr>
              <w:spacing w:line="300" w:lineRule="exact"/>
              <w:jc w:val="center"/>
              <w:rPr>
                <w:rFonts w:ascii="宋体" w:hAnsi="宋体" w:cs="仿宋"/>
                <w:szCs w:val="21"/>
              </w:rPr>
            </w:pPr>
          </w:p>
        </w:tc>
        <w:tc>
          <w:tcPr>
            <w:tcW w:w="3564" w:type="dxa"/>
            <w:vAlign w:val="center"/>
          </w:tcPr>
          <w:p>
            <w:pPr>
              <w:spacing w:line="300" w:lineRule="exact"/>
              <w:jc w:val="center"/>
              <w:rPr>
                <w:rFonts w:ascii="宋体" w:hAnsi="宋体" w:cs="仿宋"/>
                <w:szCs w:val="21"/>
              </w:rPr>
            </w:pPr>
            <w:r>
              <w:rPr>
                <w:rFonts w:hint="eastAsia" w:ascii="宋体" w:hAnsi="宋体" w:cs="仿宋"/>
                <w:szCs w:val="21"/>
              </w:rPr>
              <w:t>缺项   0</w:t>
            </w:r>
          </w:p>
        </w:tc>
        <w:tc>
          <w:tcPr>
            <w:tcW w:w="1244" w:type="dxa"/>
            <w:vMerge w:val="continue"/>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 w:hRule="atLeast"/>
          <w:jc w:val="center"/>
        </w:trPr>
        <w:tc>
          <w:tcPr>
            <w:tcW w:w="728" w:type="dxa"/>
            <w:vMerge w:val="restart"/>
            <w:vAlign w:val="center"/>
          </w:tcPr>
          <w:p>
            <w:pPr>
              <w:spacing w:line="300" w:lineRule="exact"/>
              <w:jc w:val="center"/>
              <w:rPr>
                <w:rFonts w:ascii="宋体" w:hAnsi="宋体" w:cs="仿宋"/>
                <w:szCs w:val="21"/>
              </w:rPr>
            </w:pPr>
            <w:r>
              <w:rPr>
                <w:rFonts w:hint="eastAsia" w:ascii="宋体" w:hAnsi="宋体" w:cs="仿宋"/>
                <w:szCs w:val="21"/>
              </w:rPr>
              <w:t>6</w:t>
            </w:r>
          </w:p>
        </w:tc>
        <w:tc>
          <w:tcPr>
            <w:tcW w:w="2835" w:type="dxa"/>
            <w:vMerge w:val="restart"/>
            <w:vAlign w:val="center"/>
          </w:tcPr>
          <w:p>
            <w:pPr>
              <w:spacing w:line="300" w:lineRule="exact"/>
              <w:jc w:val="center"/>
              <w:rPr>
                <w:rFonts w:ascii="宋体" w:hAnsi="宋体" w:cs="仿宋"/>
                <w:szCs w:val="21"/>
              </w:rPr>
            </w:pPr>
            <w:r>
              <w:rPr>
                <w:rFonts w:hint="eastAsia" w:ascii="宋体" w:hAnsi="宋体" w:cs="仿宋"/>
                <w:szCs w:val="21"/>
              </w:rPr>
              <w:t>保密措施（5分）</w:t>
            </w:r>
          </w:p>
        </w:tc>
        <w:tc>
          <w:tcPr>
            <w:tcW w:w="3564" w:type="dxa"/>
            <w:vAlign w:val="center"/>
          </w:tcPr>
          <w:p>
            <w:pPr>
              <w:spacing w:line="300" w:lineRule="exact"/>
              <w:jc w:val="center"/>
              <w:rPr>
                <w:rFonts w:ascii="宋体" w:hAnsi="宋体" w:cs="仿宋"/>
                <w:szCs w:val="21"/>
              </w:rPr>
            </w:pPr>
            <w:r>
              <w:rPr>
                <w:rFonts w:hint="eastAsia" w:ascii="宋体" w:hAnsi="宋体"/>
                <w:szCs w:val="21"/>
              </w:rPr>
              <w:t>科学、可靠、可行   4.1—5</w:t>
            </w:r>
          </w:p>
        </w:tc>
        <w:tc>
          <w:tcPr>
            <w:tcW w:w="1244" w:type="dxa"/>
            <w:vMerge w:val="restart"/>
            <w:vAlign w:val="center"/>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 w:hRule="atLeast"/>
          <w:jc w:val="center"/>
        </w:trPr>
        <w:tc>
          <w:tcPr>
            <w:tcW w:w="728" w:type="dxa"/>
            <w:vMerge w:val="continue"/>
            <w:vAlign w:val="center"/>
          </w:tcPr>
          <w:p>
            <w:pPr>
              <w:spacing w:line="300" w:lineRule="exact"/>
              <w:jc w:val="center"/>
              <w:rPr>
                <w:rFonts w:ascii="宋体" w:hAnsi="宋体" w:cs="仿宋"/>
                <w:szCs w:val="21"/>
              </w:rPr>
            </w:pPr>
          </w:p>
        </w:tc>
        <w:tc>
          <w:tcPr>
            <w:tcW w:w="2835" w:type="dxa"/>
            <w:vMerge w:val="continue"/>
            <w:vAlign w:val="center"/>
          </w:tcPr>
          <w:p>
            <w:pPr>
              <w:spacing w:line="300" w:lineRule="exact"/>
              <w:jc w:val="center"/>
              <w:rPr>
                <w:rFonts w:ascii="宋体" w:hAnsi="宋体" w:cs="仿宋"/>
                <w:szCs w:val="21"/>
              </w:rPr>
            </w:pPr>
          </w:p>
        </w:tc>
        <w:tc>
          <w:tcPr>
            <w:tcW w:w="3564" w:type="dxa"/>
          </w:tcPr>
          <w:p>
            <w:pPr>
              <w:spacing w:line="400" w:lineRule="exact"/>
              <w:jc w:val="center"/>
              <w:rPr>
                <w:rFonts w:ascii="宋体" w:hAnsi="宋体" w:cs="仿宋"/>
                <w:szCs w:val="21"/>
              </w:rPr>
            </w:pPr>
            <w:r>
              <w:rPr>
                <w:rFonts w:hint="eastAsia" w:ascii="宋体" w:hAnsi="宋体"/>
                <w:szCs w:val="21"/>
              </w:rPr>
              <w:t>较科学、可靠、可行   2.1—4</w:t>
            </w:r>
          </w:p>
        </w:tc>
        <w:tc>
          <w:tcPr>
            <w:tcW w:w="1244" w:type="dxa"/>
            <w:vMerge w:val="continue"/>
            <w:vAlign w:val="center"/>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 w:hRule="atLeast"/>
          <w:jc w:val="center"/>
        </w:trPr>
        <w:tc>
          <w:tcPr>
            <w:tcW w:w="728" w:type="dxa"/>
            <w:vMerge w:val="continue"/>
            <w:vAlign w:val="center"/>
          </w:tcPr>
          <w:p>
            <w:pPr>
              <w:spacing w:line="300" w:lineRule="exact"/>
              <w:jc w:val="center"/>
              <w:rPr>
                <w:rFonts w:ascii="宋体" w:hAnsi="宋体" w:cs="仿宋"/>
                <w:szCs w:val="21"/>
              </w:rPr>
            </w:pPr>
          </w:p>
        </w:tc>
        <w:tc>
          <w:tcPr>
            <w:tcW w:w="2835" w:type="dxa"/>
            <w:vMerge w:val="continue"/>
            <w:vAlign w:val="center"/>
          </w:tcPr>
          <w:p>
            <w:pPr>
              <w:spacing w:line="300" w:lineRule="exact"/>
              <w:jc w:val="center"/>
              <w:rPr>
                <w:rFonts w:ascii="宋体" w:hAnsi="宋体" w:cs="仿宋"/>
                <w:szCs w:val="21"/>
              </w:rPr>
            </w:pPr>
          </w:p>
        </w:tc>
        <w:tc>
          <w:tcPr>
            <w:tcW w:w="3564" w:type="dxa"/>
            <w:vAlign w:val="center"/>
          </w:tcPr>
          <w:p>
            <w:pPr>
              <w:spacing w:line="400" w:lineRule="exact"/>
              <w:jc w:val="center"/>
              <w:rPr>
                <w:rFonts w:ascii="宋体" w:hAnsi="宋体" w:cs="仿宋"/>
                <w:szCs w:val="21"/>
              </w:rPr>
            </w:pPr>
            <w:r>
              <w:rPr>
                <w:rFonts w:hint="eastAsia" w:ascii="宋体" w:hAnsi="宋体"/>
                <w:szCs w:val="21"/>
              </w:rPr>
              <w:t>一般  1—2</w:t>
            </w:r>
          </w:p>
        </w:tc>
        <w:tc>
          <w:tcPr>
            <w:tcW w:w="1244" w:type="dxa"/>
            <w:vMerge w:val="continue"/>
            <w:vAlign w:val="center"/>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5" w:hRule="atLeast"/>
          <w:jc w:val="center"/>
        </w:trPr>
        <w:tc>
          <w:tcPr>
            <w:tcW w:w="728" w:type="dxa"/>
            <w:vMerge w:val="continue"/>
            <w:vAlign w:val="center"/>
          </w:tcPr>
          <w:p>
            <w:pPr>
              <w:spacing w:line="300" w:lineRule="exact"/>
              <w:jc w:val="center"/>
              <w:rPr>
                <w:rFonts w:ascii="宋体" w:hAnsi="宋体" w:cs="仿宋"/>
                <w:szCs w:val="21"/>
              </w:rPr>
            </w:pPr>
          </w:p>
        </w:tc>
        <w:tc>
          <w:tcPr>
            <w:tcW w:w="2835" w:type="dxa"/>
            <w:vMerge w:val="continue"/>
            <w:vAlign w:val="center"/>
          </w:tcPr>
          <w:p>
            <w:pPr>
              <w:spacing w:line="300" w:lineRule="exact"/>
              <w:jc w:val="center"/>
              <w:rPr>
                <w:rFonts w:ascii="宋体" w:hAnsi="宋体" w:cs="仿宋"/>
                <w:szCs w:val="21"/>
              </w:rPr>
            </w:pPr>
          </w:p>
        </w:tc>
        <w:tc>
          <w:tcPr>
            <w:tcW w:w="3564" w:type="dxa"/>
            <w:vAlign w:val="center"/>
          </w:tcPr>
          <w:p>
            <w:pPr>
              <w:spacing w:line="300" w:lineRule="exact"/>
              <w:jc w:val="center"/>
              <w:rPr>
                <w:rFonts w:ascii="宋体" w:hAnsi="宋体" w:cs="仿宋"/>
                <w:szCs w:val="21"/>
              </w:rPr>
            </w:pPr>
            <w:r>
              <w:rPr>
                <w:rFonts w:hint="eastAsia" w:ascii="宋体" w:hAnsi="宋体" w:cs="仿宋"/>
                <w:szCs w:val="21"/>
              </w:rPr>
              <w:t>缺项  0</w:t>
            </w:r>
          </w:p>
        </w:tc>
        <w:tc>
          <w:tcPr>
            <w:tcW w:w="1244" w:type="dxa"/>
            <w:vMerge w:val="continue"/>
            <w:vAlign w:val="center"/>
          </w:tcPr>
          <w:p>
            <w:pPr>
              <w:spacing w:line="300" w:lineRule="exact"/>
              <w:jc w:val="center"/>
              <w:rPr>
                <w:rFonts w:ascii="宋体" w:hAnsi="宋体"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127" w:type="dxa"/>
            <w:gridSpan w:val="3"/>
            <w:vAlign w:val="center"/>
          </w:tcPr>
          <w:p>
            <w:pPr>
              <w:spacing w:line="300" w:lineRule="exact"/>
              <w:jc w:val="center"/>
              <w:rPr>
                <w:rFonts w:ascii="宋体" w:hAnsi="宋体" w:cs="仿宋"/>
                <w:szCs w:val="21"/>
              </w:rPr>
            </w:pPr>
            <w:r>
              <w:rPr>
                <w:rFonts w:hint="eastAsia" w:ascii="宋体" w:hAnsi="宋体" w:cs="仿宋"/>
                <w:szCs w:val="21"/>
              </w:rPr>
              <w:t>合计</w:t>
            </w:r>
          </w:p>
        </w:tc>
        <w:tc>
          <w:tcPr>
            <w:tcW w:w="1244" w:type="dxa"/>
            <w:vAlign w:val="center"/>
          </w:tcPr>
          <w:p>
            <w:pPr>
              <w:spacing w:line="300" w:lineRule="exact"/>
              <w:jc w:val="center"/>
              <w:rPr>
                <w:rFonts w:ascii="宋体" w:hAnsi="宋体" w:cs="仿宋"/>
                <w:szCs w:val="21"/>
              </w:rPr>
            </w:pPr>
          </w:p>
        </w:tc>
      </w:tr>
    </w:tbl>
    <w:p>
      <w:pPr>
        <w:spacing w:line="400" w:lineRule="exact"/>
        <w:ind w:firstLine="420" w:firstLineChars="200"/>
        <w:rPr>
          <w:rFonts w:ascii="宋体" w:hAnsi="宋体"/>
          <w:bCs/>
          <w:szCs w:val="21"/>
        </w:rPr>
      </w:pPr>
      <w:r>
        <w:rPr>
          <w:rFonts w:ascii="宋体" w:hAnsi="宋体"/>
          <w:bCs/>
          <w:szCs w:val="21"/>
        </w:rPr>
        <w:t>注：每项内容只允许打一次分，超出时打分无效</w:t>
      </w:r>
      <w:r>
        <w:rPr>
          <w:rFonts w:hint="eastAsia" w:ascii="宋体" w:hAnsi="宋体"/>
          <w:bCs/>
          <w:szCs w:val="21"/>
        </w:rPr>
        <w:t>，</w:t>
      </w:r>
      <w:r>
        <w:rPr>
          <w:rFonts w:ascii="宋体" w:hAnsi="宋体"/>
          <w:bCs/>
          <w:szCs w:val="21"/>
        </w:rPr>
        <w:t>未按本规则打分无效。</w:t>
      </w:r>
    </w:p>
    <w:p>
      <w:pPr>
        <w:spacing w:line="360" w:lineRule="auto"/>
        <w:rPr>
          <w:szCs w:val="21"/>
        </w:rPr>
      </w:pPr>
      <w:r>
        <w:rPr>
          <w:szCs w:val="21"/>
        </w:rPr>
        <w:t>五、评标报告、确定中标候选人</w:t>
      </w:r>
    </w:p>
    <w:p>
      <w:pPr>
        <w:spacing w:line="360" w:lineRule="auto"/>
        <w:ind w:firstLine="420" w:firstLineChars="200"/>
      </w:pPr>
      <w:r>
        <w:rPr>
          <w:rFonts w:hint="eastAsia"/>
        </w:rPr>
        <w:t>1、</w:t>
      </w:r>
      <w:r>
        <w:t xml:space="preserve">评标报告 </w:t>
      </w:r>
    </w:p>
    <w:p>
      <w:pPr>
        <w:spacing w:line="360" w:lineRule="auto"/>
        <w:ind w:firstLine="420" w:firstLineChars="200"/>
      </w:pPr>
      <w:r>
        <w:t xml:space="preserve">评标委员会完成评标后，应当向招标人提出书面评标报告，并抄送有关行政监督部门备案。评标报告应当由全体评标委员会成员签字，并如实记载以下内容： </w:t>
      </w:r>
    </w:p>
    <w:p>
      <w:pPr>
        <w:numPr>
          <w:ilvl w:val="0"/>
          <w:numId w:val="1"/>
        </w:numPr>
        <w:tabs>
          <w:tab w:val="clear" w:pos="840"/>
        </w:tabs>
        <w:spacing w:line="360" w:lineRule="auto"/>
        <w:ind w:left="1323"/>
      </w:pPr>
      <w:r>
        <w:t xml:space="preserve">基本情况和数据表； </w:t>
      </w:r>
    </w:p>
    <w:p>
      <w:pPr>
        <w:numPr>
          <w:ilvl w:val="0"/>
          <w:numId w:val="1"/>
        </w:numPr>
        <w:tabs>
          <w:tab w:val="clear" w:pos="840"/>
        </w:tabs>
        <w:spacing w:line="360" w:lineRule="auto"/>
        <w:ind w:left="1323"/>
      </w:pPr>
      <w:r>
        <w:t xml:space="preserve">评标委员会成员名单； </w:t>
      </w:r>
    </w:p>
    <w:p>
      <w:pPr>
        <w:numPr>
          <w:ilvl w:val="0"/>
          <w:numId w:val="1"/>
        </w:numPr>
        <w:tabs>
          <w:tab w:val="clear" w:pos="840"/>
        </w:tabs>
        <w:spacing w:line="360" w:lineRule="auto"/>
        <w:ind w:left="1323"/>
      </w:pPr>
      <w:r>
        <w:t xml:space="preserve">开标记录； </w:t>
      </w:r>
    </w:p>
    <w:p>
      <w:pPr>
        <w:numPr>
          <w:ilvl w:val="0"/>
          <w:numId w:val="1"/>
        </w:numPr>
        <w:tabs>
          <w:tab w:val="clear" w:pos="840"/>
        </w:tabs>
        <w:spacing w:line="360" w:lineRule="auto"/>
        <w:ind w:left="1323"/>
      </w:pPr>
      <w:r>
        <w:t xml:space="preserve">符合要求的投标一览表； </w:t>
      </w:r>
    </w:p>
    <w:p>
      <w:pPr>
        <w:numPr>
          <w:ilvl w:val="0"/>
          <w:numId w:val="1"/>
        </w:numPr>
        <w:tabs>
          <w:tab w:val="clear" w:pos="840"/>
        </w:tabs>
        <w:spacing w:line="360" w:lineRule="auto"/>
        <w:ind w:left="1323"/>
      </w:pPr>
      <w:r>
        <w:t xml:space="preserve">废标情况说明； </w:t>
      </w:r>
    </w:p>
    <w:p>
      <w:pPr>
        <w:numPr>
          <w:ilvl w:val="0"/>
          <w:numId w:val="1"/>
        </w:numPr>
        <w:tabs>
          <w:tab w:val="clear" w:pos="840"/>
        </w:tabs>
        <w:spacing w:line="360" w:lineRule="auto"/>
        <w:ind w:left="1323"/>
      </w:pPr>
      <w:r>
        <w:t xml:space="preserve">评标标准、评标方法一览表； </w:t>
      </w:r>
    </w:p>
    <w:p>
      <w:pPr>
        <w:numPr>
          <w:ilvl w:val="0"/>
          <w:numId w:val="1"/>
        </w:numPr>
        <w:tabs>
          <w:tab w:val="clear" w:pos="840"/>
        </w:tabs>
        <w:spacing w:line="360" w:lineRule="auto"/>
        <w:ind w:left="1323"/>
      </w:pPr>
      <w:r>
        <w:t xml:space="preserve">经评审的价格及评分一览表； </w:t>
      </w:r>
    </w:p>
    <w:p>
      <w:pPr>
        <w:numPr>
          <w:ilvl w:val="0"/>
          <w:numId w:val="1"/>
        </w:numPr>
        <w:tabs>
          <w:tab w:val="clear" w:pos="840"/>
        </w:tabs>
        <w:spacing w:line="360" w:lineRule="auto"/>
        <w:ind w:left="1323"/>
      </w:pPr>
      <w:r>
        <w:t xml:space="preserve">经评审的投标人排序； </w:t>
      </w:r>
    </w:p>
    <w:p>
      <w:pPr>
        <w:numPr>
          <w:ilvl w:val="0"/>
          <w:numId w:val="1"/>
        </w:numPr>
        <w:tabs>
          <w:tab w:val="clear" w:pos="840"/>
        </w:tabs>
        <w:spacing w:line="360" w:lineRule="auto"/>
        <w:ind w:left="1323"/>
      </w:pPr>
      <w:r>
        <w:t xml:space="preserve">推荐的中标候选人名单与签订合同前要处理的事宜； </w:t>
      </w:r>
    </w:p>
    <w:p>
      <w:pPr>
        <w:numPr>
          <w:ilvl w:val="0"/>
          <w:numId w:val="1"/>
        </w:numPr>
        <w:tabs>
          <w:tab w:val="clear" w:pos="840"/>
        </w:tabs>
        <w:spacing w:line="360" w:lineRule="auto"/>
        <w:ind w:left="1323"/>
      </w:pPr>
      <w:r>
        <w:t xml:space="preserve">澄清、说明、事项纪要。 </w:t>
      </w:r>
    </w:p>
    <w:p>
      <w:pPr>
        <w:spacing w:line="360" w:lineRule="auto"/>
        <w:ind w:firstLine="420" w:firstLineChars="200"/>
      </w:pPr>
      <w:r>
        <w:rPr>
          <w:rFonts w:hint="eastAsia"/>
        </w:rPr>
        <w:t>2、</w:t>
      </w:r>
      <w:r>
        <w:t xml:space="preserve">评标委员会应遵照以下原则推荐中标候选人： </w:t>
      </w:r>
    </w:p>
    <w:p>
      <w:pPr>
        <w:autoSpaceDE w:val="0"/>
        <w:autoSpaceDN w:val="0"/>
        <w:adjustRightInd w:val="0"/>
        <w:snapToGrid w:val="0"/>
        <w:spacing w:line="360" w:lineRule="auto"/>
        <w:ind w:firstLine="420" w:firstLineChars="200"/>
      </w:pPr>
      <w:r>
        <w:rPr>
          <w:rFonts w:hint="eastAsia"/>
        </w:rPr>
        <w:t>2.</w:t>
      </w:r>
      <w:r>
        <w:t>1、评标委员会按总得分由高至低的</w:t>
      </w:r>
      <w:r>
        <w:rPr>
          <w:rFonts w:hint="eastAsia"/>
        </w:rPr>
        <w:t>顺</w:t>
      </w:r>
      <w:r>
        <w:t>序，</w:t>
      </w:r>
      <w:r>
        <w:rPr>
          <w:rFonts w:hint="eastAsia"/>
        </w:rPr>
        <w:t>推荐排名前三名的投标人为中标候选人</w:t>
      </w:r>
      <w:r>
        <w:rPr>
          <w:color w:val="000000"/>
          <w:kern w:val="24"/>
        </w:rPr>
        <w:t>。如排名第一名因故弃标，则</w:t>
      </w:r>
      <w:r>
        <w:rPr>
          <w:rFonts w:hint="eastAsia"/>
          <w:color w:val="000000"/>
          <w:kern w:val="24"/>
        </w:rPr>
        <w:t>第二</w:t>
      </w:r>
      <w:r>
        <w:rPr>
          <w:color w:val="000000"/>
          <w:kern w:val="24"/>
        </w:rPr>
        <w:t>名为中标单位，依次类推。如出现得分并列第一名的情况，则投标报价低的投标单位</w:t>
      </w:r>
      <w:r>
        <w:rPr>
          <w:rFonts w:hint="eastAsia"/>
          <w:color w:val="000000"/>
          <w:kern w:val="24"/>
        </w:rPr>
        <w:t>排序在前</w:t>
      </w:r>
      <w:r>
        <w:rPr>
          <w:color w:val="000000"/>
          <w:kern w:val="24"/>
        </w:rPr>
        <w:t>；如投标报价也一样，</w:t>
      </w:r>
      <w:r>
        <w:rPr>
          <w:rFonts w:hint="eastAsia"/>
          <w:color w:val="000000"/>
          <w:kern w:val="24"/>
        </w:rPr>
        <w:t>技术标打分高的投标人排序在前</w:t>
      </w:r>
      <w:r>
        <w:rPr>
          <w:color w:val="000000"/>
          <w:kern w:val="24"/>
        </w:rPr>
        <w:t>。</w:t>
      </w:r>
    </w:p>
    <w:p>
      <w:pPr>
        <w:spacing w:line="360" w:lineRule="auto"/>
        <w:ind w:firstLine="420" w:firstLineChars="200"/>
      </w:pPr>
      <w:r>
        <w:t>2</w:t>
      </w:r>
      <w:r>
        <w:rPr>
          <w:rFonts w:hint="eastAsia"/>
        </w:rPr>
        <w:t>.2</w:t>
      </w:r>
      <w:r>
        <w:t>、如果评标委员会根据本办法的规定，否决不合格投标或者界定为废标后，有效投标不足三个，评标委员会能够阐明原因说明投标形成了有效竞争，而不否决全部投标的，则评标委员会可以将所有有效投标按总得分由高至低的</w:t>
      </w:r>
      <w:r>
        <w:rPr>
          <w:rFonts w:hint="eastAsia"/>
        </w:rPr>
        <w:t>顺</w:t>
      </w:r>
      <w:r>
        <w:t>序作为中标候选人向招标人推荐；</w:t>
      </w:r>
    </w:p>
    <w:p>
      <w:pPr>
        <w:spacing w:line="360" w:lineRule="auto"/>
        <w:ind w:firstLine="412" w:firstLineChars="200"/>
        <w:rPr>
          <w:spacing w:val="-2"/>
        </w:rPr>
      </w:pPr>
      <w:r>
        <w:rPr>
          <w:rFonts w:hint="eastAsia"/>
          <w:spacing w:val="-2"/>
        </w:rPr>
        <w:t>2.</w:t>
      </w:r>
      <w:r>
        <w:rPr>
          <w:spacing w:val="-2"/>
        </w:rPr>
        <w:t>3、递交投标文件的投标人数量少于三个或者所有投标被否决的，招标人应当依法重新招标。</w:t>
      </w:r>
    </w:p>
    <w:p>
      <w:pPr>
        <w:spacing w:line="360" w:lineRule="auto"/>
        <w:rPr>
          <w:szCs w:val="21"/>
        </w:rPr>
      </w:pPr>
      <w:r>
        <w:rPr>
          <w:szCs w:val="21"/>
        </w:rPr>
        <w:t>六、确定中标人</w:t>
      </w:r>
    </w:p>
    <w:p>
      <w:pPr>
        <w:spacing w:line="360" w:lineRule="auto"/>
        <w:ind w:firstLine="420" w:firstLineChars="200"/>
      </w:pPr>
      <w:r>
        <w:t>按照评标委员会推荐的中标候选人顺序，招标人</w:t>
      </w:r>
      <w:r>
        <w:rPr>
          <w:rFonts w:hint="eastAsia"/>
        </w:rPr>
        <w:t>应当</w:t>
      </w:r>
      <w:r>
        <w:t>确定排名第一的中标候选人为中标人。</w:t>
      </w:r>
    </w:p>
    <w:p>
      <w:pPr>
        <w:spacing w:line="360" w:lineRule="auto"/>
        <w:ind w:firstLine="420" w:firstLineChars="200"/>
      </w:pPr>
      <w:r>
        <w:t xml:space="preserve">如果排名第一的中标候选人放弃中标、因不可抗力提出不能履行合同，招标人可以选择排名第二的中标候选人为中标人。排名第二的中标候选人因上述规定同样的原因不能签订合同的，招标人可以选择排名第三的中标候选人为中标人。 </w:t>
      </w:r>
    </w:p>
    <w:p>
      <w:pPr>
        <w:tabs>
          <w:tab w:val="left" w:pos="2187"/>
          <w:tab w:val="center" w:pos="4302"/>
          <w:tab w:val="left" w:pos="6385"/>
        </w:tabs>
        <w:snapToGrid w:val="0"/>
        <w:spacing w:after="120" w:afterLines="50"/>
        <w:jc w:val="left"/>
        <w:rPr>
          <w:szCs w:val="21"/>
        </w:rPr>
      </w:pPr>
      <w:r>
        <w:rPr>
          <w:rFonts w:hint="eastAsia"/>
          <w:szCs w:val="21"/>
        </w:rPr>
        <w:t>附表1</w:t>
      </w:r>
      <w:r>
        <w:rPr>
          <w:szCs w:val="21"/>
        </w:rPr>
        <w:tab/>
      </w:r>
    </w:p>
    <w:p>
      <w:pPr>
        <w:tabs>
          <w:tab w:val="left" w:pos="2187"/>
          <w:tab w:val="center" w:pos="4302"/>
          <w:tab w:val="left" w:pos="6385"/>
        </w:tabs>
        <w:snapToGrid w:val="0"/>
        <w:spacing w:after="120" w:afterLines="50"/>
        <w:jc w:val="center"/>
        <w:rPr>
          <w:b/>
          <w:sz w:val="32"/>
          <w:szCs w:val="32"/>
        </w:rPr>
      </w:pPr>
      <w:r>
        <w:rPr>
          <w:rFonts w:hint="eastAsia"/>
          <w:b/>
          <w:sz w:val="32"/>
          <w:szCs w:val="32"/>
        </w:rPr>
        <w:t>资格审查表</w:t>
      </w:r>
    </w:p>
    <w:p>
      <w:pPr>
        <w:tabs>
          <w:tab w:val="left" w:pos="1545"/>
        </w:tabs>
        <w:rPr>
          <w:szCs w:val="21"/>
        </w:rPr>
      </w:pPr>
    </w:p>
    <w:tbl>
      <w:tblPr>
        <w:tblStyle w:val="17"/>
        <w:tblpPr w:leftFromText="180" w:rightFromText="180" w:vertAnchor="text" w:tblpX="108"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7"/>
        <w:gridCol w:w="4518"/>
        <w:gridCol w:w="1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2097" w:type="dxa"/>
            <w:vAlign w:val="center"/>
          </w:tcPr>
          <w:p>
            <w:pPr>
              <w:tabs>
                <w:tab w:val="left" w:pos="2187"/>
                <w:tab w:val="center" w:pos="4302"/>
                <w:tab w:val="left" w:pos="6385"/>
              </w:tabs>
              <w:snapToGrid w:val="0"/>
              <w:spacing w:after="120" w:afterLines="50"/>
              <w:jc w:val="center"/>
              <w:rPr>
                <w:szCs w:val="21"/>
              </w:rPr>
            </w:pPr>
            <w:r>
              <w:rPr>
                <w:rFonts w:hint="eastAsia"/>
                <w:szCs w:val="21"/>
              </w:rPr>
              <w:t>审查内容</w:t>
            </w:r>
          </w:p>
        </w:tc>
        <w:tc>
          <w:tcPr>
            <w:tcW w:w="4518" w:type="dxa"/>
            <w:vAlign w:val="center"/>
          </w:tcPr>
          <w:p>
            <w:pPr>
              <w:tabs>
                <w:tab w:val="left" w:pos="2187"/>
                <w:tab w:val="center" w:pos="4302"/>
                <w:tab w:val="left" w:pos="6385"/>
              </w:tabs>
              <w:snapToGrid w:val="0"/>
              <w:spacing w:after="120" w:afterLines="50"/>
              <w:jc w:val="center"/>
              <w:rPr>
                <w:szCs w:val="21"/>
              </w:rPr>
            </w:pPr>
            <w:r>
              <w:rPr>
                <w:rFonts w:hint="eastAsia"/>
                <w:szCs w:val="21"/>
              </w:rPr>
              <w:t>审查标准</w:t>
            </w:r>
          </w:p>
        </w:tc>
        <w:tc>
          <w:tcPr>
            <w:tcW w:w="1998" w:type="dxa"/>
            <w:vAlign w:val="center"/>
          </w:tcPr>
          <w:p>
            <w:pPr>
              <w:tabs>
                <w:tab w:val="left" w:pos="2187"/>
                <w:tab w:val="center" w:pos="4302"/>
                <w:tab w:val="left" w:pos="6385"/>
              </w:tabs>
              <w:snapToGrid w:val="0"/>
              <w:spacing w:after="120" w:afterLines="50"/>
              <w:jc w:val="center"/>
              <w:rPr>
                <w:szCs w:val="21"/>
              </w:rPr>
            </w:pPr>
            <w:r>
              <w:rPr>
                <w:rFonts w:hint="eastAsia"/>
                <w:szCs w:val="21"/>
              </w:rPr>
              <w:t>审查结论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2097" w:type="dxa"/>
            <w:vAlign w:val="center"/>
          </w:tcPr>
          <w:p>
            <w:pPr>
              <w:tabs>
                <w:tab w:val="left" w:pos="2187"/>
                <w:tab w:val="center" w:pos="4302"/>
                <w:tab w:val="left" w:pos="6385"/>
              </w:tabs>
              <w:snapToGrid w:val="0"/>
              <w:spacing w:after="120" w:afterLines="50"/>
              <w:jc w:val="center"/>
              <w:rPr>
                <w:szCs w:val="21"/>
              </w:rPr>
            </w:pPr>
            <w:r>
              <w:rPr>
                <w:rFonts w:hint="eastAsia"/>
                <w:szCs w:val="21"/>
              </w:rPr>
              <w:t>营业执照</w:t>
            </w:r>
          </w:p>
        </w:tc>
        <w:tc>
          <w:tcPr>
            <w:tcW w:w="4518" w:type="dxa"/>
            <w:vAlign w:val="center"/>
          </w:tcPr>
          <w:p>
            <w:pPr>
              <w:tabs>
                <w:tab w:val="left" w:pos="2187"/>
                <w:tab w:val="center" w:pos="4302"/>
                <w:tab w:val="left" w:pos="6385"/>
              </w:tabs>
              <w:snapToGrid w:val="0"/>
              <w:spacing w:after="120" w:afterLines="50"/>
              <w:rPr>
                <w:szCs w:val="21"/>
              </w:rPr>
            </w:pPr>
            <w:r>
              <w:rPr>
                <w:rFonts w:hint="eastAsia"/>
                <w:szCs w:val="21"/>
              </w:rPr>
              <w:t>有效</w:t>
            </w:r>
          </w:p>
        </w:tc>
        <w:tc>
          <w:tcPr>
            <w:tcW w:w="1998" w:type="dxa"/>
          </w:tcPr>
          <w:p>
            <w:pPr>
              <w:tabs>
                <w:tab w:val="left" w:pos="2187"/>
                <w:tab w:val="center" w:pos="4302"/>
                <w:tab w:val="left" w:pos="6385"/>
              </w:tabs>
              <w:snapToGrid w:val="0"/>
              <w:spacing w:after="120" w:afterLines="50"/>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2097" w:type="dxa"/>
            <w:vAlign w:val="center"/>
          </w:tcPr>
          <w:p>
            <w:pPr>
              <w:tabs>
                <w:tab w:val="left" w:pos="2187"/>
                <w:tab w:val="center" w:pos="4302"/>
                <w:tab w:val="left" w:pos="6385"/>
              </w:tabs>
              <w:snapToGrid w:val="0"/>
              <w:spacing w:after="120" w:afterLines="50"/>
              <w:jc w:val="center"/>
              <w:rPr>
                <w:szCs w:val="21"/>
              </w:rPr>
            </w:pPr>
            <w:r>
              <w:rPr>
                <w:rFonts w:hint="eastAsia"/>
                <w:szCs w:val="21"/>
              </w:rPr>
              <w:t>资质证书</w:t>
            </w:r>
          </w:p>
        </w:tc>
        <w:tc>
          <w:tcPr>
            <w:tcW w:w="4518" w:type="dxa"/>
            <w:vAlign w:val="center"/>
          </w:tcPr>
          <w:p>
            <w:pPr>
              <w:tabs>
                <w:tab w:val="left" w:pos="2187"/>
                <w:tab w:val="center" w:pos="4302"/>
                <w:tab w:val="left" w:pos="6385"/>
              </w:tabs>
              <w:snapToGrid w:val="0"/>
              <w:spacing w:after="120" w:afterLines="50"/>
              <w:rPr>
                <w:szCs w:val="21"/>
              </w:rPr>
            </w:pPr>
            <w:r>
              <w:rPr>
                <w:rFonts w:hint="eastAsia"/>
                <w:szCs w:val="21"/>
              </w:rPr>
              <w:t>具备建设行政主管部门颁发的工程设计综合甲级资质或建筑行业（建筑工程）乙级及以上资质。</w:t>
            </w:r>
          </w:p>
        </w:tc>
        <w:tc>
          <w:tcPr>
            <w:tcW w:w="1998" w:type="dxa"/>
          </w:tcPr>
          <w:p>
            <w:pPr>
              <w:tabs>
                <w:tab w:val="left" w:pos="2187"/>
                <w:tab w:val="center" w:pos="4302"/>
                <w:tab w:val="left" w:pos="6385"/>
              </w:tabs>
              <w:snapToGrid w:val="0"/>
              <w:spacing w:after="120" w:afterLines="50"/>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2097" w:type="dxa"/>
            <w:vAlign w:val="center"/>
          </w:tcPr>
          <w:p>
            <w:pPr>
              <w:tabs>
                <w:tab w:val="left" w:pos="2187"/>
                <w:tab w:val="center" w:pos="4302"/>
                <w:tab w:val="left" w:pos="6385"/>
              </w:tabs>
              <w:snapToGrid w:val="0"/>
              <w:spacing w:after="120" w:afterLines="50"/>
              <w:jc w:val="center"/>
              <w:rPr>
                <w:szCs w:val="21"/>
              </w:rPr>
            </w:pPr>
            <w:r>
              <w:rPr>
                <w:rFonts w:hint="eastAsia"/>
                <w:szCs w:val="21"/>
              </w:rPr>
              <w:t>授权委托书</w:t>
            </w:r>
          </w:p>
        </w:tc>
        <w:tc>
          <w:tcPr>
            <w:tcW w:w="4518" w:type="dxa"/>
            <w:vAlign w:val="center"/>
          </w:tcPr>
          <w:p>
            <w:pPr>
              <w:tabs>
                <w:tab w:val="left" w:pos="2187"/>
                <w:tab w:val="center" w:pos="4302"/>
                <w:tab w:val="left" w:pos="6385"/>
              </w:tabs>
              <w:snapToGrid w:val="0"/>
              <w:spacing w:after="120" w:afterLines="50"/>
              <w:rPr>
                <w:szCs w:val="21"/>
              </w:rPr>
            </w:pPr>
            <w:r>
              <w:rPr>
                <w:rFonts w:hint="eastAsia"/>
                <w:szCs w:val="21"/>
              </w:rPr>
              <w:t>有效</w:t>
            </w:r>
          </w:p>
        </w:tc>
        <w:tc>
          <w:tcPr>
            <w:tcW w:w="1998" w:type="dxa"/>
          </w:tcPr>
          <w:p>
            <w:pPr>
              <w:tabs>
                <w:tab w:val="left" w:pos="2187"/>
                <w:tab w:val="center" w:pos="4302"/>
                <w:tab w:val="left" w:pos="6385"/>
              </w:tabs>
              <w:snapToGrid w:val="0"/>
              <w:spacing w:after="120" w:afterLines="50"/>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6615" w:type="dxa"/>
            <w:gridSpan w:val="2"/>
            <w:vAlign w:val="center"/>
          </w:tcPr>
          <w:p>
            <w:pPr>
              <w:tabs>
                <w:tab w:val="left" w:pos="2187"/>
                <w:tab w:val="center" w:pos="4302"/>
                <w:tab w:val="left" w:pos="6385"/>
              </w:tabs>
              <w:snapToGrid w:val="0"/>
              <w:spacing w:after="120" w:afterLines="50"/>
              <w:jc w:val="center"/>
              <w:rPr>
                <w:szCs w:val="21"/>
              </w:rPr>
            </w:pPr>
            <w:r>
              <w:rPr>
                <w:rFonts w:hint="eastAsia"/>
                <w:szCs w:val="21"/>
              </w:rPr>
              <w:t>审查结果（通过/不通过）</w:t>
            </w:r>
          </w:p>
        </w:tc>
        <w:tc>
          <w:tcPr>
            <w:tcW w:w="1998" w:type="dxa"/>
          </w:tcPr>
          <w:p>
            <w:pPr>
              <w:tabs>
                <w:tab w:val="left" w:pos="2187"/>
                <w:tab w:val="center" w:pos="4302"/>
                <w:tab w:val="left" w:pos="6385"/>
              </w:tabs>
              <w:snapToGrid w:val="0"/>
              <w:spacing w:after="120" w:afterLines="50"/>
              <w:jc w:val="left"/>
              <w:rPr>
                <w:szCs w:val="21"/>
              </w:rPr>
            </w:pPr>
          </w:p>
        </w:tc>
      </w:tr>
    </w:tbl>
    <w:p>
      <w:pPr>
        <w:tabs>
          <w:tab w:val="center" w:pos="4302"/>
        </w:tabs>
        <w:snapToGrid w:val="0"/>
        <w:spacing w:after="120" w:afterLines="50"/>
        <w:rPr>
          <w:szCs w:val="21"/>
        </w:rPr>
      </w:pPr>
    </w:p>
    <w:p>
      <w:pPr>
        <w:tabs>
          <w:tab w:val="center" w:pos="4302"/>
        </w:tabs>
        <w:snapToGrid w:val="0"/>
        <w:spacing w:after="120" w:afterLines="50"/>
        <w:rPr>
          <w:szCs w:val="21"/>
        </w:rPr>
      </w:pPr>
    </w:p>
    <w:p>
      <w:pPr>
        <w:pStyle w:val="3"/>
        <w:spacing w:line="360" w:lineRule="exact"/>
        <w:ind w:firstLine="0"/>
        <w:rPr>
          <w:rFonts w:ascii="宋体" w:hAnsi="宋体"/>
          <w:b/>
          <w:iCs/>
          <w:color w:val="000000"/>
          <w:sz w:val="24"/>
        </w:rPr>
      </w:pPr>
    </w:p>
    <w:p>
      <w:pPr>
        <w:pStyle w:val="3"/>
        <w:spacing w:line="360" w:lineRule="exact"/>
        <w:ind w:firstLine="0"/>
        <w:rPr>
          <w:szCs w:val="21"/>
        </w:rPr>
      </w:pPr>
      <w:r>
        <w:rPr>
          <w:rFonts w:hint="eastAsia"/>
          <w:szCs w:val="21"/>
        </w:rPr>
        <w:t>附表3</w:t>
      </w:r>
    </w:p>
    <w:p>
      <w:pPr>
        <w:pStyle w:val="3"/>
        <w:spacing w:line="360" w:lineRule="exact"/>
        <w:ind w:firstLine="472" w:firstLineChars="196"/>
        <w:jc w:val="center"/>
        <w:rPr>
          <w:rFonts w:ascii="宋体" w:hAnsi="宋体"/>
          <w:b/>
          <w:iCs/>
          <w:color w:val="000000"/>
          <w:sz w:val="24"/>
        </w:rPr>
      </w:pPr>
      <w:r>
        <w:rPr>
          <w:rFonts w:hint="eastAsia" w:ascii="宋体" w:hAnsi="宋体"/>
          <w:b/>
          <w:iCs/>
          <w:color w:val="000000"/>
          <w:sz w:val="24"/>
        </w:rPr>
        <w:t>投标文件偏差一览表</w:t>
      </w:r>
    </w:p>
    <w:tbl>
      <w:tblPr>
        <w:tblStyle w:val="17"/>
        <w:tblW w:w="0" w:type="auto"/>
        <w:tblInd w:w="0" w:type="dxa"/>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Layout w:type="fixed"/>
        <w:tblCellMar>
          <w:top w:w="0" w:type="dxa"/>
          <w:left w:w="0" w:type="dxa"/>
          <w:bottom w:w="0" w:type="dxa"/>
          <w:right w:w="0" w:type="dxa"/>
        </w:tblCellMar>
      </w:tblPr>
      <w:tblGrid>
        <w:gridCol w:w="3617"/>
        <w:gridCol w:w="3000"/>
        <w:gridCol w:w="2700"/>
      </w:tblGrid>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0" w:type="dxa"/>
            <w:bottom w:w="0" w:type="dxa"/>
            <w:right w:w="0" w:type="dxa"/>
          </w:tblCellMar>
        </w:tblPrEx>
        <w:trPr>
          <w:trHeight w:val="1065" w:hRule="atLeast"/>
        </w:trPr>
        <w:tc>
          <w:tcPr>
            <w:tcW w:w="3617" w:type="dxa"/>
            <w:tcMar>
              <w:top w:w="17" w:type="dxa"/>
              <w:left w:w="17" w:type="dxa"/>
              <w:bottom w:w="0" w:type="dxa"/>
              <w:right w:w="17" w:type="dxa"/>
            </w:tcMar>
            <w:vAlign w:val="center"/>
          </w:tcPr>
          <w:p>
            <w:pPr>
              <w:jc w:val="center"/>
              <w:rPr>
                <w:rFonts w:ascii="宋体" w:hAnsi="宋体"/>
                <w:iCs/>
                <w:color w:val="000000"/>
                <w:sz w:val="24"/>
              </w:rPr>
            </w:pPr>
            <w:r>
              <w:rPr>
                <w:rFonts w:hint="eastAsia" w:ascii="宋体" w:hAnsi="宋体"/>
                <w:iCs/>
                <w:color w:val="000000"/>
                <w:sz w:val="24"/>
              </w:rPr>
              <w:t>偏差类型</w:t>
            </w:r>
          </w:p>
        </w:tc>
        <w:tc>
          <w:tcPr>
            <w:tcW w:w="3000" w:type="dxa"/>
            <w:tcMar>
              <w:top w:w="17" w:type="dxa"/>
              <w:left w:w="17" w:type="dxa"/>
              <w:bottom w:w="0" w:type="dxa"/>
              <w:right w:w="17" w:type="dxa"/>
            </w:tcMar>
            <w:vAlign w:val="center"/>
          </w:tcPr>
          <w:p>
            <w:pPr>
              <w:jc w:val="center"/>
              <w:rPr>
                <w:rFonts w:ascii="宋体" w:hAnsi="宋体"/>
                <w:iCs/>
                <w:color w:val="000000"/>
                <w:sz w:val="24"/>
              </w:rPr>
            </w:pPr>
            <w:r>
              <w:rPr>
                <w:rFonts w:hint="eastAsia" w:ascii="宋体" w:hAnsi="宋体"/>
                <w:iCs/>
                <w:color w:val="000000"/>
                <w:sz w:val="24"/>
              </w:rPr>
              <w:t>投标人</w:t>
            </w:r>
          </w:p>
        </w:tc>
        <w:tc>
          <w:tcPr>
            <w:tcW w:w="2700" w:type="dxa"/>
            <w:tcMar>
              <w:top w:w="17" w:type="dxa"/>
              <w:left w:w="17" w:type="dxa"/>
              <w:bottom w:w="0" w:type="dxa"/>
              <w:right w:w="17" w:type="dxa"/>
            </w:tcMar>
            <w:vAlign w:val="center"/>
          </w:tcPr>
          <w:p>
            <w:pPr>
              <w:jc w:val="center"/>
              <w:rPr>
                <w:rFonts w:ascii="宋体" w:hAnsi="宋体"/>
                <w:iCs/>
                <w:color w:val="000000"/>
                <w:sz w:val="24"/>
              </w:rPr>
            </w:pPr>
            <w:r>
              <w:rPr>
                <w:rFonts w:hint="eastAsia" w:ascii="宋体" w:hAnsi="宋体"/>
                <w:iCs/>
                <w:color w:val="000000"/>
                <w:sz w:val="24"/>
              </w:rPr>
              <w:t>偏差内容</w:t>
            </w: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0" w:type="dxa"/>
            <w:bottom w:w="0" w:type="dxa"/>
            <w:right w:w="0" w:type="dxa"/>
          </w:tblCellMar>
        </w:tblPrEx>
        <w:trPr>
          <w:trHeight w:val="1065" w:hRule="atLeast"/>
        </w:trPr>
        <w:tc>
          <w:tcPr>
            <w:tcW w:w="3617" w:type="dxa"/>
            <w:vMerge w:val="restart"/>
            <w:tcMar>
              <w:top w:w="17" w:type="dxa"/>
              <w:left w:w="17" w:type="dxa"/>
              <w:bottom w:w="0" w:type="dxa"/>
              <w:right w:w="17" w:type="dxa"/>
            </w:tcMar>
            <w:vAlign w:val="center"/>
          </w:tcPr>
          <w:p>
            <w:pPr>
              <w:rPr>
                <w:rFonts w:ascii="宋体" w:hAnsi="宋体"/>
                <w:iCs/>
                <w:color w:val="000000"/>
                <w:sz w:val="24"/>
              </w:rPr>
            </w:pPr>
            <w:r>
              <w:rPr>
                <w:rFonts w:hint="eastAsia" w:ascii="宋体" w:hAnsi="宋体"/>
                <w:iCs/>
                <w:color w:val="000000"/>
                <w:sz w:val="24"/>
              </w:rPr>
              <w:t>重大偏差</w:t>
            </w:r>
          </w:p>
          <w:p>
            <w:pPr>
              <w:rPr>
                <w:rFonts w:ascii="宋体" w:hAnsi="宋体"/>
                <w:iCs/>
                <w:color w:val="000000"/>
                <w:sz w:val="24"/>
              </w:rPr>
            </w:pPr>
            <w:r>
              <w:rPr>
                <w:rFonts w:hint="eastAsia" w:ascii="宋体" w:hAnsi="宋体"/>
                <w:iCs/>
                <w:color w:val="000000"/>
                <w:sz w:val="24"/>
              </w:rPr>
              <w:t>1. 未实际响应招标文件</w:t>
            </w:r>
          </w:p>
          <w:p>
            <w:pPr>
              <w:rPr>
                <w:rFonts w:ascii="宋体" w:hAnsi="宋体"/>
                <w:iCs/>
                <w:color w:val="000000"/>
                <w:sz w:val="24"/>
              </w:rPr>
            </w:pPr>
            <w:r>
              <w:rPr>
                <w:rFonts w:hint="eastAsia" w:ascii="宋体" w:hAnsi="宋体"/>
                <w:iCs/>
                <w:color w:val="000000"/>
                <w:sz w:val="24"/>
              </w:rPr>
              <w:t>2. 符合招标文件废标条件</w:t>
            </w:r>
          </w:p>
          <w:p>
            <w:pPr>
              <w:rPr>
                <w:rFonts w:ascii="宋体" w:hAnsi="宋体"/>
                <w:iCs/>
                <w:color w:val="000000"/>
                <w:sz w:val="24"/>
              </w:rPr>
            </w:pPr>
            <w:r>
              <w:rPr>
                <w:rFonts w:hint="eastAsia" w:ascii="宋体" w:hAnsi="宋体"/>
                <w:iCs/>
                <w:color w:val="000000"/>
                <w:sz w:val="24"/>
              </w:rPr>
              <w:t>3. 报价低于成本价</w:t>
            </w:r>
          </w:p>
          <w:p>
            <w:pPr>
              <w:rPr>
                <w:rFonts w:ascii="宋体" w:hAnsi="宋体"/>
                <w:iCs/>
                <w:color w:val="000000"/>
                <w:sz w:val="24"/>
              </w:rPr>
            </w:pPr>
            <w:r>
              <w:rPr>
                <w:rFonts w:hint="eastAsia" w:ascii="宋体" w:hAnsi="宋体"/>
                <w:iCs/>
                <w:color w:val="000000"/>
                <w:sz w:val="24"/>
              </w:rPr>
              <w:t>4. 串通投标</w:t>
            </w:r>
          </w:p>
          <w:p>
            <w:pPr>
              <w:rPr>
                <w:rFonts w:ascii="宋体" w:hAnsi="宋体"/>
                <w:iCs/>
                <w:color w:val="000000"/>
                <w:sz w:val="24"/>
              </w:rPr>
            </w:pPr>
            <w:r>
              <w:rPr>
                <w:rFonts w:hint="eastAsia" w:ascii="宋体" w:hAnsi="宋体"/>
                <w:iCs/>
                <w:color w:val="000000"/>
                <w:sz w:val="24"/>
              </w:rPr>
              <w:t>5. 设计大纲及服务承诺缺项、漏项</w:t>
            </w:r>
          </w:p>
          <w:p>
            <w:pPr>
              <w:rPr>
                <w:rFonts w:ascii="宋体" w:hAnsi="宋体"/>
                <w:iCs/>
                <w:color w:val="000000"/>
                <w:sz w:val="24"/>
              </w:rPr>
            </w:pPr>
            <w:r>
              <w:rPr>
                <w:rFonts w:hint="eastAsia" w:ascii="宋体" w:hAnsi="宋体"/>
                <w:iCs/>
                <w:color w:val="000000"/>
                <w:sz w:val="24"/>
              </w:rPr>
              <w:t>6. 对投标文件拒不按要求澄清、说明或补正</w:t>
            </w:r>
          </w:p>
          <w:p>
            <w:pPr>
              <w:rPr>
                <w:rFonts w:ascii="宋体" w:hAnsi="宋体"/>
                <w:iCs/>
                <w:color w:val="000000"/>
                <w:sz w:val="24"/>
              </w:rPr>
            </w:pPr>
          </w:p>
        </w:tc>
        <w:tc>
          <w:tcPr>
            <w:tcW w:w="3000" w:type="dxa"/>
            <w:tcMar>
              <w:top w:w="17" w:type="dxa"/>
              <w:left w:w="17" w:type="dxa"/>
              <w:bottom w:w="0" w:type="dxa"/>
              <w:right w:w="17" w:type="dxa"/>
            </w:tcMar>
            <w:vAlign w:val="center"/>
          </w:tcPr>
          <w:p>
            <w:pPr>
              <w:jc w:val="center"/>
              <w:rPr>
                <w:rFonts w:ascii="宋体" w:hAnsi="宋体"/>
                <w:iCs/>
                <w:color w:val="000000"/>
                <w:sz w:val="24"/>
              </w:rPr>
            </w:pPr>
          </w:p>
        </w:tc>
        <w:tc>
          <w:tcPr>
            <w:tcW w:w="2700" w:type="dxa"/>
            <w:tcMar>
              <w:top w:w="17" w:type="dxa"/>
              <w:left w:w="17" w:type="dxa"/>
              <w:bottom w:w="0" w:type="dxa"/>
              <w:right w:w="17" w:type="dxa"/>
            </w:tcMar>
            <w:vAlign w:val="center"/>
          </w:tcPr>
          <w:p>
            <w:pPr>
              <w:jc w:val="center"/>
              <w:rPr>
                <w:rFonts w:ascii="宋体" w:hAnsi="宋体"/>
                <w:iCs/>
                <w:color w:val="000000"/>
                <w:sz w:val="24"/>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0" w:type="dxa"/>
            <w:bottom w:w="0" w:type="dxa"/>
            <w:right w:w="0" w:type="dxa"/>
          </w:tblCellMar>
        </w:tblPrEx>
        <w:trPr>
          <w:trHeight w:val="1065" w:hRule="atLeast"/>
        </w:trPr>
        <w:tc>
          <w:tcPr>
            <w:tcW w:w="3617" w:type="dxa"/>
            <w:vMerge w:val="continue"/>
            <w:vAlign w:val="center"/>
          </w:tcPr>
          <w:p>
            <w:pPr>
              <w:rPr>
                <w:rFonts w:ascii="宋体" w:hAnsi="宋体"/>
                <w:iCs/>
                <w:color w:val="000000"/>
                <w:sz w:val="24"/>
              </w:rPr>
            </w:pPr>
          </w:p>
        </w:tc>
        <w:tc>
          <w:tcPr>
            <w:tcW w:w="3000" w:type="dxa"/>
            <w:tcMar>
              <w:top w:w="17" w:type="dxa"/>
              <w:left w:w="17" w:type="dxa"/>
              <w:bottom w:w="0" w:type="dxa"/>
              <w:right w:w="17" w:type="dxa"/>
            </w:tcMar>
            <w:vAlign w:val="center"/>
          </w:tcPr>
          <w:p>
            <w:pPr>
              <w:jc w:val="center"/>
              <w:rPr>
                <w:rFonts w:ascii="宋体" w:hAnsi="宋体"/>
                <w:iCs/>
                <w:color w:val="000000"/>
                <w:sz w:val="24"/>
              </w:rPr>
            </w:pPr>
          </w:p>
        </w:tc>
        <w:tc>
          <w:tcPr>
            <w:tcW w:w="2700" w:type="dxa"/>
            <w:tcMar>
              <w:top w:w="17" w:type="dxa"/>
              <w:left w:w="17" w:type="dxa"/>
              <w:bottom w:w="0" w:type="dxa"/>
              <w:right w:w="17" w:type="dxa"/>
            </w:tcMar>
            <w:vAlign w:val="center"/>
          </w:tcPr>
          <w:p>
            <w:pPr>
              <w:jc w:val="center"/>
              <w:rPr>
                <w:rFonts w:ascii="宋体" w:hAnsi="宋体"/>
                <w:iCs/>
                <w:color w:val="000000"/>
                <w:sz w:val="24"/>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0" w:type="dxa"/>
            <w:bottom w:w="0" w:type="dxa"/>
            <w:right w:w="0" w:type="dxa"/>
          </w:tblCellMar>
        </w:tblPrEx>
        <w:trPr>
          <w:trHeight w:val="1065" w:hRule="atLeast"/>
        </w:trPr>
        <w:tc>
          <w:tcPr>
            <w:tcW w:w="3617" w:type="dxa"/>
            <w:vMerge w:val="continue"/>
            <w:vAlign w:val="center"/>
          </w:tcPr>
          <w:p>
            <w:pPr>
              <w:rPr>
                <w:rFonts w:ascii="宋体" w:hAnsi="宋体"/>
                <w:iCs/>
                <w:color w:val="000000"/>
                <w:sz w:val="24"/>
              </w:rPr>
            </w:pPr>
          </w:p>
        </w:tc>
        <w:tc>
          <w:tcPr>
            <w:tcW w:w="3000" w:type="dxa"/>
            <w:tcMar>
              <w:top w:w="17" w:type="dxa"/>
              <w:left w:w="17" w:type="dxa"/>
              <w:bottom w:w="0" w:type="dxa"/>
              <w:right w:w="17" w:type="dxa"/>
            </w:tcMar>
            <w:vAlign w:val="center"/>
          </w:tcPr>
          <w:p>
            <w:pPr>
              <w:jc w:val="center"/>
              <w:rPr>
                <w:rFonts w:ascii="宋体" w:hAnsi="宋体"/>
                <w:iCs/>
                <w:color w:val="000000"/>
                <w:sz w:val="24"/>
              </w:rPr>
            </w:pPr>
          </w:p>
        </w:tc>
        <w:tc>
          <w:tcPr>
            <w:tcW w:w="2700" w:type="dxa"/>
            <w:tcMar>
              <w:top w:w="17" w:type="dxa"/>
              <w:left w:w="17" w:type="dxa"/>
              <w:bottom w:w="0" w:type="dxa"/>
              <w:right w:w="17" w:type="dxa"/>
            </w:tcMar>
            <w:vAlign w:val="center"/>
          </w:tcPr>
          <w:p>
            <w:pPr>
              <w:jc w:val="center"/>
              <w:rPr>
                <w:rFonts w:ascii="宋体" w:hAnsi="宋体"/>
                <w:iCs/>
                <w:color w:val="000000"/>
                <w:sz w:val="24"/>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0" w:type="dxa"/>
            <w:bottom w:w="0" w:type="dxa"/>
            <w:right w:w="0" w:type="dxa"/>
          </w:tblCellMar>
        </w:tblPrEx>
        <w:trPr>
          <w:trHeight w:val="1065" w:hRule="atLeast"/>
        </w:trPr>
        <w:tc>
          <w:tcPr>
            <w:tcW w:w="3617" w:type="dxa"/>
            <w:vMerge w:val="continue"/>
            <w:vAlign w:val="center"/>
          </w:tcPr>
          <w:p>
            <w:pPr>
              <w:rPr>
                <w:rFonts w:ascii="宋体" w:hAnsi="宋体"/>
                <w:iCs/>
                <w:color w:val="000000"/>
                <w:sz w:val="24"/>
              </w:rPr>
            </w:pPr>
          </w:p>
        </w:tc>
        <w:tc>
          <w:tcPr>
            <w:tcW w:w="3000" w:type="dxa"/>
            <w:tcMar>
              <w:top w:w="17" w:type="dxa"/>
              <w:left w:w="17" w:type="dxa"/>
              <w:bottom w:w="0" w:type="dxa"/>
              <w:right w:w="17" w:type="dxa"/>
            </w:tcMar>
            <w:vAlign w:val="center"/>
          </w:tcPr>
          <w:p>
            <w:pPr>
              <w:jc w:val="center"/>
              <w:rPr>
                <w:rFonts w:ascii="宋体" w:hAnsi="宋体"/>
                <w:iCs/>
                <w:color w:val="000000"/>
                <w:sz w:val="24"/>
              </w:rPr>
            </w:pPr>
          </w:p>
        </w:tc>
        <w:tc>
          <w:tcPr>
            <w:tcW w:w="2700" w:type="dxa"/>
            <w:tcMar>
              <w:top w:w="17" w:type="dxa"/>
              <w:left w:w="17" w:type="dxa"/>
              <w:bottom w:w="0" w:type="dxa"/>
              <w:right w:w="17" w:type="dxa"/>
            </w:tcMar>
            <w:vAlign w:val="center"/>
          </w:tcPr>
          <w:p>
            <w:pPr>
              <w:jc w:val="center"/>
              <w:rPr>
                <w:rFonts w:ascii="宋体" w:hAnsi="宋体"/>
                <w:iCs/>
                <w:color w:val="000000"/>
                <w:sz w:val="24"/>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0" w:type="dxa"/>
            <w:bottom w:w="0" w:type="dxa"/>
            <w:right w:w="0" w:type="dxa"/>
          </w:tblCellMar>
        </w:tblPrEx>
        <w:trPr>
          <w:trHeight w:val="1065" w:hRule="atLeast"/>
        </w:trPr>
        <w:tc>
          <w:tcPr>
            <w:tcW w:w="3617" w:type="dxa"/>
            <w:vMerge w:val="continue"/>
            <w:vAlign w:val="center"/>
          </w:tcPr>
          <w:p>
            <w:pPr>
              <w:rPr>
                <w:rFonts w:ascii="宋体" w:hAnsi="宋体"/>
                <w:iCs/>
                <w:color w:val="000000"/>
                <w:sz w:val="24"/>
              </w:rPr>
            </w:pPr>
          </w:p>
        </w:tc>
        <w:tc>
          <w:tcPr>
            <w:tcW w:w="3000" w:type="dxa"/>
            <w:tcMar>
              <w:top w:w="17" w:type="dxa"/>
              <w:left w:w="17" w:type="dxa"/>
              <w:bottom w:w="0" w:type="dxa"/>
              <w:right w:w="17" w:type="dxa"/>
            </w:tcMar>
            <w:vAlign w:val="center"/>
          </w:tcPr>
          <w:p>
            <w:pPr>
              <w:jc w:val="center"/>
              <w:rPr>
                <w:rFonts w:ascii="宋体" w:hAnsi="宋体"/>
                <w:iCs/>
                <w:color w:val="000000"/>
                <w:sz w:val="24"/>
              </w:rPr>
            </w:pPr>
          </w:p>
        </w:tc>
        <w:tc>
          <w:tcPr>
            <w:tcW w:w="2700" w:type="dxa"/>
            <w:tcMar>
              <w:top w:w="17" w:type="dxa"/>
              <w:left w:w="17" w:type="dxa"/>
              <w:bottom w:w="0" w:type="dxa"/>
              <w:right w:w="17" w:type="dxa"/>
            </w:tcMar>
            <w:vAlign w:val="center"/>
          </w:tcPr>
          <w:p>
            <w:pPr>
              <w:jc w:val="center"/>
              <w:rPr>
                <w:rFonts w:ascii="宋体" w:hAnsi="宋体"/>
                <w:iCs/>
                <w:color w:val="000000"/>
                <w:sz w:val="24"/>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0" w:type="dxa"/>
            <w:bottom w:w="0" w:type="dxa"/>
            <w:right w:w="0" w:type="dxa"/>
          </w:tblCellMar>
        </w:tblPrEx>
        <w:trPr>
          <w:trHeight w:val="1065" w:hRule="atLeast"/>
        </w:trPr>
        <w:tc>
          <w:tcPr>
            <w:tcW w:w="3617" w:type="dxa"/>
            <w:vMerge w:val="restart"/>
            <w:vAlign w:val="center"/>
          </w:tcPr>
          <w:p>
            <w:pPr>
              <w:rPr>
                <w:rFonts w:ascii="宋体" w:hAnsi="宋体"/>
                <w:iCs/>
                <w:color w:val="000000"/>
                <w:sz w:val="24"/>
              </w:rPr>
            </w:pPr>
            <w:r>
              <w:rPr>
                <w:rFonts w:hint="eastAsia" w:ascii="宋体" w:hAnsi="宋体"/>
                <w:iCs/>
                <w:color w:val="000000"/>
                <w:sz w:val="24"/>
              </w:rPr>
              <w:t>细微偏差</w:t>
            </w:r>
          </w:p>
          <w:p>
            <w:pPr>
              <w:rPr>
                <w:rFonts w:ascii="宋体" w:hAnsi="宋体"/>
                <w:iCs/>
                <w:color w:val="000000"/>
                <w:sz w:val="24"/>
              </w:rPr>
            </w:pPr>
            <w:r>
              <w:rPr>
                <w:rFonts w:hint="eastAsia" w:ascii="宋体" w:hAnsi="宋体"/>
                <w:iCs/>
                <w:color w:val="000000"/>
                <w:sz w:val="24"/>
              </w:rPr>
              <w:t>1. 设计大纲有不合理之处</w:t>
            </w:r>
          </w:p>
          <w:p>
            <w:pPr>
              <w:rPr>
                <w:rFonts w:ascii="宋体" w:hAnsi="宋体"/>
                <w:iCs/>
                <w:color w:val="000000"/>
                <w:sz w:val="24"/>
              </w:rPr>
            </w:pPr>
            <w:r>
              <w:rPr>
                <w:rFonts w:hint="eastAsia" w:ascii="宋体" w:hAnsi="宋体"/>
                <w:iCs/>
                <w:color w:val="000000"/>
                <w:sz w:val="24"/>
              </w:rPr>
              <w:t>2. 计算或文字错误</w:t>
            </w:r>
          </w:p>
          <w:p>
            <w:pPr>
              <w:rPr>
                <w:rFonts w:ascii="宋体" w:hAnsi="宋体"/>
                <w:iCs/>
                <w:color w:val="000000"/>
                <w:sz w:val="24"/>
              </w:rPr>
            </w:pPr>
            <w:r>
              <w:rPr>
                <w:rFonts w:hint="eastAsia" w:ascii="宋体" w:hAnsi="宋体"/>
                <w:iCs/>
                <w:color w:val="000000"/>
                <w:sz w:val="24"/>
              </w:rPr>
              <w:t>3. 含义不明确</w:t>
            </w:r>
          </w:p>
          <w:p>
            <w:pPr>
              <w:rPr>
                <w:rFonts w:ascii="宋体" w:hAnsi="宋体"/>
                <w:iCs/>
                <w:color w:val="000000"/>
                <w:sz w:val="24"/>
              </w:rPr>
            </w:pPr>
            <w:r>
              <w:rPr>
                <w:rFonts w:hint="eastAsia" w:ascii="宋体" w:hAnsi="宋体"/>
                <w:iCs/>
                <w:color w:val="000000"/>
                <w:sz w:val="24"/>
              </w:rPr>
              <w:t>4. 不改变实质内容的其他情况</w:t>
            </w:r>
          </w:p>
          <w:p>
            <w:pPr>
              <w:rPr>
                <w:rFonts w:ascii="宋体" w:hAnsi="宋体"/>
                <w:iCs/>
                <w:color w:val="000000"/>
                <w:sz w:val="24"/>
              </w:rPr>
            </w:pPr>
            <w:r>
              <w:rPr>
                <w:rFonts w:hint="eastAsia" w:ascii="宋体" w:hAnsi="宋体"/>
                <w:iCs/>
                <w:color w:val="000000"/>
                <w:sz w:val="24"/>
              </w:rPr>
              <w:t>（细微偏差的补正不得改变实质内容：评标委员会应当书面要求存在细微偏差的投标人评标结束前予以补正，否则在评委打分时酌情扣分；评委应对投标书的全部细微偏差分别列出）</w:t>
            </w:r>
          </w:p>
        </w:tc>
        <w:tc>
          <w:tcPr>
            <w:tcW w:w="3000" w:type="dxa"/>
            <w:tcMar>
              <w:top w:w="17" w:type="dxa"/>
              <w:left w:w="17" w:type="dxa"/>
              <w:bottom w:w="0" w:type="dxa"/>
              <w:right w:w="17" w:type="dxa"/>
            </w:tcMar>
            <w:vAlign w:val="center"/>
          </w:tcPr>
          <w:p>
            <w:pPr>
              <w:jc w:val="center"/>
              <w:rPr>
                <w:rFonts w:ascii="宋体" w:hAnsi="宋体"/>
                <w:iCs/>
                <w:color w:val="000000"/>
                <w:sz w:val="24"/>
              </w:rPr>
            </w:pPr>
          </w:p>
        </w:tc>
        <w:tc>
          <w:tcPr>
            <w:tcW w:w="2700" w:type="dxa"/>
            <w:tcMar>
              <w:top w:w="17" w:type="dxa"/>
              <w:left w:w="17" w:type="dxa"/>
              <w:bottom w:w="0" w:type="dxa"/>
              <w:right w:w="17" w:type="dxa"/>
            </w:tcMar>
            <w:vAlign w:val="center"/>
          </w:tcPr>
          <w:p>
            <w:pPr>
              <w:jc w:val="center"/>
              <w:rPr>
                <w:rFonts w:ascii="宋体" w:hAnsi="宋体"/>
                <w:iCs/>
                <w:color w:val="000000"/>
                <w:sz w:val="24"/>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0" w:type="dxa"/>
            <w:bottom w:w="0" w:type="dxa"/>
            <w:right w:w="0" w:type="dxa"/>
          </w:tblCellMar>
        </w:tblPrEx>
        <w:trPr>
          <w:trHeight w:val="1065" w:hRule="atLeast"/>
        </w:trPr>
        <w:tc>
          <w:tcPr>
            <w:tcW w:w="3617" w:type="dxa"/>
            <w:vMerge w:val="continue"/>
            <w:vAlign w:val="center"/>
          </w:tcPr>
          <w:p>
            <w:pPr>
              <w:rPr>
                <w:rFonts w:ascii="宋体" w:hAnsi="宋体"/>
                <w:iCs/>
                <w:color w:val="000000"/>
                <w:sz w:val="24"/>
              </w:rPr>
            </w:pPr>
          </w:p>
        </w:tc>
        <w:tc>
          <w:tcPr>
            <w:tcW w:w="3000" w:type="dxa"/>
            <w:tcMar>
              <w:top w:w="17" w:type="dxa"/>
              <w:left w:w="17" w:type="dxa"/>
              <w:bottom w:w="0" w:type="dxa"/>
              <w:right w:w="17" w:type="dxa"/>
            </w:tcMar>
            <w:vAlign w:val="center"/>
          </w:tcPr>
          <w:p>
            <w:pPr>
              <w:jc w:val="center"/>
              <w:rPr>
                <w:rFonts w:ascii="宋体" w:hAnsi="宋体"/>
                <w:iCs/>
                <w:color w:val="000000"/>
                <w:sz w:val="24"/>
              </w:rPr>
            </w:pPr>
          </w:p>
        </w:tc>
        <w:tc>
          <w:tcPr>
            <w:tcW w:w="2700" w:type="dxa"/>
            <w:tcMar>
              <w:top w:w="17" w:type="dxa"/>
              <w:left w:w="17" w:type="dxa"/>
              <w:bottom w:w="0" w:type="dxa"/>
              <w:right w:w="17" w:type="dxa"/>
            </w:tcMar>
            <w:vAlign w:val="center"/>
          </w:tcPr>
          <w:p>
            <w:pPr>
              <w:jc w:val="center"/>
              <w:rPr>
                <w:rFonts w:ascii="宋体" w:hAnsi="宋体"/>
                <w:iCs/>
                <w:color w:val="000000"/>
                <w:sz w:val="24"/>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0" w:type="dxa"/>
            <w:bottom w:w="0" w:type="dxa"/>
            <w:right w:w="0" w:type="dxa"/>
          </w:tblCellMar>
        </w:tblPrEx>
        <w:trPr>
          <w:trHeight w:val="1065" w:hRule="atLeast"/>
        </w:trPr>
        <w:tc>
          <w:tcPr>
            <w:tcW w:w="3617" w:type="dxa"/>
            <w:vMerge w:val="continue"/>
            <w:vAlign w:val="center"/>
          </w:tcPr>
          <w:p>
            <w:pPr>
              <w:rPr>
                <w:rFonts w:ascii="宋体" w:hAnsi="宋体"/>
                <w:iCs/>
                <w:color w:val="000000"/>
                <w:sz w:val="24"/>
              </w:rPr>
            </w:pPr>
          </w:p>
        </w:tc>
        <w:tc>
          <w:tcPr>
            <w:tcW w:w="3000" w:type="dxa"/>
            <w:tcMar>
              <w:top w:w="17" w:type="dxa"/>
              <w:left w:w="17" w:type="dxa"/>
              <w:bottom w:w="0" w:type="dxa"/>
              <w:right w:w="17" w:type="dxa"/>
            </w:tcMar>
            <w:vAlign w:val="center"/>
          </w:tcPr>
          <w:p>
            <w:pPr>
              <w:jc w:val="center"/>
              <w:rPr>
                <w:rFonts w:ascii="宋体" w:hAnsi="宋体"/>
                <w:iCs/>
                <w:color w:val="000000"/>
                <w:sz w:val="24"/>
              </w:rPr>
            </w:pPr>
          </w:p>
        </w:tc>
        <w:tc>
          <w:tcPr>
            <w:tcW w:w="2700" w:type="dxa"/>
            <w:tcMar>
              <w:top w:w="17" w:type="dxa"/>
              <w:left w:w="17" w:type="dxa"/>
              <w:bottom w:w="0" w:type="dxa"/>
              <w:right w:w="17" w:type="dxa"/>
            </w:tcMar>
            <w:vAlign w:val="center"/>
          </w:tcPr>
          <w:p>
            <w:pPr>
              <w:jc w:val="center"/>
              <w:rPr>
                <w:rFonts w:ascii="宋体" w:hAnsi="宋体"/>
                <w:iCs/>
                <w:color w:val="000000"/>
                <w:sz w:val="24"/>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0" w:type="dxa"/>
            <w:bottom w:w="0" w:type="dxa"/>
            <w:right w:w="0" w:type="dxa"/>
          </w:tblCellMar>
        </w:tblPrEx>
        <w:trPr>
          <w:trHeight w:val="1065" w:hRule="atLeast"/>
        </w:trPr>
        <w:tc>
          <w:tcPr>
            <w:tcW w:w="3617" w:type="dxa"/>
            <w:vMerge w:val="continue"/>
            <w:vAlign w:val="center"/>
          </w:tcPr>
          <w:p>
            <w:pPr>
              <w:rPr>
                <w:rFonts w:ascii="宋体" w:hAnsi="宋体"/>
                <w:iCs/>
                <w:color w:val="000000"/>
                <w:sz w:val="24"/>
              </w:rPr>
            </w:pPr>
          </w:p>
        </w:tc>
        <w:tc>
          <w:tcPr>
            <w:tcW w:w="3000" w:type="dxa"/>
            <w:tcMar>
              <w:top w:w="17" w:type="dxa"/>
              <w:left w:w="17" w:type="dxa"/>
              <w:bottom w:w="0" w:type="dxa"/>
              <w:right w:w="17" w:type="dxa"/>
            </w:tcMar>
            <w:vAlign w:val="center"/>
          </w:tcPr>
          <w:p>
            <w:pPr>
              <w:jc w:val="center"/>
              <w:rPr>
                <w:rFonts w:ascii="宋体" w:hAnsi="宋体"/>
                <w:iCs/>
                <w:color w:val="000000"/>
                <w:sz w:val="24"/>
              </w:rPr>
            </w:pPr>
          </w:p>
        </w:tc>
        <w:tc>
          <w:tcPr>
            <w:tcW w:w="2700" w:type="dxa"/>
            <w:tcMar>
              <w:top w:w="17" w:type="dxa"/>
              <w:left w:w="17" w:type="dxa"/>
              <w:bottom w:w="0" w:type="dxa"/>
              <w:right w:w="17" w:type="dxa"/>
            </w:tcMar>
            <w:vAlign w:val="center"/>
          </w:tcPr>
          <w:p>
            <w:pPr>
              <w:jc w:val="center"/>
              <w:rPr>
                <w:rFonts w:ascii="宋体" w:hAnsi="宋体"/>
                <w:iCs/>
                <w:color w:val="000000"/>
                <w:sz w:val="24"/>
              </w:rPr>
            </w:pPr>
          </w:p>
        </w:tc>
      </w:tr>
      <w:tr>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0" w:type="dxa"/>
            <w:bottom w:w="0" w:type="dxa"/>
            <w:right w:w="0" w:type="dxa"/>
          </w:tblCellMar>
        </w:tblPrEx>
        <w:trPr>
          <w:trHeight w:val="1065" w:hRule="atLeast"/>
        </w:trPr>
        <w:tc>
          <w:tcPr>
            <w:tcW w:w="3617" w:type="dxa"/>
            <w:vMerge w:val="continue"/>
            <w:vAlign w:val="center"/>
          </w:tcPr>
          <w:p>
            <w:pPr>
              <w:rPr>
                <w:rFonts w:ascii="宋体" w:hAnsi="宋体"/>
                <w:iCs/>
                <w:color w:val="000000"/>
                <w:sz w:val="24"/>
              </w:rPr>
            </w:pPr>
          </w:p>
        </w:tc>
        <w:tc>
          <w:tcPr>
            <w:tcW w:w="3000" w:type="dxa"/>
            <w:tcMar>
              <w:top w:w="17" w:type="dxa"/>
              <w:left w:w="17" w:type="dxa"/>
              <w:bottom w:w="0" w:type="dxa"/>
              <w:right w:w="17" w:type="dxa"/>
            </w:tcMar>
            <w:vAlign w:val="center"/>
          </w:tcPr>
          <w:p>
            <w:pPr>
              <w:jc w:val="center"/>
              <w:rPr>
                <w:rFonts w:ascii="宋体" w:hAnsi="宋体"/>
                <w:iCs/>
                <w:color w:val="000000"/>
                <w:sz w:val="24"/>
              </w:rPr>
            </w:pPr>
          </w:p>
        </w:tc>
        <w:tc>
          <w:tcPr>
            <w:tcW w:w="2700" w:type="dxa"/>
            <w:tcMar>
              <w:top w:w="17" w:type="dxa"/>
              <w:left w:w="17" w:type="dxa"/>
              <w:bottom w:w="0" w:type="dxa"/>
              <w:right w:w="17" w:type="dxa"/>
            </w:tcMar>
            <w:vAlign w:val="center"/>
          </w:tcPr>
          <w:p>
            <w:pPr>
              <w:jc w:val="center"/>
              <w:rPr>
                <w:rFonts w:ascii="宋体" w:hAnsi="宋体"/>
                <w:iCs/>
                <w:color w:val="000000"/>
                <w:sz w:val="24"/>
              </w:rPr>
            </w:pPr>
          </w:p>
        </w:tc>
      </w:tr>
    </w:tbl>
    <w:p>
      <w:pPr>
        <w:spacing w:line="480" w:lineRule="exact"/>
        <w:jc w:val="center"/>
      </w:pPr>
      <w:r>
        <w:tab/>
      </w:r>
    </w:p>
    <w:sectPr>
      <w:headerReference r:id="rId9" w:type="first"/>
      <w:footerReference r:id="rId12" w:type="first"/>
      <w:headerReference r:id="rId7" w:type="default"/>
      <w:footerReference r:id="rId10" w:type="default"/>
      <w:headerReference r:id="rId8" w:type="even"/>
      <w:footerReference r:id="rId11" w:type="even"/>
      <w:pgSz w:w="11907" w:h="16840"/>
      <w:pgMar w:top="1440" w:right="1599" w:bottom="1440" w:left="1701" w:header="720" w:footer="720" w:gutter="0"/>
      <w:pgNumType w:start="20"/>
      <w:cols w:space="720" w:num="1"/>
      <w:docGrid w:linePitch="286" w:charSpace="-430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roman"/>
    <w:pitch w:val="default"/>
    <w:sig w:usb0="00000000" w:usb1="00000000" w:usb2="00000010" w:usb3="00000000" w:csb0="00040000" w:csb1="00000000"/>
  </w:font>
  <w:font w:name="仿宋_GB2312">
    <w:altName w:val="仿宋"/>
    <w:panose1 w:val="020106090300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21"/>
      </w:rPr>
    </w:pPr>
    <w:r>
      <w:fldChar w:fldCharType="begin"/>
    </w:r>
    <w:r>
      <w:rPr>
        <w:rStyle w:val="21"/>
      </w:rPr>
      <w:instrText xml:space="preserve">PAGE  </w:instrText>
    </w:r>
    <w:r>
      <w:fldChar w:fldCharType="separate"/>
    </w:r>
    <w:r>
      <w:rPr>
        <w:rStyle w:val="21"/>
      </w:rPr>
      <w:t>18</w:t>
    </w:r>
    <w:r>
      <w:fldChar w:fldCharType="end"/>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21"/>
      </w:rPr>
    </w:pPr>
    <w:r>
      <w:fldChar w:fldCharType="begin"/>
    </w:r>
    <w:r>
      <w:rPr>
        <w:rStyle w:val="21"/>
      </w:rPr>
      <w:instrText xml:space="preserve">PAGE  </w:instrText>
    </w:r>
    <w:r>
      <w:fldChar w:fldCharType="end"/>
    </w:r>
  </w:p>
  <w:p>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21"/>
      </w:rPr>
    </w:pPr>
    <w:r>
      <w:fldChar w:fldCharType="begin"/>
    </w:r>
    <w:r>
      <w:rPr>
        <w:rStyle w:val="21"/>
      </w:rPr>
      <w:instrText xml:space="preserve">PAGE  </w:instrText>
    </w:r>
    <w:r>
      <w:fldChar w:fldCharType="separate"/>
    </w:r>
    <w:r>
      <w:rPr>
        <w:rStyle w:val="21"/>
      </w:rPr>
      <w:t>28</w:t>
    </w:r>
    <w:r>
      <w:fldChar w:fldCharType="end"/>
    </w:r>
  </w:p>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21"/>
      </w:rPr>
    </w:pPr>
    <w:r>
      <w:fldChar w:fldCharType="begin"/>
    </w:r>
    <w:r>
      <w:rPr>
        <w:rStyle w:val="21"/>
      </w:rPr>
      <w:instrText xml:space="preserve">PAGE  </w:instrText>
    </w:r>
    <w:r>
      <w:fldChar w:fldCharType="separate"/>
    </w:r>
    <w:r>
      <w:rPr>
        <w:rStyle w:val="21"/>
      </w:rPr>
      <w:t>2</w:t>
    </w:r>
    <w:r>
      <w:fldChar w:fldCharType="end"/>
    </w:r>
  </w:p>
  <w:p>
    <w:pPr>
      <w:pStyle w:val="11"/>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21"/>
      </w:rPr>
    </w:pPr>
    <w:r>
      <w:fldChar w:fldCharType="begin"/>
    </w:r>
    <w:r>
      <w:rPr>
        <w:rStyle w:val="21"/>
      </w:rPr>
      <w:instrText xml:space="preserve">PAGE  </w:instrText>
    </w:r>
    <w:r>
      <w:fldChar w:fldCharType="separate"/>
    </w:r>
    <w:r>
      <w:rPr>
        <w:rStyle w:val="21"/>
      </w:rPr>
      <w:t>2</w:t>
    </w:r>
    <w:r>
      <w:fldChar w:fldCharType="end"/>
    </w:r>
  </w:p>
  <w:p>
    <w:pPr>
      <w:pStyle w:val="11"/>
      <w:ind w:right="360"/>
      <w:rPr>
        <w:rFonts w:ascii="楷体_GB2312"/>
      </w:rPr>
    </w:pPr>
    <w:r>
      <w:rPr>
        <w:rFonts w:hint="eastAsia" w:ascii="楷体_GB2312" w:hAnsi="宋体"/>
        <w:kern w:val="24"/>
      </w:rPr>
      <mc:AlternateContent>
        <mc:Choice Requires="wps">
          <w:drawing>
            <wp:anchor distT="0" distB="0" distL="0" distR="0" simplePos="0" relativeHeight="251659264" behindDoc="0" locked="0" layoutInCell="0" allowOverlap="1">
              <wp:simplePos x="0" y="0"/>
              <wp:positionH relativeFrom="column">
                <wp:posOffset>-239395</wp:posOffset>
              </wp:positionH>
              <wp:positionV relativeFrom="paragraph">
                <wp:posOffset>-68580</wp:posOffset>
              </wp:positionV>
              <wp:extent cx="5880735" cy="0"/>
              <wp:effectExtent l="0" t="0" r="0" b="0"/>
              <wp:wrapNone/>
              <wp:docPr id="4097" name="Line 10"/>
              <wp:cNvGraphicFramePr/>
              <a:graphic xmlns:a="http://schemas.openxmlformats.org/drawingml/2006/main">
                <a:graphicData uri="http://schemas.microsoft.com/office/word/2010/wordprocessingShape">
                  <wps:wsp>
                    <wps:cNvCnPr/>
                    <wps:spPr>
                      <a:xfrm>
                        <a:off x="0" y="0"/>
                        <a:ext cx="5880735" cy="0"/>
                      </a:xfrm>
                      <a:prstGeom prst="line">
                        <a:avLst/>
                      </a:prstGeom>
                      <a:ln w="9525" cap="flat" cmpd="sng">
                        <a:solidFill>
                          <a:srgbClr val="000000"/>
                        </a:solidFill>
                        <a:prstDash val="solid"/>
                        <a:round/>
                      </a:ln>
                    </wps:spPr>
                    <wps:bodyPr/>
                  </wps:wsp>
                </a:graphicData>
              </a:graphic>
            </wp:anchor>
          </w:drawing>
        </mc:Choice>
        <mc:Fallback>
          <w:pict>
            <v:line id="Line 10" o:spid="_x0000_s1026" o:spt="20" style="position:absolute;left:0pt;margin-left:-18.85pt;margin-top:-5.4pt;height:0pt;width:463.05pt;z-index:251659264;mso-width-relative:page;mso-height-relative:page;" filled="f" stroked="t" coordsize="21600,21600" o:allowincell="f" o:gfxdata="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dAycvYAAAACwEAAA8AAAAAAAAAAQAgAAAAIgAAAGRycy9kb3ducmV2LnhtbFBLAQIU&#10;ABQAAAAIAIdO4kD/eNxougEAAIcDAAAOAAAAAAAAAAEAIAAAACcBAABkcnMvZTJvRG9jLnhtbFBL&#10;BQYAAAAABgAGAFkBAABTBQAAAAA=&#10;">
              <v:fill on="f" focussize="0,0"/>
              <v:stroke color="#000000" joinstyle="round"/>
              <v:imagedata o:title=""/>
              <o:lock v:ext="edit" aspectratio="f"/>
            </v:lin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right" w:y="1"/>
      <w:rPr>
        <w:rStyle w:val="21"/>
      </w:rPr>
    </w:pPr>
    <w:r>
      <w:fldChar w:fldCharType="begin"/>
    </w:r>
    <w:r>
      <w:rPr>
        <w:rStyle w:val="21"/>
      </w:rPr>
      <w:instrText xml:space="preserve">PAGE  </w:instrText>
    </w:r>
    <w:r>
      <w:fldChar w:fldCharType="end"/>
    </w:r>
  </w:p>
  <w:p>
    <w:pPr>
      <w:pStyle w:val="12"/>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right"/>
      <w:rPr>
        <w:color w:val="000000"/>
        <w:kern w:val="24"/>
        <w:szCs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right" w:y="1"/>
      <w:rPr>
        <w:rStyle w:val="21"/>
      </w:rPr>
    </w:pPr>
    <w:r>
      <w:fldChar w:fldCharType="begin"/>
    </w:r>
    <w:r>
      <w:rPr>
        <w:rStyle w:val="21"/>
      </w:rPr>
      <w:instrText xml:space="preserve">PAGE  </w:instrText>
    </w:r>
    <w:r>
      <w:fldChar w:fldCharType="separate"/>
    </w:r>
    <w:r>
      <w:rPr>
        <w:rStyle w:val="21"/>
      </w:rPr>
      <w:t>2</w:t>
    </w:r>
    <w:r>
      <w:fldChar w:fldCharType="end"/>
    </w:r>
  </w:p>
  <w:p>
    <w:pPr>
      <w:pStyle w:val="12"/>
      <w:ind w:right="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lvlText w:val="%1."/>
      <w:lvlJc w:val="left"/>
      <w:pPr>
        <w:tabs>
          <w:tab w:val="left" w:pos="840"/>
        </w:tabs>
        <w:ind w:left="840" w:hanging="420"/>
      </w:p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89"/>
  <w:drawingGridVerticalSpacing w:val="3"/>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M3MTMzZTEwYjczZGFiYzVjMmEwMzFhYWE1NTNjZmEifQ=="/>
  </w:docVars>
  <w:rsids>
    <w:rsidRoot w:val="00000000"/>
    <w:rsid w:val="32B062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tabs>
        <w:tab w:val="left" w:pos="3240"/>
        <w:tab w:val="left" w:pos="3420"/>
      </w:tabs>
      <w:spacing w:before="260" w:after="260" w:line="416" w:lineRule="auto"/>
      <w:jc w:val="center"/>
      <w:outlineLvl w:val="1"/>
    </w:pPr>
    <w:rPr>
      <w:b/>
      <w:bCs/>
      <w:sz w:val="24"/>
    </w:rPr>
  </w:style>
  <w:style w:type="character" w:default="1" w:styleId="19">
    <w:name w:val="Default Paragraph Font"/>
    <w:uiPriority w:val="1"/>
  </w:style>
  <w:style w:type="table" w:default="1" w:styleId="17">
    <w:name w:val="Normal Table"/>
    <w:uiPriority w:val="99"/>
    <w:tblPr>
      <w:tblCellMar>
        <w:top w:w="0" w:type="dxa"/>
        <w:left w:w="108" w:type="dxa"/>
        <w:bottom w:w="0" w:type="dxa"/>
        <w:right w:w="108" w:type="dxa"/>
      </w:tblCellMar>
    </w:tblPr>
  </w:style>
  <w:style w:type="paragraph" w:styleId="3">
    <w:name w:val="Normal Indent"/>
    <w:basedOn w:val="1"/>
    <w:qFormat/>
    <w:uiPriority w:val="0"/>
    <w:pPr>
      <w:adjustRightInd w:val="0"/>
      <w:spacing w:line="360" w:lineRule="atLeast"/>
      <w:ind w:firstLine="420"/>
      <w:textAlignment w:val="baseline"/>
    </w:pPr>
    <w:rPr>
      <w:szCs w:val="20"/>
    </w:rPr>
  </w:style>
  <w:style w:type="paragraph" w:styleId="4">
    <w:name w:val="annotation text"/>
    <w:basedOn w:val="1"/>
    <w:qFormat/>
    <w:uiPriority w:val="0"/>
    <w:pPr>
      <w:jc w:val="left"/>
    </w:pPr>
  </w:style>
  <w:style w:type="paragraph" w:styleId="5">
    <w:name w:val="Body Text"/>
    <w:basedOn w:val="1"/>
    <w:qFormat/>
    <w:uiPriority w:val="0"/>
    <w:rPr>
      <w:sz w:val="28"/>
      <w:szCs w:val="20"/>
    </w:rPr>
  </w:style>
  <w:style w:type="paragraph" w:styleId="6">
    <w:name w:val="Body Text Indent"/>
    <w:basedOn w:val="1"/>
    <w:qFormat/>
    <w:uiPriority w:val="0"/>
    <w:pPr>
      <w:autoSpaceDE w:val="0"/>
      <w:autoSpaceDN w:val="0"/>
      <w:adjustRightInd w:val="0"/>
      <w:spacing w:before="60"/>
      <w:ind w:left="4" w:firstLine="563" w:firstLineChars="257"/>
    </w:pPr>
    <w:rPr>
      <w:rFonts w:ascii="宋体" w:hAnsi="宋体"/>
      <w:kern w:val="24"/>
      <w:sz w:val="24"/>
      <w:szCs w:val="21"/>
    </w:rPr>
  </w:style>
  <w:style w:type="paragraph" w:styleId="7">
    <w:name w:val="Plain Text"/>
    <w:basedOn w:val="1"/>
    <w:qFormat/>
    <w:uiPriority w:val="0"/>
    <w:rPr>
      <w:rFonts w:ascii="宋体" w:hAnsi="Courier New"/>
      <w:szCs w:val="21"/>
    </w:rPr>
  </w:style>
  <w:style w:type="paragraph" w:styleId="8">
    <w:name w:val="Date"/>
    <w:basedOn w:val="1"/>
    <w:next w:val="1"/>
    <w:qFormat/>
    <w:uiPriority w:val="0"/>
    <w:rPr>
      <w:sz w:val="24"/>
    </w:rPr>
  </w:style>
  <w:style w:type="paragraph" w:styleId="9">
    <w:name w:val="Body Text Indent 2"/>
    <w:basedOn w:val="1"/>
    <w:qFormat/>
    <w:uiPriority w:val="0"/>
    <w:pPr>
      <w:widowControl/>
      <w:ind w:firstLine="528"/>
    </w:pPr>
    <w:rPr>
      <w:kern w:val="0"/>
      <w:sz w:val="28"/>
      <w:szCs w:val="20"/>
    </w:rPr>
  </w:style>
  <w:style w:type="paragraph" w:styleId="10">
    <w:name w:val="Balloon Text"/>
    <w:basedOn w:val="1"/>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qFormat/>
    <w:uiPriority w:val="0"/>
    <w:pPr>
      <w:ind w:firstLine="378"/>
    </w:pPr>
    <w:rPr>
      <w:rFonts w:ascii="宋体"/>
      <w:color w:val="000000"/>
      <w:sz w:val="24"/>
    </w:rPr>
  </w:style>
  <w:style w:type="paragraph" w:styleId="14">
    <w:name w:val="toc 2"/>
    <w:basedOn w:val="1"/>
    <w:next w:val="1"/>
    <w:qFormat/>
    <w:uiPriority w:val="0"/>
    <w:pPr>
      <w:widowControl/>
      <w:ind w:left="200"/>
      <w:jc w:val="left"/>
    </w:pPr>
    <w:rPr>
      <w:b/>
      <w:smallCaps/>
      <w:kern w:val="0"/>
      <w:sz w:val="20"/>
    </w:r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6">
    <w:name w:val="annotation subject"/>
    <w:basedOn w:val="4"/>
    <w:next w:val="4"/>
    <w:qFormat/>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bCs/>
    </w:rPr>
  </w:style>
  <w:style w:type="character" w:styleId="21">
    <w:name w:val="page number"/>
    <w:basedOn w:val="19"/>
    <w:qFormat/>
    <w:uiPriority w:val="0"/>
  </w:style>
  <w:style w:type="character" w:styleId="22">
    <w:name w:val="annotation reference"/>
    <w:basedOn w:val="19"/>
    <w:qFormat/>
    <w:uiPriority w:val="0"/>
    <w:rPr>
      <w:sz w:val="21"/>
      <w:szCs w:val="21"/>
    </w:rPr>
  </w:style>
  <w:style w:type="character" w:customStyle="1" w:styleId="23">
    <w:name w:val="HTML Markup"/>
    <w:qFormat/>
    <w:uiPriority w:val="0"/>
    <w:rPr>
      <w:vanish/>
      <w:color w:val="FF0000"/>
    </w:rPr>
  </w:style>
  <w:style w:type="paragraph" w:customStyle="1" w:styleId="24">
    <w:name w:val="Char Char4 Char Char Char Char Char Char Char Char Char Char Char Char Char Char Char Char Char Char Char Char Char Char"/>
    <w:basedOn w:val="1"/>
    <w:qFormat/>
    <w:uiPriority w:val="0"/>
  </w:style>
  <w:style w:type="paragraph" w:customStyle="1" w:styleId="25">
    <w:name w:val="Char Char1 Char"/>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26">
    <w:name w:val="Char"/>
    <w:basedOn w:val="1"/>
    <w:qFormat/>
    <w:uiPriority w:val="0"/>
  </w:style>
  <w:style w:type="paragraph" w:customStyle="1" w:styleId="27">
    <w:name w:val="Char1"/>
    <w:basedOn w:val="1"/>
    <w:qFormat/>
    <w:uiPriority w:val="0"/>
    <w:rPr>
      <w:szCs w:val="20"/>
    </w:rPr>
  </w:style>
  <w:style w:type="paragraph" w:customStyle="1" w:styleId="28">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29">
    <w:name w:val="Char Char1 Char Char Char"/>
    <w:basedOn w:val="1"/>
    <w:qFormat/>
    <w:uiPriority w:val="0"/>
    <w:rPr>
      <w:kern w:val="0"/>
      <w:sz w:val="20"/>
      <w:szCs w:val="20"/>
    </w:rPr>
  </w:style>
  <w:style w:type="paragraph" w:styleId="30">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36</Pages>
  <Words>17004</Words>
  <Characters>18288</Characters>
  <Paragraphs>1310</Paragraphs>
  <TotalTime>94</TotalTime>
  <ScaleCrop>false</ScaleCrop>
  <LinksUpToDate>false</LinksUpToDate>
  <CharactersWithSpaces>20357</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2023-04-22T11:11:00Z</dcterms:created>
  <dc:creator>fz</dc:creator>
  <cp:lastModifiedBy>1126346032</cp:lastModifiedBy>
  <cp:lastPrinted>2016-05-12T11:18:00Z</cp:lastPrinted>
  <dcterms:modified xsi:type="dcterms:W3CDTF">2023-04-23T00:55:21Z</dcterms:modified>
  <dc:title>目</dc:title>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935F2AF013324352BC8B903FB6CD0AB0_12</vt:lpwstr>
  </property>
</Properties>
</file>