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隶书" w:eastAsia="隶书"/>
          <w:sz w:val="32"/>
          <w:u w:val="single"/>
        </w:rPr>
      </w:pPr>
    </w:p>
    <w:p>
      <w:pPr>
        <w:jc w:val="center"/>
        <w:rPr>
          <w:rFonts w:hint="eastAsia" w:ascii="隶书" w:eastAsia="隶书"/>
          <w:sz w:val="32"/>
        </w:rPr>
      </w:pPr>
    </w:p>
    <w:p>
      <w:pPr>
        <w:jc w:val="center"/>
        <w:rPr>
          <w:rFonts w:ascii="隶书" w:eastAsia="隶书"/>
          <w:sz w:val="32"/>
        </w:rPr>
      </w:pPr>
    </w:p>
    <w:p>
      <w:pPr>
        <w:jc w:val="center"/>
        <w:rPr>
          <w:rFonts w:ascii="隶书" w:eastAsia="隶书"/>
          <w:b/>
          <w:bCs/>
          <w:sz w:val="32"/>
        </w:rPr>
      </w:pPr>
    </w:p>
    <w:p>
      <w:pPr>
        <w:jc w:val="center"/>
        <w:rPr>
          <w:rFonts w:hint="eastAsia" w:ascii="宋体" w:hAnsi="宋体" w:eastAsia="宋体" w:cs="宋体"/>
          <w:b/>
          <w:bCs/>
          <w:sz w:val="72"/>
          <w:szCs w:val="72"/>
          <w:lang w:eastAsia="zh-CN"/>
        </w:rPr>
      </w:pPr>
      <w:r>
        <w:rPr>
          <w:rFonts w:hint="eastAsia" w:ascii="宋体" w:hAnsi="宋体" w:cs="宋体"/>
          <w:b/>
          <w:bCs/>
          <w:sz w:val="72"/>
          <w:szCs w:val="72"/>
          <w:lang w:eastAsia="zh-CN"/>
        </w:rPr>
        <w:t>北国电器新百家电城</w:t>
      </w:r>
    </w:p>
    <w:p>
      <w:pPr>
        <w:jc w:val="center"/>
        <w:rPr>
          <w:rFonts w:hint="eastAsia" w:ascii="宋体" w:hAnsi="宋体" w:cs="宋体"/>
          <w:b/>
          <w:sz w:val="72"/>
          <w:szCs w:val="72"/>
        </w:rPr>
      </w:pPr>
      <w:r>
        <w:rPr>
          <w:rFonts w:hint="eastAsia" w:ascii="宋体" w:hAnsi="宋体" w:cs="宋体"/>
          <w:b/>
          <w:bCs/>
          <w:sz w:val="72"/>
          <w:szCs w:val="72"/>
        </w:rPr>
        <w:t>日常保洁服务招标文件</w:t>
      </w:r>
    </w:p>
    <w:p>
      <w:pPr>
        <w:jc w:val="center"/>
        <w:rPr>
          <w:rFonts w:ascii="隶书" w:eastAsia="隶书"/>
          <w:sz w:val="32"/>
        </w:rPr>
      </w:pPr>
    </w:p>
    <w:p>
      <w:pPr>
        <w:jc w:val="center"/>
        <w:rPr>
          <w:rFonts w:ascii="隶书" w:eastAsia="隶书"/>
          <w:sz w:val="32"/>
        </w:rPr>
      </w:pPr>
    </w:p>
    <w:p>
      <w:pPr>
        <w:jc w:val="center"/>
        <w:rPr>
          <w:rFonts w:ascii="隶书" w:eastAsia="隶书"/>
          <w:sz w:val="32"/>
        </w:rPr>
      </w:pPr>
    </w:p>
    <w:p>
      <w:pPr>
        <w:jc w:val="center"/>
        <w:rPr>
          <w:rFonts w:hint="eastAsia" w:ascii="宋体" w:hAnsi="宋体"/>
          <w:sz w:val="32"/>
        </w:rPr>
      </w:pPr>
    </w:p>
    <w:p>
      <w:pPr>
        <w:jc w:val="center"/>
        <w:rPr>
          <w:rFonts w:ascii="隶书" w:eastAsia="隶书"/>
          <w:sz w:val="32"/>
        </w:rPr>
      </w:pPr>
    </w:p>
    <w:p>
      <w:pPr>
        <w:jc w:val="center"/>
        <w:rPr>
          <w:rFonts w:hint="eastAsia" w:ascii="隶书" w:eastAsia="隶书"/>
          <w:sz w:val="32"/>
        </w:rPr>
      </w:pPr>
    </w:p>
    <w:p>
      <w:pPr>
        <w:rPr>
          <w:rFonts w:hint="eastAsia" w:ascii="隶书" w:eastAsia="隶书"/>
          <w:sz w:val="32"/>
        </w:rPr>
      </w:pPr>
    </w:p>
    <w:p>
      <w:pPr>
        <w:rPr>
          <w:rFonts w:hint="eastAsia" w:ascii="宋体" w:hAnsi="宋体"/>
          <w:sz w:val="36"/>
          <w:szCs w:val="36"/>
        </w:rPr>
      </w:pPr>
    </w:p>
    <w:p>
      <w:pPr>
        <w:rPr>
          <w:rFonts w:hint="eastAsia" w:ascii="宋体" w:hAnsi="宋体"/>
          <w:b/>
          <w:bCs/>
          <w:sz w:val="36"/>
          <w:szCs w:val="36"/>
        </w:rPr>
      </w:pPr>
      <w:r>
        <w:rPr>
          <w:rFonts w:hint="eastAsia" w:ascii="宋体" w:hAnsi="宋体"/>
          <w:sz w:val="36"/>
          <w:szCs w:val="36"/>
        </w:rPr>
        <w:t xml:space="preserve">    </w:t>
      </w:r>
      <w:r>
        <w:rPr>
          <w:rFonts w:hint="eastAsia" w:ascii="宋体" w:hAnsi="宋体"/>
          <w:sz w:val="36"/>
          <w:szCs w:val="36"/>
          <w:lang w:val="en-US" w:eastAsia="zh-CN"/>
        </w:rPr>
        <w:t xml:space="preserve">       </w:t>
      </w:r>
      <w:r>
        <w:rPr>
          <w:rFonts w:hint="eastAsia" w:ascii="宋体" w:hAnsi="宋体"/>
          <w:b/>
          <w:bCs/>
          <w:sz w:val="36"/>
          <w:szCs w:val="36"/>
          <w:lang w:val="en-US" w:eastAsia="zh-CN"/>
        </w:rPr>
        <w:t xml:space="preserve">  </w:t>
      </w:r>
      <w:r>
        <w:rPr>
          <w:rFonts w:hint="eastAsia" w:ascii="宋体" w:hAnsi="宋体"/>
          <w:b/>
          <w:bCs/>
          <w:sz w:val="36"/>
          <w:szCs w:val="36"/>
        </w:rPr>
        <w:t xml:space="preserve"> 招标单位：</w:t>
      </w:r>
      <w:r>
        <w:rPr>
          <w:rFonts w:hint="eastAsia" w:ascii="宋体" w:hAnsi="宋体"/>
          <w:b/>
          <w:bCs/>
          <w:sz w:val="36"/>
          <w:szCs w:val="36"/>
          <w:lang w:eastAsia="zh-CN"/>
        </w:rPr>
        <w:t>新百家电城</w:t>
      </w:r>
      <w:r>
        <w:rPr>
          <w:rFonts w:hint="eastAsia" w:ascii="宋体" w:hAnsi="宋体"/>
          <w:b/>
          <w:bCs/>
          <w:sz w:val="36"/>
          <w:szCs w:val="36"/>
        </w:rPr>
        <w:t xml:space="preserve">     </w:t>
      </w:r>
    </w:p>
    <w:p>
      <w:pPr>
        <w:rPr>
          <w:rFonts w:ascii="隶书" w:eastAsia="隶书"/>
          <w:sz w:val="36"/>
        </w:rPr>
      </w:pPr>
      <w:r>
        <w:rPr>
          <w:rFonts w:hint="eastAsia" w:ascii="隶书" w:eastAsia="隶书"/>
          <w:sz w:val="36"/>
        </w:rPr>
        <w:t xml:space="preserve">              日   期：</w:t>
      </w:r>
      <w:r>
        <w:rPr>
          <w:rFonts w:ascii="隶书" w:eastAsia="隶书"/>
          <w:sz w:val="36"/>
        </w:rPr>
        <w:t xml:space="preserve"> </w:t>
      </w:r>
      <w:r>
        <w:rPr>
          <w:rFonts w:hint="eastAsia" w:ascii="隶书" w:eastAsia="隶书"/>
          <w:sz w:val="36"/>
        </w:rPr>
        <w:t>202</w:t>
      </w:r>
      <w:r>
        <w:rPr>
          <w:rFonts w:hint="eastAsia" w:ascii="隶书" w:eastAsia="隶书"/>
          <w:sz w:val="36"/>
          <w:lang w:val="en-US" w:eastAsia="zh-CN"/>
        </w:rPr>
        <w:t>3</w:t>
      </w:r>
      <w:r>
        <w:rPr>
          <w:rFonts w:hint="eastAsia" w:ascii="隶书" w:eastAsia="隶书"/>
          <w:sz w:val="36"/>
        </w:rPr>
        <w:t>年</w:t>
      </w:r>
      <w:r>
        <w:rPr>
          <w:rFonts w:hint="eastAsia" w:ascii="隶书" w:eastAsia="隶书"/>
          <w:sz w:val="36"/>
          <w:lang w:val="en-US" w:eastAsia="zh-CN"/>
        </w:rPr>
        <w:t>6</w:t>
      </w:r>
      <w:r>
        <w:rPr>
          <w:rFonts w:hint="eastAsia" w:ascii="隶书" w:eastAsia="隶书"/>
          <w:sz w:val="36"/>
        </w:rPr>
        <w:t>月</w:t>
      </w:r>
    </w:p>
    <w:p>
      <w:pPr>
        <w:jc w:val="center"/>
        <w:rPr>
          <w:rFonts w:hint="eastAsia" w:ascii="隶书" w:eastAsia="隶书"/>
          <w:sz w:val="28"/>
        </w:rPr>
      </w:pPr>
    </w:p>
    <w:p>
      <w:pPr>
        <w:jc w:val="center"/>
        <w:rPr>
          <w:rFonts w:hint="eastAsia" w:ascii="隶书" w:eastAsia="隶书"/>
          <w:sz w:val="28"/>
        </w:rPr>
      </w:pPr>
    </w:p>
    <w:p>
      <w:pPr>
        <w:jc w:val="center"/>
        <w:rPr>
          <w:rFonts w:hint="eastAsia" w:ascii="黑体" w:eastAsia="黑体"/>
          <w:sz w:val="36"/>
        </w:rPr>
      </w:pPr>
    </w:p>
    <w:p>
      <w:pPr>
        <w:rPr>
          <w:sz w:val="24"/>
        </w:rPr>
      </w:pPr>
    </w:p>
    <w:p>
      <w:pPr>
        <w:rPr>
          <w:sz w:val="24"/>
        </w:rPr>
      </w:pPr>
    </w:p>
    <w:p>
      <w:pPr>
        <w:rPr>
          <w:sz w:val="24"/>
        </w:rPr>
      </w:pPr>
    </w:p>
    <w:p>
      <w:pPr>
        <w:rPr>
          <w:sz w:val="24"/>
        </w:rPr>
      </w:pPr>
    </w:p>
    <w:p>
      <w:pPr>
        <w:rPr>
          <w:sz w:val="24"/>
        </w:rPr>
      </w:pPr>
    </w:p>
    <w:p>
      <w:pPr>
        <w:jc w:val="center"/>
        <w:rPr>
          <w:rFonts w:hint="eastAsia" w:ascii="黑体" w:eastAsia="黑体"/>
          <w:sz w:val="36"/>
        </w:rPr>
      </w:pPr>
      <w:r>
        <w:rPr>
          <w:rFonts w:hint="eastAsia" w:ascii="黑体" w:eastAsia="黑体"/>
          <w:sz w:val="36"/>
        </w:rPr>
        <w:t>目      录</w:t>
      </w:r>
    </w:p>
    <w:p>
      <w:pPr>
        <w:spacing w:line="360" w:lineRule="auto"/>
        <w:ind w:firstLine="700" w:firstLineChars="250"/>
        <w:rPr>
          <w:rFonts w:hint="eastAsia" w:ascii="宋体" w:hAnsi="宋体"/>
          <w:sz w:val="28"/>
          <w:szCs w:val="28"/>
        </w:rPr>
      </w:pPr>
    </w:p>
    <w:p>
      <w:pPr>
        <w:pStyle w:val="17"/>
        <w:tabs>
          <w:tab w:val="right" w:leader="dot" w:pos="9174"/>
        </w:tabs>
        <w:rPr>
          <w:rFonts w:hint="eastAsia"/>
        </w:rPr>
      </w:pPr>
    </w:p>
    <w:p>
      <w:pPr>
        <w:pStyle w:val="17"/>
        <w:tabs>
          <w:tab w:val="right" w:leader="dot" w:pos="9174"/>
        </w:tabs>
        <w:rPr>
          <w:rStyle w:val="26"/>
          <w:rFonts w:hint="eastAsia" w:ascii="宋体" w:hAnsi="宋体" w:cs="宋体"/>
          <w:sz w:val="24"/>
        </w:rPr>
      </w:pPr>
      <w:r>
        <w:rPr>
          <w:sz w:val="24"/>
        </w:rPr>
        <w:fldChar w:fldCharType="begin"/>
      </w:r>
      <w:r>
        <w:rPr>
          <w:sz w:val="24"/>
        </w:rPr>
        <w:instrText xml:space="preserve"> TOC \o "1-3" \h \z \u </w:instrText>
      </w:r>
      <w:r>
        <w:rPr>
          <w:sz w:val="24"/>
        </w:rPr>
        <w:fldChar w:fldCharType="separate"/>
      </w:r>
      <w:r>
        <w:rPr>
          <w:rFonts w:hint="eastAsia" w:ascii="宋体" w:hAnsi="宋体" w:cs="宋体"/>
          <w:sz w:val="24"/>
        </w:rPr>
        <w:fldChar w:fldCharType="begin"/>
      </w:r>
      <w:r>
        <w:rPr>
          <w:rStyle w:val="26"/>
          <w:rFonts w:hint="eastAsia" w:ascii="宋体" w:hAnsi="宋体" w:cs="宋体"/>
          <w:sz w:val="24"/>
        </w:rPr>
        <w:instrText xml:space="preserve"> </w:instrText>
      </w:r>
      <w:r>
        <w:rPr>
          <w:rFonts w:hint="eastAsia" w:ascii="宋体" w:hAnsi="宋体" w:cs="宋体"/>
          <w:sz w:val="24"/>
        </w:rPr>
        <w:instrText xml:space="preserve">HYPERLINK \l "_Toc389040793"</w:instrText>
      </w:r>
      <w:r>
        <w:rPr>
          <w:rStyle w:val="26"/>
          <w:rFonts w:hint="eastAsia" w:ascii="宋体" w:hAnsi="宋体" w:cs="宋体"/>
          <w:sz w:val="24"/>
        </w:rPr>
        <w:instrText xml:space="preserve"> </w:instrText>
      </w:r>
      <w:r>
        <w:rPr>
          <w:rFonts w:hint="eastAsia" w:ascii="宋体" w:hAnsi="宋体" w:cs="宋体"/>
          <w:sz w:val="24"/>
        </w:rPr>
        <w:fldChar w:fldCharType="separate"/>
      </w:r>
      <w:r>
        <w:rPr>
          <w:rStyle w:val="26"/>
          <w:rFonts w:hint="eastAsia" w:ascii="宋体" w:hAnsi="宋体" w:cs="宋体"/>
          <w:snapToGrid w:val="0"/>
          <w:kern w:val="0"/>
          <w:position w:val="-4"/>
          <w:sz w:val="24"/>
        </w:rPr>
        <w:t>第一部分</w:t>
      </w:r>
      <w:r>
        <w:rPr>
          <w:rStyle w:val="26"/>
          <w:rFonts w:hint="eastAsia" w:ascii="宋体" w:hAnsi="宋体" w:cs="宋体"/>
          <w:sz w:val="24"/>
        </w:rPr>
        <w:t xml:space="preserve">  投标须知</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_Toc389040793 \h </w:instrText>
      </w:r>
      <w:r>
        <w:rPr>
          <w:rFonts w:hint="eastAsia" w:ascii="宋体" w:hAnsi="宋体" w:cs="宋体"/>
          <w:sz w:val="24"/>
        </w:rPr>
        <w:fldChar w:fldCharType="separate"/>
      </w:r>
      <w:r>
        <w:rPr>
          <w:rFonts w:hint="eastAsia" w:ascii="宋体" w:hAnsi="宋体" w:cs="宋体"/>
          <w:sz w:val="24"/>
        </w:rPr>
        <w:t>2</w:t>
      </w:r>
      <w:r>
        <w:rPr>
          <w:rFonts w:hint="eastAsia" w:ascii="宋体" w:hAnsi="宋体" w:cs="宋体"/>
          <w:sz w:val="24"/>
        </w:rPr>
        <w:fldChar w:fldCharType="end"/>
      </w:r>
      <w:r>
        <w:rPr>
          <w:rFonts w:hint="eastAsia" w:ascii="宋体" w:hAnsi="宋体" w:cs="宋体"/>
          <w:sz w:val="24"/>
        </w:rPr>
        <w:fldChar w:fldCharType="end"/>
      </w:r>
    </w:p>
    <w:p>
      <w:pPr>
        <w:rPr>
          <w:rFonts w:hint="eastAsia" w:ascii="宋体" w:hAnsi="宋体" w:cs="宋体"/>
          <w:sz w:val="24"/>
        </w:rPr>
      </w:pPr>
    </w:p>
    <w:p>
      <w:pPr>
        <w:pStyle w:val="17"/>
        <w:tabs>
          <w:tab w:val="right" w:leader="dot" w:pos="9174"/>
        </w:tabs>
        <w:rPr>
          <w:rFonts w:hint="eastAsia" w:ascii="宋体" w:hAnsi="宋体" w:cs="宋体"/>
          <w:sz w:val="24"/>
        </w:rPr>
      </w:pPr>
      <w:r>
        <w:rPr>
          <w:rFonts w:hint="eastAsia" w:ascii="宋体" w:hAnsi="宋体" w:cs="宋体"/>
          <w:sz w:val="24"/>
        </w:rPr>
        <w:fldChar w:fldCharType="begin"/>
      </w:r>
      <w:r>
        <w:rPr>
          <w:rStyle w:val="26"/>
          <w:rFonts w:hint="eastAsia" w:ascii="宋体" w:hAnsi="宋体" w:cs="宋体"/>
          <w:sz w:val="24"/>
        </w:rPr>
        <w:instrText xml:space="preserve"> </w:instrText>
      </w:r>
      <w:r>
        <w:rPr>
          <w:rFonts w:hint="eastAsia" w:ascii="宋体" w:hAnsi="宋体" w:cs="宋体"/>
          <w:sz w:val="24"/>
        </w:rPr>
        <w:instrText xml:space="preserve">HYPERLINK \l "_Toc389040794"</w:instrText>
      </w:r>
      <w:r>
        <w:rPr>
          <w:rStyle w:val="26"/>
          <w:rFonts w:hint="eastAsia" w:ascii="宋体" w:hAnsi="宋体" w:cs="宋体"/>
          <w:sz w:val="24"/>
        </w:rPr>
        <w:instrText xml:space="preserve"> </w:instrText>
      </w:r>
      <w:r>
        <w:rPr>
          <w:rFonts w:hint="eastAsia" w:ascii="宋体" w:hAnsi="宋体" w:cs="宋体"/>
          <w:sz w:val="24"/>
        </w:rPr>
        <w:fldChar w:fldCharType="separate"/>
      </w:r>
      <w:r>
        <w:rPr>
          <w:rStyle w:val="26"/>
          <w:rFonts w:hint="eastAsia" w:ascii="宋体" w:hAnsi="宋体" w:cs="宋体"/>
          <w:snapToGrid w:val="0"/>
          <w:kern w:val="0"/>
          <w:position w:val="-4"/>
          <w:sz w:val="24"/>
        </w:rPr>
        <w:t>第二部分  招标要求及服务标准</w:t>
      </w:r>
      <w:r>
        <w:rPr>
          <w:rFonts w:hint="eastAsia" w:ascii="宋体" w:hAnsi="宋体" w:cs="宋体"/>
          <w:sz w:val="24"/>
        </w:rPr>
        <w:tab/>
      </w:r>
      <w:r>
        <w:rPr>
          <w:rFonts w:hint="eastAsia" w:ascii="宋体" w:hAnsi="宋体" w:cs="宋体"/>
          <w:sz w:val="24"/>
        </w:rPr>
        <w:t>6</w:t>
      </w:r>
      <w:r>
        <w:rPr>
          <w:rFonts w:hint="eastAsia" w:ascii="宋体" w:hAnsi="宋体" w:cs="宋体"/>
          <w:sz w:val="24"/>
        </w:rPr>
        <w:fldChar w:fldCharType="end"/>
      </w:r>
    </w:p>
    <w:p>
      <w:pPr>
        <w:pStyle w:val="19"/>
        <w:tabs>
          <w:tab w:val="right" w:leader="dot" w:pos="9174"/>
        </w:tabs>
        <w:ind w:left="0" w:leftChars="0"/>
        <w:jc w:val="left"/>
        <w:rPr>
          <w:rFonts w:hint="eastAsia" w:ascii="宋体" w:hAnsi="宋体" w:cs="宋体"/>
          <w:sz w:val="24"/>
        </w:rPr>
      </w:pPr>
    </w:p>
    <w:p>
      <w:pPr>
        <w:pStyle w:val="19"/>
        <w:tabs>
          <w:tab w:val="right" w:leader="dot" w:pos="9174"/>
        </w:tabs>
        <w:ind w:left="0" w:leftChars="0" w:firstLine="480" w:firstLineChars="200"/>
        <w:jc w:val="left"/>
        <w:rPr>
          <w:rStyle w:val="26"/>
          <w:rFonts w:hint="eastAsia" w:ascii="宋体" w:hAnsi="宋体" w:cs="宋体"/>
          <w:sz w:val="24"/>
        </w:rPr>
      </w:pPr>
      <w:r>
        <w:rPr>
          <w:rFonts w:hint="eastAsia" w:ascii="宋体" w:hAnsi="宋体" w:cs="宋体"/>
          <w:sz w:val="24"/>
        </w:rPr>
        <w:fldChar w:fldCharType="begin"/>
      </w:r>
      <w:r>
        <w:rPr>
          <w:rStyle w:val="26"/>
          <w:rFonts w:hint="eastAsia" w:ascii="宋体" w:hAnsi="宋体" w:cs="宋体"/>
          <w:sz w:val="24"/>
        </w:rPr>
        <w:instrText xml:space="preserve"> </w:instrText>
      </w:r>
      <w:r>
        <w:rPr>
          <w:rFonts w:hint="eastAsia" w:ascii="宋体" w:hAnsi="宋体" w:cs="宋体"/>
          <w:sz w:val="24"/>
        </w:rPr>
        <w:instrText xml:space="preserve">HYPERLINK \l "_Toc389040795"</w:instrText>
      </w:r>
      <w:r>
        <w:rPr>
          <w:rStyle w:val="26"/>
          <w:rFonts w:hint="eastAsia" w:ascii="宋体" w:hAnsi="宋体" w:cs="宋体"/>
          <w:sz w:val="24"/>
        </w:rPr>
        <w:instrText xml:space="preserve"> </w:instrText>
      </w:r>
      <w:r>
        <w:rPr>
          <w:rFonts w:hint="eastAsia" w:ascii="宋体" w:hAnsi="宋体" w:cs="宋体"/>
          <w:sz w:val="24"/>
        </w:rPr>
        <w:fldChar w:fldCharType="separate"/>
      </w:r>
      <w:r>
        <w:rPr>
          <w:rStyle w:val="26"/>
          <w:rFonts w:hint="eastAsia" w:ascii="宋体" w:hAnsi="宋体" w:cs="宋体"/>
          <w:sz w:val="24"/>
        </w:rPr>
        <w:t>第一章  项目基础资料</w:t>
      </w:r>
      <w:r>
        <w:rPr>
          <w:rFonts w:hint="eastAsia" w:ascii="宋体" w:hAnsi="宋体" w:cs="宋体"/>
          <w:sz w:val="24"/>
        </w:rPr>
        <w:tab/>
      </w:r>
      <w:r>
        <w:rPr>
          <w:rFonts w:hint="eastAsia" w:ascii="宋体" w:hAnsi="宋体" w:cs="宋体"/>
          <w:sz w:val="24"/>
        </w:rPr>
        <w:t>6</w:t>
      </w:r>
      <w:r>
        <w:rPr>
          <w:rFonts w:hint="eastAsia" w:ascii="宋体" w:hAnsi="宋体" w:cs="宋体"/>
          <w:sz w:val="24"/>
        </w:rPr>
        <w:fldChar w:fldCharType="end"/>
      </w:r>
    </w:p>
    <w:p>
      <w:pPr>
        <w:jc w:val="left"/>
        <w:rPr>
          <w:rFonts w:hint="eastAsia" w:ascii="宋体" w:hAnsi="宋体" w:cs="宋体"/>
          <w:sz w:val="24"/>
        </w:rPr>
      </w:pPr>
    </w:p>
    <w:p>
      <w:pPr>
        <w:pStyle w:val="19"/>
        <w:tabs>
          <w:tab w:val="right" w:leader="dot" w:pos="9174"/>
        </w:tabs>
        <w:ind w:left="0" w:leftChars="0" w:firstLine="480" w:firstLineChars="200"/>
        <w:jc w:val="left"/>
        <w:rPr>
          <w:rFonts w:hint="eastAsia" w:ascii="宋体" w:hAnsi="宋体" w:cs="宋体"/>
          <w:sz w:val="24"/>
        </w:rPr>
      </w:pPr>
      <w:r>
        <w:rPr>
          <w:rFonts w:hint="eastAsia" w:ascii="宋体" w:hAnsi="宋体" w:cs="宋体"/>
          <w:sz w:val="24"/>
        </w:rPr>
        <w:fldChar w:fldCharType="begin"/>
      </w:r>
      <w:r>
        <w:rPr>
          <w:rStyle w:val="26"/>
          <w:rFonts w:hint="eastAsia" w:ascii="宋体" w:hAnsi="宋体" w:cs="宋体"/>
          <w:sz w:val="24"/>
        </w:rPr>
        <w:instrText xml:space="preserve"> </w:instrText>
      </w:r>
      <w:r>
        <w:rPr>
          <w:rFonts w:hint="eastAsia" w:ascii="宋体" w:hAnsi="宋体" w:cs="宋体"/>
          <w:sz w:val="24"/>
        </w:rPr>
        <w:instrText xml:space="preserve">HYPERLINK \l "_Toc389040796"</w:instrText>
      </w:r>
      <w:r>
        <w:rPr>
          <w:rStyle w:val="26"/>
          <w:rFonts w:hint="eastAsia" w:ascii="宋体" w:hAnsi="宋体" w:cs="宋体"/>
          <w:sz w:val="24"/>
        </w:rPr>
        <w:instrText xml:space="preserve"> </w:instrText>
      </w:r>
      <w:r>
        <w:rPr>
          <w:rFonts w:hint="eastAsia" w:ascii="宋体" w:hAnsi="宋体" w:cs="宋体"/>
          <w:sz w:val="24"/>
        </w:rPr>
        <w:fldChar w:fldCharType="separate"/>
      </w:r>
      <w:r>
        <w:rPr>
          <w:rStyle w:val="26"/>
          <w:rFonts w:hint="eastAsia" w:ascii="宋体" w:hAnsi="宋体" w:cs="宋体"/>
          <w:sz w:val="24"/>
        </w:rPr>
        <w:t>第二章  服务标准</w:t>
      </w:r>
      <w:r>
        <w:rPr>
          <w:rFonts w:hint="eastAsia" w:ascii="宋体" w:hAnsi="宋体" w:cs="宋体"/>
          <w:sz w:val="24"/>
        </w:rPr>
        <w:tab/>
      </w:r>
      <w:r>
        <w:rPr>
          <w:rFonts w:hint="eastAsia" w:ascii="宋体" w:hAnsi="宋体" w:cs="宋体"/>
          <w:sz w:val="24"/>
        </w:rPr>
        <w:t>6</w:t>
      </w:r>
      <w:r>
        <w:rPr>
          <w:rFonts w:hint="eastAsia" w:ascii="宋体" w:hAnsi="宋体" w:cs="宋体"/>
          <w:sz w:val="24"/>
        </w:rPr>
        <w:fldChar w:fldCharType="end"/>
      </w:r>
    </w:p>
    <w:p>
      <w:pPr>
        <w:rPr>
          <w:rFonts w:hint="eastAsia"/>
        </w:rPr>
      </w:pPr>
    </w:p>
    <w:p>
      <w:pPr>
        <w:pStyle w:val="19"/>
        <w:tabs>
          <w:tab w:val="right" w:leader="dot" w:pos="9174"/>
        </w:tabs>
        <w:ind w:left="0" w:leftChars="0" w:firstLine="480" w:firstLineChars="200"/>
        <w:jc w:val="left"/>
        <w:rPr>
          <w:rFonts w:hint="eastAsia"/>
        </w:rPr>
      </w:pPr>
      <w:r>
        <w:rPr>
          <w:rFonts w:hint="eastAsia" w:ascii="宋体" w:hAnsi="宋体" w:cs="宋体"/>
          <w:sz w:val="24"/>
        </w:rPr>
        <w:fldChar w:fldCharType="begin"/>
      </w:r>
      <w:r>
        <w:rPr>
          <w:rStyle w:val="26"/>
          <w:rFonts w:hint="eastAsia" w:ascii="宋体" w:hAnsi="宋体" w:cs="宋体"/>
          <w:sz w:val="24"/>
        </w:rPr>
        <w:instrText xml:space="preserve"> </w:instrText>
      </w:r>
      <w:r>
        <w:rPr>
          <w:rFonts w:hint="eastAsia" w:ascii="宋体" w:hAnsi="宋体" w:cs="宋体"/>
          <w:sz w:val="24"/>
        </w:rPr>
        <w:instrText xml:space="preserve">HYPERLINK \l "_Toc389040797"</w:instrText>
      </w:r>
      <w:r>
        <w:rPr>
          <w:rStyle w:val="26"/>
          <w:rFonts w:hint="eastAsia" w:ascii="宋体" w:hAnsi="宋体" w:cs="宋体"/>
          <w:sz w:val="24"/>
        </w:rPr>
        <w:instrText xml:space="preserve"> </w:instrText>
      </w:r>
      <w:r>
        <w:rPr>
          <w:rFonts w:hint="eastAsia" w:ascii="宋体" w:hAnsi="宋体" w:cs="宋体"/>
          <w:sz w:val="24"/>
        </w:rPr>
        <w:fldChar w:fldCharType="separate"/>
      </w:r>
      <w:r>
        <w:rPr>
          <w:rStyle w:val="26"/>
          <w:rFonts w:hint="eastAsia" w:ascii="宋体" w:hAnsi="宋体" w:cs="宋体"/>
          <w:sz w:val="24"/>
        </w:rPr>
        <w:t>第三章  人员配置要求</w:t>
      </w:r>
      <w:r>
        <w:rPr>
          <w:rFonts w:hint="eastAsia" w:ascii="宋体" w:hAnsi="宋体" w:cs="宋体"/>
          <w:sz w:val="24"/>
        </w:rPr>
        <w:tab/>
      </w:r>
      <w:r>
        <w:rPr>
          <w:rFonts w:hint="eastAsia" w:ascii="宋体" w:hAnsi="宋体" w:cs="宋体"/>
          <w:sz w:val="24"/>
        </w:rPr>
        <w:t>8</w:t>
      </w:r>
      <w:r>
        <w:rPr>
          <w:rFonts w:hint="eastAsia" w:ascii="宋体" w:hAnsi="宋体" w:cs="宋体"/>
          <w:sz w:val="24"/>
        </w:rPr>
        <w:fldChar w:fldCharType="end"/>
      </w:r>
    </w:p>
    <w:p>
      <w:pPr>
        <w:jc w:val="left"/>
        <w:rPr>
          <w:rFonts w:hint="eastAsia" w:ascii="宋体" w:hAnsi="宋体" w:cs="宋体"/>
          <w:sz w:val="24"/>
        </w:rPr>
      </w:pPr>
    </w:p>
    <w:p>
      <w:pPr>
        <w:pStyle w:val="19"/>
        <w:tabs>
          <w:tab w:val="right" w:leader="dot" w:pos="9174"/>
        </w:tabs>
        <w:ind w:left="0" w:leftChars="0" w:firstLine="480" w:firstLineChars="200"/>
        <w:jc w:val="left"/>
        <w:rPr>
          <w:rStyle w:val="26"/>
          <w:rFonts w:hint="eastAsia" w:ascii="宋体" w:hAnsi="宋体" w:cs="宋体"/>
          <w:sz w:val="24"/>
        </w:rPr>
      </w:pPr>
      <w:r>
        <w:rPr>
          <w:rFonts w:hint="eastAsia" w:ascii="宋体" w:hAnsi="宋体" w:cs="宋体"/>
          <w:sz w:val="24"/>
        </w:rPr>
        <w:fldChar w:fldCharType="begin"/>
      </w:r>
      <w:r>
        <w:rPr>
          <w:rStyle w:val="26"/>
          <w:rFonts w:hint="eastAsia" w:ascii="宋体" w:hAnsi="宋体" w:cs="宋体"/>
          <w:sz w:val="24"/>
        </w:rPr>
        <w:instrText xml:space="preserve"> </w:instrText>
      </w:r>
      <w:r>
        <w:rPr>
          <w:rFonts w:hint="eastAsia" w:ascii="宋体" w:hAnsi="宋体" w:cs="宋体"/>
          <w:sz w:val="24"/>
        </w:rPr>
        <w:instrText xml:space="preserve">HYPERLINK \l "_Toc389040795"</w:instrText>
      </w:r>
      <w:r>
        <w:rPr>
          <w:rStyle w:val="26"/>
          <w:rFonts w:hint="eastAsia" w:ascii="宋体" w:hAnsi="宋体" w:cs="宋体"/>
          <w:sz w:val="24"/>
        </w:rPr>
        <w:instrText xml:space="preserve"> </w:instrText>
      </w:r>
      <w:r>
        <w:rPr>
          <w:rFonts w:hint="eastAsia" w:ascii="宋体" w:hAnsi="宋体" w:cs="宋体"/>
          <w:sz w:val="24"/>
        </w:rPr>
        <w:fldChar w:fldCharType="separate"/>
      </w:r>
      <w:r>
        <w:rPr>
          <w:rStyle w:val="26"/>
          <w:rFonts w:hint="eastAsia" w:ascii="宋体" w:hAnsi="宋体" w:cs="宋体"/>
          <w:sz w:val="24"/>
        </w:rPr>
        <w:t xml:space="preserve">第四章  </w:t>
      </w:r>
      <w:r>
        <w:rPr>
          <w:rFonts w:hint="eastAsia" w:ascii="宋体" w:hAnsi="宋体" w:cs="宋体"/>
          <w:sz w:val="24"/>
        </w:rPr>
        <w:t>保洁日常工作管理</w:t>
      </w:r>
      <w:r>
        <w:rPr>
          <w:rFonts w:hint="eastAsia" w:ascii="宋体" w:hAnsi="宋体" w:cs="宋体"/>
          <w:sz w:val="24"/>
        </w:rPr>
        <w:tab/>
      </w:r>
      <w:r>
        <w:rPr>
          <w:rFonts w:hint="eastAsia" w:ascii="宋体" w:hAnsi="宋体" w:cs="宋体"/>
          <w:sz w:val="24"/>
        </w:rPr>
        <w:t>9</w:t>
      </w:r>
      <w:r>
        <w:rPr>
          <w:rFonts w:hint="eastAsia" w:ascii="宋体" w:hAnsi="宋体" w:cs="宋体"/>
          <w:sz w:val="24"/>
        </w:rPr>
        <w:fldChar w:fldCharType="end"/>
      </w:r>
    </w:p>
    <w:p>
      <w:pPr>
        <w:jc w:val="left"/>
        <w:rPr>
          <w:rFonts w:hint="eastAsia" w:ascii="宋体" w:hAnsi="宋体" w:cs="宋体"/>
          <w:sz w:val="24"/>
        </w:rPr>
      </w:pPr>
    </w:p>
    <w:p>
      <w:pPr>
        <w:pStyle w:val="17"/>
        <w:tabs>
          <w:tab w:val="right" w:leader="dot" w:pos="9174"/>
        </w:tabs>
        <w:rPr>
          <w:sz w:val="24"/>
        </w:rPr>
      </w:pPr>
      <w:r>
        <w:rPr>
          <w:rFonts w:hint="eastAsia" w:ascii="宋体" w:hAnsi="宋体" w:cs="宋体"/>
          <w:sz w:val="24"/>
        </w:rPr>
        <w:fldChar w:fldCharType="begin"/>
      </w:r>
      <w:r>
        <w:rPr>
          <w:rStyle w:val="26"/>
          <w:rFonts w:hint="eastAsia" w:ascii="宋体" w:hAnsi="宋体" w:cs="宋体"/>
          <w:sz w:val="24"/>
        </w:rPr>
        <w:instrText xml:space="preserve"> </w:instrText>
      </w:r>
      <w:r>
        <w:rPr>
          <w:rFonts w:hint="eastAsia" w:ascii="宋体" w:hAnsi="宋体" w:cs="宋体"/>
          <w:sz w:val="24"/>
        </w:rPr>
        <w:instrText xml:space="preserve">HYPERLINK \l "_Toc389040798"</w:instrText>
      </w:r>
      <w:r>
        <w:rPr>
          <w:rStyle w:val="26"/>
          <w:rFonts w:hint="eastAsia" w:ascii="宋体" w:hAnsi="宋体" w:cs="宋体"/>
          <w:sz w:val="24"/>
        </w:rPr>
        <w:instrText xml:space="preserve"> </w:instrText>
      </w:r>
      <w:r>
        <w:rPr>
          <w:rFonts w:hint="eastAsia" w:ascii="宋体" w:hAnsi="宋体" w:cs="宋体"/>
          <w:sz w:val="24"/>
        </w:rPr>
        <w:fldChar w:fldCharType="separate"/>
      </w:r>
      <w:r>
        <w:rPr>
          <w:rStyle w:val="26"/>
          <w:rFonts w:hint="eastAsia" w:ascii="宋体" w:hAnsi="宋体" w:cs="宋体"/>
          <w:snapToGrid w:val="0"/>
          <w:kern w:val="0"/>
          <w:position w:val="-4"/>
          <w:sz w:val="24"/>
        </w:rPr>
        <w:t>第三部分  投标书格式</w:t>
      </w:r>
      <w:r>
        <w:rPr>
          <w:rFonts w:hint="eastAsia" w:ascii="宋体" w:hAnsi="宋体" w:cs="宋体"/>
          <w:sz w:val="24"/>
        </w:rPr>
        <w:tab/>
      </w:r>
      <w:r>
        <w:rPr>
          <w:rFonts w:hint="eastAsia" w:ascii="宋体" w:hAnsi="宋体" w:cs="宋体"/>
          <w:sz w:val="24"/>
        </w:rPr>
        <w:t>1</w:t>
      </w:r>
      <w:r>
        <w:rPr>
          <w:rFonts w:hint="eastAsia" w:ascii="宋体" w:hAnsi="宋体" w:cs="宋体"/>
          <w:sz w:val="24"/>
        </w:rPr>
        <w:fldChar w:fldCharType="end"/>
      </w:r>
      <w:r>
        <w:rPr>
          <w:rFonts w:hint="eastAsia" w:ascii="宋体" w:hAnsi="宋体" w:cs="宋体"/>
          <w:sz w:val="24"/>
        </w:rPr>
        <w:t>0</w:t>
      </w:r>
    </w:p>
    <w:p>
      <w:pPr>
        <w:snapToGrid w:val="0"/>
        <w:spacing w:line="360" w:lineRule="auto"/>
        <w:jc w:val="center"/>
        <w:rPr>
          <w:rFonts w:hint="eastAsia"/>
          <w:b/>
          <w:snapToGrid w:val="0"/>
          <w:kern w:val="0"/>
          <w:position w:val="-4"/>
          <w:sz w:val="24"/>
          <w:szCs w:val="24"/>
        </w:rPr>
      </w:pPr>
      <w:r>
        <w:rPr>
          <w:b/>
          <w:bCs/>
          <w:sz w:val="24"/>
          <w:lang w:val="zh-CN"/>
        </w:rPr>
        <w:fldChar w:fldCharType="end"/>
      </w: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snapToGrid w:val="0"/>
        <w:spacing w:line="360" w:lineRule="auto"/>
        <w:jc w:val="center"/>
        <w:rPr>
          <w:rFonts w:hint="eastAsia"/>
          <w:b/>
          <w:snapToGrid w:val="0"/>
          <w:kern w:val="0"/>
          <w:position w:val="-4"/>
          <w:sz w:val="24"/>
          <w:szCs w:val="24"/>
        </w:rPr>
      </w:pPr>
    </w:p>
    <w:p>
      <w:pPr>
        <w:pStyle w:val="3"/>
        <w:jc w:val="center"/>
        <w:rPr>
          <w:rFonts w:hint="eastAsia"/>
        </w:rPr>
      </w:pPr>
      <w:bookmarkStart w:id="0" w:name="_Toc389040793"/>
      <w:r>
        <w:rPr>
          <w:rFonts w:hint="eastAsia"/>
          <w:snapToGrid w:val="0"/>
          <w:kern w:val="0"/>
          <w:position w:val="-4"/>
        </w:rPr>
        <w:t>第一部分</w:t>
      </w:r>
      <w:r>
        <w:rPr>
          <w:rFonts w:hint="eastAsia"/>
        </w:rPr>
        <w:t xml:space="preserve">   投标须知</w:t>
      </w:r>
      <w:bookmarkEnd w:id="0"/>
    </w:p>
    <w:p>
      <w:pPr>
        <w:snapToGrid w:val="0"/>
        <w:spacing w:line="360" w:lineRule="auto"/>
        <w:jc w:val="center"/>
        <w:rPr>
          <w:rFonts w:hint="eastAsia" w:ascii="黑体" w:eastAsia="黑体"/>
          <w:b/>
          <w:sz w:val="32"/>
          <w:szCs w:val="32"/>
        </w:rPr>
      </w:pPr>
      <w:r>
        <w:rPr>
          <w:rFonts w:hint="eastAsia" w:ascii="黑体" w:eastAsia="黑体"/>
          <w:b/>
          <w:sz w:val="32"/>
          <w:szCs w:val="32"/>
        </w:rPr>
        <w:t>前 附 表</w:t>
      </w:r>
    </w:p>
    <w:tbl>
      <w:tblPr>
        <w:tblStyle w:val="22"/>
        <w:tblW w:w="0" w:type="auto"/>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43"/>
        <w:gridCol w:w="1995"/>
        <w:gridCol w:w="7145"/>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65" w:hRule="atLeast"/>
          <w:jc w:val="center"/>
        </w:trPr>
        <w:tc>
          <w:tcPr>
            <w:tcW w:w="843" w:type="dxa"/>
            <w:vAlign w:val="center"/>
          </w:tcPr>
          <w:p>
            <w:pPr>
              <w:jc w:val="center"/>
              <w:rPr>
                <w:rFonts w:ascii="宋体" w:hAnsi="宋体"/>
                <w:b/>
                <w:bCs/>
                <w:szCs w:val="21"/>
              </w:rPr>
            </w:pPr>
            <w:r>
              <w:rPr>
                <w:rFonts w:hint="eastAsia" w:ascii="宋体" w:hAnsi="宋体"/>
                <w:b/>
                <w:bCs/>
                <w:szCs w:val="21"/>
              </w:rPr>
              <w:t>项号</w:t>
            </w:r>
          </w:p>
        </w:tc>
        <w:tc>
          <w:tcPr>
            <w:tcW w:w="1995" w:type="dxa"/>
            <w:vAlign w:val="center"/>
          </w:tcPr>
          <w:p>
            <w:pPr>
              <w:jc w:val="center"/>
              <w:rPr>
                <w:rFonts w:ascii="宋体" w:hAnsi="宋体"/>
                <w:b/>
                <w:bCs/>
                <w:szCs w:val="21"/>
              </w:rPr>
            </w:pPr>
            <w:r>
              <w:rPr>
                <w:rFonts w:hint="eastAsia" w:ascii="宋体" w:hAnsi="宋体"/>
                <w:b/>
                <w:bCs/>
                <w:szCs w:val="21"/>
              </w:rPr>
              <w:t>内  容</w:t>
            </w:r>
          </w:p>
        </w:tc>
        <w:tc>
          <w:tcPr>
            <w:tcW w:w="7145" w:type="dxa"/>
            <w:vAlign w:val="center"/>
          </w:tcPr>
          <w:p>
            <w:pPr>
              <w:jc w:val="center"/>
              <w:rPr>
                <w:rFonts w:ascii="宋体" w:hAnsi="宋体"/>
                <w:b/>
                <w:bCs/>
                <w:szCs w:val="21"/>
              </w:rPr>
            </w:pPr>
            <w:r>
              <w:rPr>
                <w:rFonts w:hint="eastAsia" w:ascii="宋体" w:hAnsi="宋体"/>
                <w:b/>
                <w:bCs/>
                <w:szCs w:val="21"/>
              </w:rPr>
              <w:t>内  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9" w:hRule="atLeast"/>
          <w:jc w:val="center"/>
        </w:trPr>
        <w:tc>
          <w:tcPr>
            <w:tcW w:w="843" w:type="dxa"/>
            <w:vAlign w:val="center"/>
          </w:tcPr>
          <w:p>
            <w:pPr>
              <w:jc w:val="center"/>
              <w:rPr>
                <w:rFonts w:hint="eastAsia" w:ascii="宋体" w:hAnsi="宋体"/>
                <w:szCs w:val="21"/>
              </w:rPr>
            </w:pPr>
            <w:r>
              <w:rPr>
                <w:rFonts w:hint="eastAsia" w:ascii="宋体" w:hAnsi="宋体"/>
                <w:szCs w:val="21"/>
              </w:rPr>
              <w:t>1</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项目名称和地址</w:t>
            </w:r>
          </w:p>
        </w:tc>
        <w:tc>
          <w:tcPr>
            <w:tcW w:w="7145" w:type="dxa"/>
            <w:vAlign w:val="center"/>
          </w:tcPr>
          <w:p>
            <w:pPr>
              <w:rPr>
                <w:rFonts w:hint="eastAsia" w:ascii="宋体" w:hAnsi="宋体" w:eastAsia="宋体" w:cs="宋体"/>
                <w:b/>
                <w:color w:val="000000"/>
                <w:sz w:val="21"/>
                <w:szCs w:val="21"/>
              </w:rPr>
            </w:pPr>
            <w:r>
              <w:rPr>
                <w:rFonts w:hint="eastAsia" w:ascii="宋体" w:hAnsi="宋体" w:eastAsia="宋体" w:cs="宋体"/>
                <w:bCs/>
                <w:snapToGrid w:val="0"/>
                <w:color w:val="000000"/>
                <w:sz w:val="21"/>
                <w:szCs w:val="21"/>
              </w:rPr>
              <w:t>项目名称：</w:t>
            </w:r>
            <w:r>
              <w:rPr>
                <w:rFonts w:hint="eastAsia" w:ascii="宋体" w:hAnsi="宋体" w:eastAsia="宋体" w:cs="宋体"/>
                <w:bCs/>
                <w:snapToGrid w:val="0"/>
                <w:color w:val="000000"/>
                <w:sz w:val="21"/>
                <w:szCs w:val="21"/>
                <w:lang w:eastAsia="zh-CN"/>
              </w:rPr>
              <w:t>新百家电城</w:t>
            </w:r>
            <w:r>
              <w:rPr>
                <w:rFonts w:hint="eastAsia" w:ascii="宋体" w:hAnsi="宋体" w:eastAsia="宋体" w:cs="宋体"/>
                <w:bCs/>
                <w:snapToGrid w:val="0"/>
                <w:color w:val="000000"/>
                <w:sz w:val="21"/>
                <w:szCs w:val="21"/>
              </w:rPr>
              <w:t>日常保洁服务工作</w:t>
            </w:r>
          </w:p>
          <w:p>
            <w:pPr>
              <w:rPr>
                <w:rFonts w:hint="eastAsia" w:ascii="宋体" w:hAnsi="宋体" w:eastAsia="宋体" w:cs="宋体"/>
                <w:color w:val="000000"/>
                <w:sz w:val="21"/>
                <w:szCs w:val="21"/>
                <w:lang w:val="en-US" w:eastAsia="zh-CN"/>
              </w:rPr>
            </w:pPr>
            <w:r>
              <w:rPr>
                <w:rFonts w:hint="eastAsia" w:ascii="宋体" w:hAnsi="宋体" w:eastAsia="宋体" w:cs="宋体"/>
                <w:bCs/>
                <w:snapToGrid w:val="0"/>
                <w:color w:val="000000"/>
                <w:sz w:val="21"/>
                <w:szCs w:val="21"/>
              </w:rPr>
              <w:t>地址：</w:t>
            </w:r>
            <w:r>
              <w:rPr>
                <w:rFonts w:hint="eastAsia" w:ascii="宋体" w:hAnsi="宋体" w:eastAsia="宋体" w:cs="宋体"/>
                <w:sz w:val="21"/>
                <w:szCs w:val="21"/>
                <w:lang w:eastAsia="zh-CN"/>
              </w:rPr>
              <w:t>中山西路</w:t>
            </w:r>
            <w:r>
              <w:rPr>
                <w:rFonts w:hint="eastAsia" w:ascii="宋体" w:hAnsi="宋体" w:eastAsia="宋体" w:cs="宋体"/>
                <w:sz w:val="21"/>
                <w:szCs w:val="21"/>
                <w:lang w:val="en-US" w:eastAsia="zh-CN"/>
              </w:rPr>
              <w:t>135号</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1" w:hRule="atLeast"/>
          <w:jc w:val="center"/>
        </w:trPr>
        <w:tc>
          <w:tcPr>
            <w:tcW w:w="843" w:type="dxa"/>
            <w:vAlign w:val="center"/>
          </w:tcPr>
          <w:p>
            <w:pPr>
              <w:jc w:val="center"/>
              <w:rPr>
                <w:rFonts w:hint="eastAsia" w:ascii="宋体" w:hAnsi="宋体"/>
                <w:szCs w:val="21"/>
              </w:rPr>
            </w:pPr>
            <w:r>
              <w:rPr>
                <w:rFonts w:hint="eastAsia" w:ascii="宋体" w:hAnsi="宋体"/>
                <w:szCs w:val="21"/>
              </w:rPr>
              <w:t>2</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项目概括</w:t>
            </w:r>
          </w:p>
        </w:tc>
        <w:tc>
          <w:tcPr>
            <w:tcW w:w="7145" w:type="dxa"/>
            <w:vAlign w:val="center"/>
          </w:tcPr>
          <w:p>
            <w:pPr>
              <w:jc w:val="left"/>
              <w:rPr>
                <w:rFonts w:hint="eastAsia" w:ascii="宋体" w:hAnsi="宋体" w:eastAsia="宋体" w:cs="宋体"/>
                <w:sz w:val="21"/>
                <w:szCs w:val="21"/>
                <w:lang w:eastAsia="zh-CN"/>
              </w:rPr>
            </w:pPr>
            <w:r>
              <w:rPr>
                <w:rFonts w:hint="eastAsia" w:ascii="宋体" w:hAnsi="宋体" w:cs="宋体"/>
                <w:sz w:val="21"/>
                <w:szCs w:val="21"/>
                <w:lang w:val="en-US" w:eastAsia="zh-CN"/>
              </w:rPr>
              <w:t>负</w:t>
            </w: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楼卖场、外围及</w:t>
            </w:r>
            <w:r>
              <w:rPr>
                <w:rFonts w:hint="eastAsia" w:ascii="宋体" w:hAnsi="宋体" w:eastAsia="宋体" w:cs="宋体"/>
                <w:sz w:val="21"/>
                <w:szCs w:val="21"/>
                <w:lang w:eastAsia="zh-CN"/>
              </w:rPr>
              <w:t>家电城</w:t>
            </w:r>
            <w:r>
              <w:rPr>
                <w:rFonts w:hint="eastAsia" w:ascii="宋体" w:hAnsi="宋体" w:eastAsia="宋体" w:cs="宋体"/>
                <w:sz w:val="21"/>
                <w:szCs w:val="21"/>
              </w:rPr>
              <w:t>所用门和台阶上下、</w:t>
            </w:r>
            <w:r>
              <w:rPr>
                <w:rFonts w:hint="eastAsia" w:ascii="宋体" w:hAnsi="宋体" w:eastAsia="宋体" w:cs="宋体"/>
                <w:sz w:val="21"/>
                <w:szCs w:val="21"/>
                <w:lang w:eastAsia="zh-CN"/>
              </w:rPr>
              <w:t>西南门广场</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1" w:hRule="atLeast"/>
          <w:jc w:val="center"/>
        </w:trPr>
        <w:tc>
          <w:tcPr>
            <w:tcW w:w="843" w:type="dxa"/>
            <w:vAlign w:val="center"/>
          </w:tcPr>
          <w:p>
            <w:pPr>
              <w:jc w:val="center"/>
              <w:rPr>
                <w:rFonts w:hint="eastAsia" w:ascii="宋体" w:hAnsi="宋体"/>
                <w:szCs w:val="21"/>
              </w:rPr>
            </w:pPr>
            <w:r>
              <w:rPr>
                <w:rFonts w:hint="eastAsia" w:ascii="宋体" w:hAnsi="宋体"/>
                <w:szCs w:val="21"/>
              </w:rPr>
              <w:t>3</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评标办法</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采用低价法</w:t>
            </w:r>
          </w:p>
          <w:p>
            <w:pPr>
              <w:jc w:val="left"/>
              <w:rPr>
                <w:rFonts w:hint="eastAsia" w:ascii="宋体" w:hAnsi="宋体" w:eastAsia="宋体" w:cs="宋体"/>
                <w:sz w:val="21"/>
                <w:szCs w:val="21"/>
              </w:rPr>
            </w:pPr>
            <w:r>
              <w:rPr>
                <w:rFonts w:hint="eastAsia" w:ascii="宋体" w:hAnsi="宋体" w:eastAsia="宋体" w:cs="宋体"/>
                <w:sz w:val="21"/>
                <w:szCs w:val="21"/>
              </w:rPr>
              <w:t>提醒投标人注意：投标人报价的高低将直接影响评标结果。</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41" w:hRule="atLeast"/>
          <w:jc w:val="center"/>
        </w:trPr>
        <w:tc>
          <w:tcPr>
            <w:tcW w:w="843" w:type="dxa"/>
            <w:vAlign w:val="center"/>
          </w:tcPr>
          <w:p>
            <w:pPr>
              <w:jc w:val="center"/>
              <w:rPr>
                <w:rFonts w:hint="eastAsia" w:ascii="宋体" w:hAnsi="宋体"/>
                <w:szCs w:val="21"/>
              </w:rPr>
            </w:pPr>
            <w:r>
              <w:rPr>
                <w:rFonts w:hint="eastAsia" w:ascii="宋体" w:hAnsi="宋体"/>
                <w:szCs w:val="21"/>
              </w:rPr>
              <w:t>4</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投标费用</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自理</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105" w:hRule="atLeast"/>
          <w:jc w:val="center"/>
        </w:trPr>
        <w:tc>
          <w:tcPr>
            <w:tcW w:w="843" w:type="dxa"/>
            <w:tcBorders>
              <w:bottom w:val="single" w:color="auto" w:sz="4" w:space="0"/>
            </w:tcBorders>
            <w:vAlign w:val="center"/>
          </w:tcPr>
          <w:p>
            <w:pPr>
              <w:jc w:val="center"/>
              <w:rPr>
                <w:rFonts w:hint="eastAsia" w:ascii="宋体" w:hAnsi="宋体"/>
                <w:szCs w:val="21"/>
              </w:rPr>
            </w:pPr>
            <w:r>
              <w:rPr>
                <w:rFonts w:hint="eastAsia" w:ascii="宋体" w:hAnsi="宋体"/>
                <w:szCs w:val="21"/>
              </w:rPr>
              <w:t>5</w:t>
            </w:r>
          </w:p>
        </w:tc>
        <w:tc>
          <w:tcPr>
            <w:tcW w:w="1995" w:type="dxa"/>
            <w:tcBorders>
              <w:bottom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承包方式</w:t>
            </w:r>
          </w:p>
        </w:tc>
        <w:tc>
          <w:tcPr>
            <w:tcW w:w="7145" w:type="dxa"/>
            <w:tcBorders>
              <w:bottom w:val="single" w:color="auto" w:sz="4" w:space="0"/>
            </w:tcBorders>
            <w:vAlign w:val="center"/>
          </w:tcPr>
          <w:p>
            <w:pPr>
              <w:jc w:val="left"/>
              <w:rPr>
                <w:rFonts w:hint="eastAsia" w:ascii="宋体" w:hAnsi="宋体" w:eastAsia="宋体" w:cs="宋体"/>
                <w:sz w:val="21"/>
                <w:szCs w:val="21"/>
              </w:rPr>
            </w:pPr>
            <w:r>
              <w:rPr>
                <w:rFonts w:hint="eastAsia" w:ascii="宋体" w:hAnsi="宋体" w:eastAsia="宋体" w:cs="宋体"/>
                <w:sz w:val="21"/>
                <w:szCs w:val="21"/>
              </w:rPr>
              <w:t>包工包料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15" w:hRule="atLeast"/>
          <w:jc w:val="center"/>
        </w:trPr>
        <w:tc>
          <w:tcPr>
            <w:tcW w:w="843" w:type="dxa"/>
            <w:tcBorders>
              <w:top w:val="single" w:color="auto" w:sz="4" w:space="0"/>
            </w:tcBorders>
            <w:vAlign w:val="center"/>
          </w:tcPr>
          <w:p>
            <w:pPr>
              <w:jc w:val="center"/>
              <w:rPr>
                <w:rFonts w:hint="eastAsia" w:ascii="宋体" w:hAnsi="宋体"/>
                <w:szCs w:val="21"/>
              </w:rPr>
            </w:pPr>
            <w:r>
              <w:rPr>
                <w:rFonts w:hint="eastAsia" w:ascii="宋体" w:hAnsi="宋体"/>
                <w:szCs w:val="21"/>
              </w:rPr>
              <w:t>6</w:t>
            </w:r>
          </w:p>
        </w:tc>
        <w:tc>
          <w:tcPr>
            <w:tcW w:w="1995" w:type="dxa"/>
            <w:tcBorders>
              <w:top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计划服务期限</w:t>
            </w:r>
          </w:p>
        </w:tc>
        <w:tc>
          <w:tcPr>
            <w:tcW w:w="7145" w:type="dxa"/>
            <w:tcBorders>
              <w:top w:val="single" w:color="auto" w:sz="4" w:space="0"/>
            </w:tcBorders>
            <w:vAlign w:val="center"/>
          </w:tcPr>
          <w:p>
            <w:pPr>
              <w:jc w:val="left"/>
              <w:rPr>
                <w:rFonts w:hint="eastAsia" w:ascii="宋体" w:hAnsi="宋体" w:eastAsia="宋体" w:cs="宋体"/>
                <w:sz w:val="21"/>
                <w:szCs w:val="21"/>
              </w:rPr>
            </w:pPr>
            <w:r>
              <w:rPr>
                <w:rFonts w:hint="eastAsia" w:ascii="宋体" w:hAnsi="宋体" w:eastAsia="宋体" w:cs="宋体"/>
                <w:sz w:val="21"/>
                <w:szCs w:val="21"/>
              </w:rPr>
              <w:t>202</w:t>
            </w:r>
            <w:r>
              <w:rPr>
                <w:rFonts w:hint="eastAsia" w:ascii="宋体" w:hAnsi="宋体" w:eastAsia="宋体" w:cs="宋体"/>
                <w:sz w:val="21"/>
                <w:szCs w:val="21"/>
                <w:lang w:val="en-US" w:eastAsia="zh-CN"/>
              </w:rPr>
              <w:t>3</w:t>
            </w:r>
            <w:r>
              <w:rPr>
                <w:rFonts w:hint="eastAsia" w:ascii="宋体" w:hAnsi="宋体" w:eastAsia="宋体" w:cs="宋体"/>
                <w:sz w:val="21"/>
                <w:szCs w:val="21"/>
              </w:rPr>
              <w:t>年</w:t>
            </w:r>
            <w:r>
              <w:rPr>
                <w:rFonts w:hint="eastAsia" w:ascii="宋体" w:hAnsi="宋体" w:eastAsia="宋体" w:cs="宋体"/>
                <w:sz w:val="21"/>
                <w:szCs w:val="21"/>
                <w:lang w:val="en-US" w:eastAsia="zh-CN"/>
              </w:rPr>
              <w:t>7</w:t>
            </w:r>
            <w:r>
              <w:rPr>
                <w:rFonts w:hint="eastAsia" w:ascii="宋体" w:hAnsi="宋体" w:eastAsia="宋体" w:cs="宋体"/>
                <w:sz w:val="21"/>
                <w:szCs w:val="21"/>
              </w:rPr>
              <w:t>月1日至202</w:t>
            </w:r>
            <w:r>
              <w:rPr>
                <w:rFonts w:hint="eastAsia" w:ascii="宋体" w:hAnsi="宋体" w:eastAsia="宋体" w:cs="宋体"/>
                <w:sz w:val="21"/>
                <w:szCs w:val="21"/>
                <w:lang w:val="en-US" w:eastAsia="zh-CN"/>
              </w:rPr>
              <w:t>4</w:t>
            </w:r>
            <w:r>
              <w:rPr>
                <w:rFonts w:hint="eastAsia" w:ascii="宋体" w:hAnsi="宋体" w:eastAsia="宋体" w:cs="宋体"/>
                <w:sz w:val="21"/>
                <w:szCs w:val="21"/>
              </w:rPr>
              <w:t>年</w:t>
            </w:r>
            <w:r>
              <w:rPr>
                <w:rFonts w:hint="eastAsia" w:ascii="宋体" w:hAnsi="宋体" w:eastAsia="宋体" w:cs="宋体"/>
                <w:sz w:val="21"/>
                <w:szCs w:val="21"/>
                <w:lang w:val="en-US" w:eastAsia="zh-CN"/>
              </w:rPr>
              <w:t>6</w:t>
            </w:r>
            <w:r>
              <w:rPr>
                <w:rFonts w:hint="eastAsia" w:ascii="宋体" w:hAnsi="宋体" w:eastAsia="宋体" w:cs="宋体"/>
                <w:sz w:val="21"/>
                <w:szCs w:val="21"/>
              </w:rPr>
              <w:t>月3</w:t>
            </w:r>
            <w:r>
              <w:rPr>
                <w:rFonts w:hint="eastAsia" w:ascii="宋体" w:hAnsi="宋体" w:eastAsia="宋体" w:cs="宋体"/>
                <w:sz w:val="21"/>
                <w:szCs w:val="21"/>
                <w:lang w:val="en-US" w:eastAsia="zh-CN"/>
              </w:rPr>
              <w:t>0</w:t>
            </w:r>
            <w:r>
              <w:rPr>
                <w:rFonts w:hint="eastAsia" w:ascii="宋体" w:hAnsi="宋体" w:eastAsia="宋体" w:cs="宋体"/>
                <w:sz w:val="21"/>
                <w:szCs w:val="21"/>
              </w:rPr>
              <w:t>日</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ascii="宋体" w:hAnsi="宋体"/>
                <w:szCs w:val="21"/>
              </w:rPr>
              <w:t>7</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服务标准</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见本招标文件的第二部份招标要求及服务标准。</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843" w:type="dxa"/>
            <w:vAlign w:val="center"/>
          </w:tcPr>
          <w:p>
            <w:pPr>
              <w:jc w:val="center"/>
              <w:rPr>
                <w:rFonts w:hint="eastAsia" w:ascii="宋体" w:hAnsi="宋体"/>
                <w:szCs w:val="21"/>
              </w:rPr>
            </w:pPr>
            <w:r>
              <w:rPr>
                <w:rFonts w:ascii="宋体" w:hAnsi="宋体"/>
                <w:szCs w:val="21"/>
              </w:rPr>
              <w:t>8</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投标文件的份数</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正本一份，副本四份</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ascii="宋体" w:hAnsi="宋体"/>
                <w:szCs w:val="21"/>
              </w:rPr>
              <w:t>9</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投标有效期</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自递交投标文件截止之日15日历天。</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ascii="宋体" w:hAnsi="宋体"/>
                <w:szCs w:val="21"/>
              </w:rPr>
              <w:t>10</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投标单位要求</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凡持有工商行政核发的有效企业法人营业执照，并具备组织及实施本项项目能力，并经过本公司资质审查的公司</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hint="eastAsia" w:ascii="宋体" w:hAnsi="宋体"/>
                <w:szCs w:val="21"/>
              </w:rPr>
              <w:t>1</w:t>
            </w:r>
            <w:r>
              <w:rPr>
                <w:rFonts w:ascii="宋体" w:hAnsi="宋体"/>
                <w:szCs w:val="21"/>
              </w:rPr>
              <w:t>1</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招标人资质等级要求</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具有法定代表人授权委托书、法人营业执照、资质证书。以上相应证件复印件必须加盖公章</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hint="eastAsia" w:ascii="宋体" w:hAnsi="宋体"/>
                <w:szCs w:val="21"/>
              </w:rPr>
              <w:t>1</w:t>
            </w:r>
            <w:r>
              <w:rPr>
                <w:rFonts w:ascii="宋体" w:hAnsi="宋体"/>
                <w:szCs w:val="21"/>
              </w:rPr>
              <w:t>2</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现场考察</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 xml:space="preserve">投标人自行安排，招标方随时答疑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联系电话：曹荣芬13230177520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hint="eastAsia" w:ascii="宋体" w:hAnsi="宋体"/>
                <w:szCs w:val="21"/>
              </w:rPr>
              <w:t>1</w:t>
            </w:r>
            <w:r>
              <w:rPr>
                <w:rFonts w:ascii="宋体" w:hAnsi="宋体"/>
                <w:szCs w:val="21"/>
              </w:rPr>
              <w:t>3</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投标担保</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投标担保的形式：保证金以现金方式交纳</w:t>
            </w:r>
          </w:p>
          <w:p>
            <w:pPr>
              <w:jc w:val="left"/>
              <w:rPr>
                <w:rFonts w:hint="eastAsia" w:ascii="宋体" w:hAnsi="宋体" w:eastAsia="宋体" w:cs="宋体"/>
                <w:sz w:val="21"/>
                <w:szCs w:val="21"/>
              </w:rPr>
            </w:pPr>
            <w:r>
              <w:rPr>
                <w:rFonts w:hint="eastAsia" w:ascii="宋体" w:hAnsi="宋体" w:eastAsia="宋体" w:cs="宋体"/>
                <w:sz w:val="21"/>
                <w:szCs w:val="21"/>
              </w:rPr>
              <w:t>投标担保的金额：人民币壹万元整</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hint="eastAsia" w:ascii="宋体" w:hAnsi="宋体"/>
                <w:szCs w:val="21"/>
              </w:rPr>
              <w:t>1</w:t>
            </w:r>
            <w:r>
              <w:rPr>
                <w:rFonts w:ascii="宋体" w:hAnsi="宋体"/>
                <w:szCs w:val="21"/>
              </w:rPr>
              <w:t>4</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投标文件的递交</w:t>
            </w:r>
          </w:p>
        </w:tc>
        <w:tc>
          <w:tcPr>
            <w:tcW w:w="7145" w:type="dxa"/>
            <w:vAlign w:val="center"/>
          </w:tcPr>
          <w:p>
            <w:pPr>
              <w:spacing w:line="520" w:lineRule="exact"/>
              <w:rPr>
                <w:rFonts w:hint="eastAsia" w:ascii="宋体" w:hAnsi="宋体" w:eastAsia="宋体" w:cs="宋体"/>
                <w:sz w:val="21"/>
                <w:szCs w:val="21"/>
                <w:lang w:val="en-US" w:eastAsia="zh-CN"/>
              </w:rPr>
            </w:pPr>
            <w:r>
              <w:rPr>
                <w:rFonts w:hint="eastAsia" w:ascii="宋体" w:hAnsi="宋体" w:eastAsia="宋体" w:cs="宋体"/>
                <w:sz w:val="21"/>
                <w:szCs w:val="21"/>
              </w:rPr>
              <w:t>地点：石家庄北国商城9楼911</w:t>
            </w:r>
            <w:r>
              <w:rPr>
                <w:rFonts w:hint="eastAsia" w:ascii="宋体" w:hAnsi="宋体" w:eastAsia="宋体" w:cs="宋体"/>
                <w:kern w:val="0"/>
                <w:sz w:val="21"/>
                <w:szCs w:val="21"/>
              </w:rPr>
              <w:t>拓展（招标）</w:t>
            </w:r>
            <w:r>
              <w:rPr>
                <w:rFonts w:hint="eastAsia" w:ascii="宋体" w:hAnsi="宋体" w:cs="宋体"/>
                <w:kern w:val="0"/>
                <w:sz w:val="21"/>
                <w:szCs w:val="21"/>
                <w:lang w:val="en-US" w:eastAsia="zh-CN"/>
              </w:rPr>
              <w:t>办</w:t>
            </w:r>
          </w:p>
          <w:p>
            <w:pPr>
              <w:spacing w:line="400" w:lineRule="exact"/>
              <w:rPr>
                <w:rFonts w:hint="eastAsia" w:ascii="宋体" w:hAnsi="宋体" w:eastAsia="宋体" w:cs="宋体"/>
                <w:sz w:val="21"/>
                <w:szCs w:val="21"/>
              </w:rPr>
            </w:pPr>
            <w:r>
              <w:rPr>
                <w:rFonts w:hint="eastAsia" w:ascii="宋体" w:hAnsi="宋体" w:eastAsia="宋体" w:cs="宋体"/>
                <w:sz w:val="21"/>
                <w:szCs w:val="21"/>
              </w:rPr>
              <w:t>时间：</w:t>
            </w:r>
            <w:r>
              <w:rPr>
                <w:rFonts w:hint="eastAsia" w:ascii="宋体" w:hAnsi="宋体" w:eastAsia="宋体" w:cs="宋体"/>
                <w:sz w:val="21"/>
                <w:szCs w:val="21"/>
                <w:u w:val="single"/>
              </w:rPr>
              <w:t>202</w:t>
            </w:r>
            <w:r>
              <w:rPr>
                <w:rFonts w:hint="eastAsia" w:ascii="宋体" w:hAnsi="宋体" w:eastAsia="宋体" w:cs="宋体"/>
                <w:sz w:val="21"/>
                <w:szCs w:val="21"/>
                <w:u w:val="single"/>
                <w:lang w:val="en-US" w:eastAsia="zh-CN"/>
              </w:rPr>
              <w:t>3</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7</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6</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日</w:t>
            </w:r>
            <w:r>
              <w:rPr>
                <w:rFonts w:hint="eastAsia" w:ascii="宋体" w:hAnsi="宋体" w:eastAsia="宋体" w:cs="宋体"/>
                <w:sz w:val="21"/>
                <w:szCs w:val="21"/>
                <w:u w:val="single"/>
              </w:rPr>
              <w:t xml:space="preserve"> 12 </w:t>
            </w:r>
            <w:r>
              <w:rPr>
                <w:rFonts w:hint="eastAsia" w:ascii="宋体" w:hAnsi="宋体" w:eastAsia="宋体" w:cs="宋体"/>
                <w:sz w:val="21"/>
                <w:szCs w:val="21"/>
              </w:rPr>
              <w:t>时</w:t>
            </w:r>
          </w:p>
          <w:p>
            <w:pPr>
              <w:jc w:val="left"/>
              <w:rPr>
                <w:rFonts w:hint="default" w:ascii="宋体" w:hAnsi="宋体" w:eastAsia="宋体" w:cs="宋体"/>
                <w:sz w:val="21"/>
                <w:szCs w:val="21"/>
                <w:lang w:val="en-US" w:eastAsia="zh-CN"/>
              </w:rPr>
            </w:pPr>
            <w:r>
              <w:rPr>
                <w:rFonts w:hint="eastAsia" w:ascii="宋体" w:hAnsi="宋体" w:eastAsia="宋体" w:cs="宋体"/>
                <w:sz w:val="21"/>
                <w:szCs w:val="21"/>
              </w:rPr>
              <w:t>联系人：</w:t>
            </w:r>
            <w:r>
              <w:rPr>
                <w:rFonts w:hint="eastAsia" w:ascii="宋体" w:hAnsi="宋体" w:cs="宋体"/>
                <w:sz w:val="21"/>
                <w:szCs w:val="21"/>
                <w:lang w:eastAsia="zh-CN"/>
              </w:rPr>
              <w:t>高辰</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电话：</w:t>
            </w:r>
            <w:r>
              <w:rPr>
                <w:rFonts w:hint="eastAsia" w:ascii="宋体" w:hAnsi="宋体" w:cs="宋体"/>
                <w:sz w:val="21"/>
                <w:szCs w:val="21"/>
                <w:lang w:val="en-US" w:eastAsia="zh-CN"/>
              </w:rPr>
              <w:t>0311-85261938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hint="eastAsia" w:ascii="宋体" w:hAnsi="宋体"/>
                <w:szCs w:val="21"/>
              </w:rPr>
              <w:t>1</w:t>
            </w:r>
            <w:r>
              <w:rPr>
                <w:rFonts w:ascii="宋体" w:hAnsi="宋体"/>
                <w:szCs w:val="21"/>
              </w:rPr>
              <w:t>5</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开标时间</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开标时间：</w:t>
            </w:r>
            <w:r>
              <w:rPr>
                <w:rFonts w:hint="eastAsia" w:ascii="宋体" w:hAnsi="宋体" w:eastAsia="宋体" w:cs="宋体"/>
                <w:sz w:val="21"/>
                <w:szCs w:val="21"/>
                <w:u w:val="single"/>
              </w:rPr>
              <w:t>截标日期三日内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hint="eastAsia" w:ascii="宋体" w:hAnsi="宋体"/>
                <w:szCs w:val="21"/>
              </w:rPr>
              <w:t>1</w:t>
            </w:r>
            <w:r>
              <w:rPr>
                <w:rFonts w:ascii="宋体" w:hAnsi="宋体"/>
                <w:szCs w:val="21"/>
              </w:rPr>
              <w:t>6</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评标方法及标准</w:t>
            </w:r>
          </w:p>
        </w:tc>
        <w:tc>
          <w:tcPr>
            <w:tcW w:w="7145" w:type="dxa"/>
            <w:vAlign w:val="center"/>
          </w:tcPr>
          <w:p>
            <w:pPr>
              <w:jc w:val="left"/>
              <w:rPr>
                <w:rFonts w:hint="eastAsia" w:ascii="宋体" w:hAnsi="宋体" w:eastAsia="宋体" w:cs="宋体"/>
                <w:sz w:val="21"/>
                <w:szCs w:val="21"/>
              </w:rPr>
            </w:pPr>
            <w:r>
              <w:rPr>
                <w:rFonts w:hint="eastAsia" w:ascii="宋体" w:hAnsi="宋体" w:eastAsia="宋体" w:cs="宋体"/>
                <w:sz w:val="21"/>
                <w:szCs w:val="21"/>
              </w:rPr>
              <w:t>满足大楼保洁标准要求，资质齐全，设施设备优良，综合实力强，原则上价位合理者低价中标。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33" w:hRule="atLeast"/>
          <w:jc w:val="center"/>
        </w:trPr>
        <w:tc>
          <w:tcPr>
            <w:tcW w:w="843" w:type="dxa"/>
            <w:vAlign w:val="center"/>
          </w:tcPr>
          <w:p>
            <w:pPr>
              <w:jc w:val="center"/>
              <w:rPr>
                <w:rFonts w:hint="eastAsia" w:ascii="宋体" w:hAnsi="宋体"/>
                <w:szCs w:val="21"/>
              </w:rPr>
            </w:pPr>
            <w:r>
              <w:rPr>
                <w:rFonts w:ascii="宋体" w:hAnsi="宋体"/>
                <w:szCs w:val="21"/>
              </w:rPr>
              <w:t>17</w:t>
            </w:r>
          </w:p>
        </w:tc>
        <w:tc>
          <w:tcPr>
            <w:tcW w:w="199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招标人</w:t>
            </w:r>
          </w:p>
        </w:tc>
        <w:tc>
          <w:tcPr>
            <w:tcW w:w="7145" w:type="dxa"/>
            <w:vAlign w:val="center"/>
          </w:tcPr>
          <w:p>
            <w:pPr>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北国电器新百家电城</w:t>
            </w:r>
          </w:p>
        </w:tc>
      </w:tr>
    </w:tbl>
    <w:p>
      <w:pPr>
        <w:jc w:val="left"/>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jc w:val="center"/>
        <w:rPr>
          <w:rFonts w:hint="eastAsia" w:ascii="宋体" w:hAnsi="宋体"/>
          <w:szCs w:val="21"/>
        </w:rPr>
      </w:pPr>
    </w:p>
    <w:p>
      <w:pPr>
        <w:snapToGrid w:val="0"/>
        <w:spacing w:line="360" w:lineRule="auto"/>
        <w:rPr>
          <w:rFonts w:hint="eastAsia" w:ascii="黑体" w:eastAsia="黑体"/>
          <w:b/>
          <w:szCs w:val="21"/>
        </w:rPr>
      </w:pPr>
    </w:p>
    <w:p>
      <w:pPr>
        <w:numPr>
          <w:ilvl w:val="1"/>
          <w:numId w:val="1"/>
        </w:numPr>
        <w:tabs>
          <w:tab w:val="left" w:pos="360"/>
        </w:tabs>
        <w:spacing w:line="440" w:lineRule="exact"/>
        <w:ind w:left="180" w:hanging="180"/>
        <w:rPr>
          <w:rFonts w:hint="eastAsia" w:ascii="宋体" w:hAnsi="宋体"/>
          <w:b/>
          <w:szCs w:val="21"/>
        </w:rPr>
      </w:pPr>
      <w:r>
        <w:rPr>
          <w:rFonts w:hint="eastAsia" w:ascii="宋体" w:hAnsi="宋体"/>
          <w:b/>
          <w:szCs w:val="21"/>
        </w:rPr>
        <w:t>概述</w:t>
      </w:r>
    </w:p>
    <w:p>
      <w:pPr>
        <w:numPr>
          <w:ilvl w:val="0"/>
          <w:numId w:val="2"/>
        </w:numPr>
        <w:tabs>
          <w:tab w:val="left" w:pos="900"/>
        </w:tabs>
        <w:spacing w:line="440" w:lineRule="exact"/>
        <w:ind w:firstLine="180"/>
        <w:rPr>
          <w:rFonts w:hint="eastAsia" w:ascii="宋体" w:hAnsi="宋体"/>
          <w:szCs w:val="21"/>
        </w:rPr>
      </w:pPr>
      <w:r>
        <w:rPr>
          <w:rFonts w:hint="eastAsia" w:ascii="宋体" w:hAnsi="宋体"/>
          <w:szCs w:val="21"/>
        </w:rPr>
        <w:t>本次招标按照《中华人民共和国招投标法》及</w:t>
      </w:r>
      <w:r>
        <w:rPr>
          <w:rFonts w:hint="eastAsia" w:ascii="宋体" w:hAnsi="宋体"/>
          <w:szCs w:val="21"/>
          <w:lang w:eastAsia="zh-CN"/>
        </w:rPr>
        <w:t>石家庄</w:t>
      </w:r>
      <w:r>
        <w:rPr>
          <w:rFonts w:hint="eastAsia" w:ascii="宋体" w:hAnsi="宋体"/>
          <w:szCs w:val="21"/>
        </w:rPr>
        <w:t>市的有关规定进行。</w:t>
      </w:r>
    </w:p>
    <w:p>
      <w:pPr>
        <w:numPr>
          <w:ilvl w:val="1"/>
          <w:numId w:val="1"/>
        </w:numPr>
        <w:spacing w:line="440" w:lineRule="exact"/>
        <w:rPr>
          <w:rFonts w:hint="eastAsia" w:ascii="宋体" w:hAnsi="宋体"/>
          <w:b/>
          <w:szCs w:val="21"/>
        </w:rPr>
      </w:pPr>
      <w:r>
        <w:rPr>
          <w:rFonts w:hint="eastAsia" w:ascii="宋体" w:hAnsi="宋体"/>
          <w:b/>
          <w:szCs w:val="21"/>
        </w:rPr>
        <w:t>定义</w:t>
      </w:r>
    </w:p>
    <w:p>
      <w:pPr>
        <w:spacing w:line="440" w:lineRule="exact"/>
        <w:rPr>
          <w:rFonts w:hint="eastAsia" w:ascii="宋体" w:hAnsi="宋体"/>
          <w:b/>
          <w:szCs w:val="21"/>
        </w:rPr>
      </w:pPr>
      <w:r>
        <w:rPr>
          <w:rFonts w:hint="eastAsia" w:ascii="宋体" w:hAnsi="宋体"/>
          <w:szCs w:val="21"/>
        </w:rPr>
        <w:t xml:space="preserve">    1、招标单位：</w:t>
      </w:r>
      <w:r>
        <w:rPr>
          <w:rFonts w:hint="eastAsia" w:ascii="宋体" w:hAnsi="宋体"/>
          <w:szCs w:val="21"/>
          <w:lang w:eastAsia="zh-CN"/>
        </w:rPr>
        <w:t>北国电器新百家电城</w:t>
      </w:r>
      <w:r>
        <w:rPr>
          <w:rFonts w:hint="eastAsia" w:ascii="宋体" w:hAnsi="宋体"/>
          <w:szCs w:val="21"/>
        </w:rPr>
        <w:t>。</w:t>
      </w:r>
    </w:p>
    <w:p>
      <w:pPr>
        <w:spacing w:line="440" w:lineRule="exact"/>
        <w:ind w:firstLine="420" w:firstLineChars="200"/>
        <w:rPr>
          <w:rFonts w:hint="eastAsia" w:ascii="宋体" w:hAnsi="宋体"/>
          <w:szCs w:val="21"/>
        </w:rPr>
      </w:pPr>
      <w:r>
        <w:rPr>
          <w:rFonts w:hint="eastAsia" w:ascii="宋体" w:hAnsi="宋体"/>
          <w:szCs w:val="21"/>
        </w:rPr>
        <w:t>2、投标单位：领取本招标文件并参与投标的企业。</w:t>
      </w:r>
    </w:p>
    <w:p>
      <w:pPr>
        <w:spacing w:line="440" w:lineRule="exact"/>
        <w:rPr>
          <w:rFonts w:hint="eastAsia" w:ascii="宋体" w:hAnsi="宋体"/>
          <w:b/>
          <w:szCs w:val="21"/>
        </w:rPr>
      </w:pPr>
      <w:r>
        <w:rPr>
          <w:rFonts w:hint="eastAsia" w:ascii="宋体" w:hAnsi="宋体"/>
          <w:b/>
          <w:szCs w:val="21"/>
        </w:rPr>
        <w:t>三、投标单位的资质</w:t>
      </w:r>
    </w:p>
    <w:p>
      <w:pPr>
        <w:spacing w:line="440" w:lineRule="exact"/>
        <w:ind w:firstLine="480"/>
        <w:rPr>
          <w:rFonts w:hint="eastAsia" w:ascii="宋体" w:hAnsi="宋体"/>
          <w:szCs w:val="21"/>
        </w:rPr>
      </w:pPr>
      <w:r>
        <w:rPr>
          <w:rFonts w:hint="eastAsia" w:ascii="宋体" w:hAnsi="宋体"/>
          <w:szCs w:val="21"/>
        </w:rPr>
        <w:t>1、投标单位必须是企业法人单位且营业执照具有相关项目的保洁</w:t>
      </w:r>
      <w:r>
        <w:rPr>
          <w:rFonts w:hint="eastAsia"/>
          <w:szCs w:val="21"/>
        </w:rPr>
        <w:t>公司</w:t>
      </w:r>
      <w:r>
        <w:rPr>
          <w:rFonts w:hint="eastAsia" w:ascii="宋体" w:hAnsi="宋体"/>
          <w:szCs w:val="21"/>
        </w:rPr>
        <w:t>。</w:t>
      </w:r>
    </w:p>
    <w:p>
      <w:pPr>
        <w:spacing w:line="440" w:lineRule="exact"/>
        <w:ind w:firstLine="480"/>
        <w:rPr>
          <w:rFonts w:hint="eastAsia" w:ascii="宋体" w:hAnsi="宋体"/>
          <w:sz w:val="24"/>
          <w:szCs w:val="24"/>
        </w:rPr>
      </w:pPr>
      <w:r>
        <w:rPr>
          <w:rFonts w:hint="eastAsia" w:ascii="宋体" w:hAnsi="宋体"/>
          <w:szCs w:val="21"/>
        </w:rPr>
        <w:t>2、投标单位必须有3年以上大型商场保洁服务经验，经营业绩、服务信誉良好将优先考虑。</w:t>
      </w:r>
    </w:p>
    <w:p>
      <w:pPr>
        <w:spacing w:line="440" w:lineRule="exact"/>
        <w:ind w:firstLine="480"/>
        <w:rPr>
          <w:rFonts w:hint="eastAsia" w:ascii="宋体" w:hAnsi="宋体"/>
          <w:sz w:val="24"/>
          <w:szCs w:val="24"/>
        </w:rPr>
      </w:pPr>
      <w:r>
        <w:rPr>
          <w:rFonts w:hint="eastAsia" w:ascii="宋体" w:hAnsi="宋体"/>
          <w:szCs w:val="21"/>
        </w:rPr>
        <w:t>3、投标单位具有一般纳税人资质的企业。</w:t>
      </w:r>
    </w:p>
    <w:p>
      <w:pPr>
        <w:spacing w:line="440" w:lineRule="exact"/>
        <w:ind w:firstLine="480"/>
        <w:rPr>
          <w:rFonts w:hint="eastAsia" w:ascii="宋体" w:hAnsi="宋体"/>
          <w:szCs w:val="21"/>
        </w:rPr>
      </w:pPr>
      <w:r>
        <w:rPr>
          <w:rFonts w:hint="eastAsia" w:ascii="宋体" w:hAnsi="宋体"/>
          <w:szCs w:val="21"/>
        </w:rPr>
        <w:t>4、投标单位必须依法参加社会保险，依法缴纳社会保险费用。过程中的做法和结果如何，投标方自行承担相应责任。</w:t>
      </w:r>
    </w:p>
    <w:p>
      <w:pPr>
        <w:spacing w:line="440" w:lineRule="exact"/>
        <w:ind w:firstLine="480"/>
        <w:rPr>
          <w:rFonts w:hint="eastAsia" w:ascii="宋体" w:hAnsi="宋体"/>
          <w:szCs w:val="21"/>
        </w:rPr>
      </w:pPr>
      <w:r>
        <w:rPr>
          <w:rFonts w:hint="eastAsia" w:ascii="宋体" w:hAnsi="宋体"/>
          <w:szCs w:val="21"/>
        </w:rPr>
        <w:t>5、有完善的管理体系和健全的内部管理规章制度。</w:t>
      </w:r>
    </w:p>
    <w:p>
      <w:pPr>
        <w:spacing w:line="440" w:lineRule="exact"/>
        <w:rPr>
          <w:rFonts w:hint="eastAsia" w:ascii="宋体" w:hAnsi="宋体"/>
          <w:b/>
          <w:szCs w:val="21"/>
        </w:rPr>
      </w:pPr>
      <w:r>
        <w:rPr>
          <w:rFonts w:hint="eastAsia" w:ascii="宋体" w:hAnsi="宋体"/>
          <w:b/>
          <w:szCs w:val="21"/>
        </w:rPr>
        <w:t>四、合同签订</w:t>
      </w:r>
    </w:p>
    <w:p>
      <w:pPr>
        <w:spacing w:line="440" w:lineRule="exact"/>
        <w:ind w:firstLine="480"/>
        <w:rPr>
          <w:rFonts w:hint="eastAsia" w:ascii="宋体" w:hAnsi="宋体"/>
          <w:szCs w:val="21"/>
        </w:rPr>
      </w:pPr>
      <w:r>
        <w:rPr>
          <w:rFonts w:hint="eastAsia" w:ascii="宋体" w:hAnsi="宋体"/>
          <w:szCs w:val="21"/>
        </w:rPr>
        <w:t>在确定中标单位后一周内签订合同。</w:t>
      </w:r>
    </w:p>
    <w:p>
      <w:pPr>
        <w:spacing w:line="440" w:lineRule="exact"/>
        <w:rPr>
          <w:rFonts w:hint="eastAsia" w:ascii="宋体" w:hAnsi="宋体"/>
          <w:b/>
          <w:szCs w:val="21"/>
        </w:rPr>
      </w:pPr>
      <w:r>
        <w:rPr>
          <w:rFonts w:hint="eastAsia" w:ascii="宋体" w:hAnsi="宋体"/>
          <w:b/>
          <w:szCs w:val="21"/>
        </w:rPr>
        <w:t>五、结算方式及付款发票</w:t>
      </w:r>
    </w:p>
    <w:p>
      <w:pPr>
        <w:spacing w:line="440" w:lineRule="exact"/>
        <w:ind w:firstLine="480"/>
        <w:rPr>
          <w:rFonts w:hint="eastAsia" w:ascii="宋体" w:hAnsi="宋体"/>
          <w:szCs w:val="21"/>
        </w:rPr>
      </w:pPr>
      <w:r>
        <w:rPr>
          <w:rFonts w:hint="eastAsia" w:ascii="宋体" w:hAnsi="宋体"/>
          <w:szCs w:val="21"/>
        </w:rPr>
        <w:t>保洁公司在每月1-5日开具上月保洁服务费发票，发票必须是增值税专用发票，招标单位在每月15日前支付款项（按合同总金额分月平均支付），招标单位以电汇方式支付。</w:t>
      </w:r>
    </w:p>
    <w:p>
      <w:pPr>
        <w:tabs>
          <w:tab w:val="left" w:pos="0"/>
        </w:tabs>
        <w:spacing w:line="440" w:lineRule="exact"/>
        <w:rPr>
          <w:rFonts w:hint="eastAsia" w:ascii="宋体" w:hAnsi="宋体"/>
          <w:b/>
          <w:szCs w:val="21"/>
        </w:rPr>
      </w:pPr>
      <w:r>
        <w:rPr>
          <w:rFonts w:hint="eastAsia" w:ascii="宋体" w:hAnsi="宋体"/>
          <w:b/>
          <w:szCs w:val="21"/>
        </w:rPr>
        <w:t>六、招标文件</w:t>
      </w:r>
    </w:p>
    <w:p>
      <w:pPr>
        <w:numPr>
          <w:ilvl w:val="0"/>
          <w:numId w:val="3"/>
        </w:numPr>
        <w:tabs>
          <w:tab w:val="left" w:pos="900"/>
          <w:tab w:val="clear" w:pos="841"/>
        </w:tabs>
        <w:spacing w:line="440" w:lineRule="exact"/>
        <w:ind w:left="0" w:firstLine="480"/>
        <w:rPr>
          <w:rFonts w:hint="eastAsia" w:ascii="宋体" w:hAnsi="宋体"/>
          <w:szCs w:val="21"/>
        </w:rPr>
      </w:pPr>
      <w:r>
        <w:rPr>
          <w:rFonts w:hint="eastAsia" w:ascii="宋体" w:hAnsi="宋体"/>
          <w:szCs w:val="21"/>
        </w:rPr>
        <w:t>本招标文件包括三个部分，希望投标单位仔细阅读所有条款，特别是有关保洁工程量划分以及现场工作人员着装、素质要求、作业时间要求及考核管理机制等，并严格按照要求进行投标，与要求不符的投标文件将被视为废标。</w:t>
      </w:r>
    </w:p>
    <w:p>
      <w:pPr>
        <w:numPr>
          <w:ilvl w:val="0"/>
          <w:numId w:val="3"/>
        </w:numPr>
        <w:tabs>
          <w:tab w:val="left" w:pos="900"/>
          <w:tab w:val="clear" w:pos="841"/>
        </w:tabs>
        <w:spacing w:line="440" w:lineRule="exact"/>
        <w:ind w:left="0" w:firstLine="480"/>
        <w:rPr>
          <w:rFonts w:hint="eastAsia" w:ascii="宋体" w:hAnsi="宋体"/>
          <w:szCs w:val="21"/>
        </w:rPr>
      </w:pPr>
      <w:r>
        <w:rPr>
          <w:rFonts w:hint="eastAsia" w:ascii="宋体" w:hAnsi="宋体"/>
          <w:szCs w:val="21"/>
        </w:rPr>
        <w:t>投标单位在领取本招标文件时，应仔细检查有无缺页或短页等情况，若有上述现象，请向招标单位提出，若未提出，则视为此招标文件完整无误。</w:t>
      </w:r>
    </w:p>
    <w:p>
      <w:pPr>
        <w:numPr>
          <w:ilvl w:val="0"/>
          <w:numId w:val="3"/>
        </w:numPr>
        <w:tabs>
          <w:tab w:val="left" w:pos="900"/>
          <w:tab w:val="clear" w:pos="841"/>
        </w:tabs>
        <w:spacing w:line="440" w:lineRule="exact"/>
        <w:ind w:left="0" w:firstLine="480"/>
        <w:rPr>
          <w:rFonts w:hint="eastAsia" w:ascii="宋体" w:hAnsi="宋体"/>
          <w:szCs w:val="21"/>
        </w:rPr>
      </w:pPr>
      <w:r>
        <w:rPr>
          <w:rFonts w:hint="eastAsia" w:ascii="宋体" w:hAnsi="宋体"/>
          <w:szCs w:val="21"/>
        </w:rPr>
        <w:t>投标单位在投标前应仔细研究本招标文件，若发现文件中或文件间有疑问或矛盾时，可通知招标单位，由招标单位负责解释。</w:t>
      </w:r>
    </w:p>
    <w:p>
      <w:pPr>
        <w:numPr>
          <w:ilvl w:val="0"/>
          <w:numId w:val="3"/>
        </w:numPr>
        <w:tabs>
          <w:tab w:val="left" w:pos="900"/>
          <w:tab w:val="clear" w:pos="841"/>
        </w:tabs>
        <w:spacing w:line="440" w:lineRule="exact"/>
        <w:ind w:left="0" w:firstLine="480"/>
        <w:rPr>
          <w:rFonts w:hint="eastAsia" w:ascii="宋体" w:hAnsi="宋体"/>
          <w:szCs w:val="21"/>
        </w:rPr>
      </w:pPr>
      <w:r>
        <w:rPr>
          <w:rFonts w:hint="eastAsia" w:ascii="宋体" w:hAnsi="宋体"/>
          <w:szCs w:val="21"/>
        </w:rPr>
        <w:t>本招标文件提供的相关标准，凡在标准上标明但未在招标文件中说明的部分，当视为已包括在其中，反之亦然。</w:t>
      </w:r>
    </w:p>
    <w:p>
      <w:pPr>
        <w:numPr>
          <w:ilvl w:val="0"/>
          <w:numId w:val="3"/>
        </w:numPr>
        <w:tabs>
          <w:tab w:val="left" w:pos="900"/>
          <w:tab w:val="clear" w:pos="841"/>
        </w:tabs>
        <w:spacing w:line="440" w:lineRule="exact"/>
        <w:ind w:left="0" w:firstLine="480"/>
        <w:rPr>
          <w:rFonts w:hint="eastAsia" w:ascii="宋体" w:hAnsi="宋体"/>
          <w:szCs w:val="21"/>
        </w:rPr>
      </w:pPr>
      <w:r>
        <w:rPr>
          <w:rFonts w:hint="eastAsia" w:ascii="宋体" w:hAnsi="宋体"/>
          <w:szCs w:val="21"/>
        </w:rPr>
        <w:t>凡获得招标文件者，不论投标与否，均应对招标文件保密。</w:t>
      </w:r>
    </w:p>
    <w:p>
      <w:pPr>
        <w:spacing w:line="440" w:lineRule="exact"/>
        <w:rPr>
          <w:rFonts w:hint="eastAsia" w:ascii="宋体" w:hAnsi="宋体"/>
          <w:szCs w:val="21"/>
        </w:rPr>
      </w:pPr>
      <w:r>
        <w:rPr>
          <w:rFonts w:hint="eastAsia" w:ascii="宋体" w:hAnsi="宋体"/>
          <w:b/>
          <w:szCs w:val="21"/>
        </w:rPr>
        <w:t>七、投标文件的编制</w:t>
      </w:r>
      <w:r>
        <w:rPr>
          <w:rFonts w:ascii="宋体" w:hAnsi="宋体"/>
          <w:szCs w:val="21"/>
        </w:rPr>
        <w:t xml:space="preserve"> </w:t>
      </w:r>
    </w:p>
    <w:p>
      <w:pPr>
        <w:numPr>
          <w:ilvl w:val="0"/>
          <w:numId w:val="4"/>
        </w:numPr>
        <w:tabs>
          <w:tab w:val="left" w:pos="0"/>
          <w:tab w:val="clear" w:pos="840"/>
        </w:tabs>
        <w:spacing w:line="440" w:lineRule="exact"/>
        <w:ind w:left="-60" w:leftChars="0" w:firstLine="480" w:firstLineChars="0"/>
        <w:rPr>
          <w:rFonts w:hint="eastAsia" w:ascii="宋体" w:hAnsi="宋体"/>
          <w:b/>
          <w:szCs w:val="21"/>
        </w:rPr>
      </w:pPr>
      <w:r>
        <w:rPr>
          <w:rFonts w:hint="eastAsia" w:ascii="宋体" w:hAnsi="宋体"/>
          <w:szCs w:val="21"/>
        </w:rPr>
        <w:t>投标单位应按照招标文件规定的格式、内容填写齐全，并提交全部资格文件，否则无效。</w:t>
      </w:r>
    </w:p>
    <w:p>
      <w:pPr>
        <w:numPr>
          <w:ilvl w:val="0"/>
          <w:numId w:val="4"/>
        </w:numPr>
        <w:tabs>
          <w:tab w:val="left" w:pos="900"/>
          <w:tab w:val="clear" w:pos="840"/>
        </w:tabs>
        <w:spacing w:line="440" w:lineRule="exact"/>
        <w:ind w:left="-60" w:leftChars="0" w:firstLine="480" w:firstLineChars="0"/>
        <w:rPr>
          <w:rFonts w:hint="eastAsia" w:ascii="宋体" w:hAnsi="宋体"/>
          <w:szCs w:val="21"/>
        </w:rPr>
      </w:pPr>
      <w:r>
        <w:rPr>
          <w:rFonts w:hint="eastAsia" w:ascii="宋体" w:hAnsi="宋体"/>
          <w:szCs w:val="21"/>
        </w:rPr>
        <w:t>投标文件需准备四份，正本一份，副本四份，并在封面上清晰标注“正本”、“副本”字样。</w:t>
      </w:r>
      <w:r>
        <w:rPr>
          <w:rFonts w:hint="eastAsia" w:ascii="宋体" w:hAnsi="宋体"/>
          <w:szCs w:val="21"/>
          <w:lang w:val="en-US" w:eastAsia="zh-CN"/>
        </w:rPr>
        <w:t xml:space="preserve">  </w:t>
      </w:r>
      <w:r>
        <w:rPr>
          <w:rFonts w:hint="eastAsia" w:ascii="宋体" w:hAnsi="宋体"/>
          <w:szCs w:val="21"/>
        </w:rPr>
        <w:t>一旦正本与副本不符，以正本为准，正副本均应经授权代表签署。</w:t>
      </w:r>
    </w:p>
    <w:p>
      <w:pPr>
        <w:numPr>
          <w:ilvl w:val="0"/>
          <w:numId w:val="4"/>
        </w:numPr>
        <w:tabs>
          <w:tab w:val="left" w:pos="900"/>
          <w:tab w:val="clear" w:pos="840"/>
        </w:tabs>
        <w:spacing w:line="440" w:lineRule="exact"/>
        <w:ind w:left="-60" w:leftChars="0" w:firstLine="480" w:firstLineChars="0"/>
        <w:rPr>
          <w:rFonts w:hint="eastAsia" w:ascii="宋体" w:hAnsi="宋体"/>
          <w:szCs w:val="21"/>
        </w:rPr>
      </w:pPr>
      <w:r>
        <w:rPr>
          <w:rFonts w:hint="eastAsia" w:ascii="宋体" w:hAnsi="宋体"/>
          <w:szCs w:val="21"/>
        </w:rPr>
        <w:t>投标书应字迹清楚、内容齐全，不得涂改。如有修改，修改处必须有法人或其授权代理人印章，且只能修改一次。</w:t>
      </w:r>
    </w:p>
    <w:p>
      <w:pPr>
        <w:numPr>
          <w:ilvl w:val="0"/>
          <w:numId w:val="4"/>
        </w:numPr>
        <w:tabs>
          <w:tab w:val="left" w:pos="900"/>
          <w:tab w:val="clear" w:pos="840"/>
        </w:tabs>
        <w:spacing w:line="440" w:lineRule="exact"/>
        <w:ind w:left="-60" w:leftChars="0" w:firstLine="480" w:firstLineChars="0"/>
        <w:rPr>
          <w:rFonts w:hint="eastAsia" w:ascii="宋体" w:hAnsi="宋体"/>
          <w:szCs w:val="21"/>
        </w:rPr>
      </w:pPr>
      <w:r>
        <w:rPr>
          <w:rFonts w:hint="eastAsia" w:ascii="宋体" w:hAnsi="宋体"/>
          <w:szCs w:val="21"/>
        </w:rPr>
        <w:t>投标单位所提供的保洁施工计划书，必须按照招标单位的要求，制定工作方案、质量标准和服务价格。</w:t>
      </w:r>
    </w:p>
    <w:p>
      <w:pPr>
        <w:spacing w:line="540" w:lineRule="exact"/>
        <w:ind w:firstLine="420" w:firstLineChars="200"/>
        <w:rPr>
          <w:rFonts w:hint="eastAsia"/>
        </w:rPr>
      </w:pPr>
      <w:r>
        <w:rPr>
          <w:rFonts w:hint="eastAsia" w:ascii="宋体" w:hAnsi="宋体"/>
          <w:sz w:val="21"/>
          <w:szCs w:val="21"/>
          <w:highlight w:val="none"/>
          <w:lang w:val="en-US" w:eastAsia="zh-CN"/>
        </w:rPr>
        <w:t>5、密封袋上下两端应加贴密封条，确保密封袋开口和底部的严密性。加贴的密封条上下翻折的宽度4公分左右。</w:t>
      </w:r>
    </w:p>
    <w:p>
      <w:pPr>
        <w:tabs>
          <w:tab w:val="left" w:pos="540"/>
        </w:tabs>
        <w:spacing w:line="440" w:lineRule="exact"/>
        <w:rPr>
          <w:rFonts w:hint="eastAsia" w:ascii="宋体" w:hAnsi="宋体"/>
          <w:b/>
          <w:color w:val="000000"/>
          <w:szCs w:val="21"/>
        </w:rPr>
      </w:pPr>
      <w:r>
        <w:rPr>
          <w:rFonts w:hint="eastAsia" w:ascii="宋体" w:hAnsi="宋体"/>
          <w:b/>
          <w:color w:val="000000"/>
          <w:szCs w:val="21"/>
        </w:rPr>
        <w:t>八、投标保证金</w:t>
      </w:r>
    </w:p>
    <w:p>
      <w:pPr>
        <w:numPr>
          <w:ilvl w:val="0"/>
          <w:numId w:val="5"/>
        </w:numPr>
        <w:tabs>
          <w:tab w:val="left" w:pos="900"/>
          <w:tab w:val="clear" w:pos="840"/>
        </w:tabs>
        <w:spacing w:line="440" w:lineRule="exact"/>
        <w:ind w:left="0" w:firstLine="480"/>
        <w:rPr>
          <w:rFonts w:hint="eastAsia" w:ascii="宋体" w:hAnsi="宋体"/>
          <w:color w:val="000000"/>
          <w:szCs w:val="21"/>
        </w:rPr>
      </w:pPr>
      <w:r>
        <w:rPr>
          <w:rFonts w:hint="eastAsia" w:ascii="宋体" w:hAnsi="宋体"/>
          <w:color w:val="000000"/>
          <w:szCs w:val="21"/>
        </w:rPr>
        <w:t>投标单位在递交投标书的同时须缴纳壹万元的投标保证金。</w:t>
      </w:r>
    </w:p>
    <w:p>
      <w:pPr>
        <w:numPr>
          <w:ilvl w:val="0"/>
          <w:numId w:val="5"/>
        </w:numPr>
        <w:tabs>
          <w:tab w:val="left" w:pos="900"/>
          <w:tab w:val="clear" w:pos="840"/>
        </w:tabs>
        <w:spacing w:line="440" w:lineRule="exact"/>
        <w:ind w:left="0" w:firstLine="480"/>
        <w:rPr>
          <w:rFonts w:hint="eastAsia" w:ascii="宋体" w:hAnsi="宋体"/>
          <w:color w:val="000000"/>
          <w:szCs w:val="21"/>
        </w:rPr>
      </w:pPr>
      <w:r>
        <w:rPr>
          <w:rFonts w:hint="eastAsia" w:ascii="宋体" w:hAnsi="宋体"/>
          <w:color w:val="000000"/>
          <w:szCs w:val="21"/>
        </w:rPr>
        <w:t>凡没有缴纳投标保证金的投标将被拒绝。</w:t>
      </w:r>
    </w:p>
    <w:p>
      <w:pPr>
        <w:numPr>
          <w:ilvl w:val="0"/>
          <w:numId w:val="5"/>
        </w:numPr>
        <w:tabs>
          <w:tab w:val="left" w:pos="900"/>
          <w:tab w:val="clear" w:pos="840"/>
        </w:tabs>
        <w:spacing w:line="440" w:lineRule="exact"/>
        <w:ind w:left="0" w:firstLine="480"/>
        <w:rPr>
          <w:rFonts w:hint="eastAsia" w:ascii="宋体" w:hAnsi="宋体"/>
          <w:color w:val="000000"/>
          <w:szCs w:val="21"/>
        </w:rPr>
      </w:pPr>
      <w:r>
        <w:rPr>
          <w:rFonts w:hint="eastAsia" w:ascii="宋体" w:hAnsi="宋体"/>
          <w:color w:val="000000"/>
          <w:szCs w:val="21"/>
        </w:rPr>
        <w:t>中标人的投标保证金在合同签订后作为质保金，在合同结束后无遗留问题2个月后予以退还（不计利息）。</w:t>
      </w:r>
    </w:p>
    <w:p>
      <w:pPr>
        <w:numPr>
          <w:ilvl w:val="0"/>
          <w:numId w:val="5"/>
        </w:numPr>
        <w:tabs>
          <w:tab w:val="left" w:pos="900"/>
          <w:tab w:val="clear" w:pos="840"/>
        </w:tabs>
        <w:spacing w:line="440" w:lineRule="exact"/>
        <w:ind w:left="0" w:firstLine="480"/>
        <w:rPr>
          <w:rFonts w:hint="eastAsia" w:ascii="宋体" w:hAnsi="宋体"/>
          <w:color w:val="000000"/>
          <w:szCs w:val="21"/>
        </w:rPr>
      </w:pPr>
      <w:r>
        <w:rPr>
          <w:rFonts w:hint="eastAsia" w:ascii="宋体" w:hAnsi="宋体"/>
          <w:color w:val="000000"/>
          <w:szCs w:val="21"/>
        </w:rPr>
        <w:t>未中标的投标保证金将在定标后15日内退还（不计利息）。</w:t>
      </w:r>
    </w:p>
    <w:p>
      <w:pPr>
        <w:numPr>
          <w:ilvl w:val="0"/>
          <w:numId w:val="5"/>
        </w:numPr>
        <w:tabs>
          <w:tab w:val="left" w:pos="900"/>
          <w:tab w:val="clear" w:pos="840"/>
        </w:tabs>
        <w:spacing w:line="440" w:lineRule="exact"/>
        <w:ind w:left="0" w:firstLine="480"/>
        <w:rPr>
          <w:rFonts w:hint="eastAsia" w:ascii="宋体" w:hAnsi="宋体"/>
          <w:color w:val="000000"/>
          <w:szCs w:val="21"/>
        </w:rPr>
      </w:pPr>
      <w:r>
        <w:rPr>
          <w:rFonts w:hint="eastAsia" w:ascii="宋体" w:hAnsi="宋体"/>
          <w:color w:val="000000"/>
          <w:szCs w:val="21"/>
        </w:rPr>
        <w:t>下列情况发生时，投标保证金将被没收；如下述表述的情况发生时，招标单位将同时保留追究该投标单位的法律责任。</w:t>
      </w:r>
    </w:p>
    <w:p>
      <w:pPr>
        <w:numPr>
          <w:ilvl w:val="0"/>
          <w:numId w:val="6"/>
        </w:numPr>
        <w:tabs>
          <w:tab w:val="left" w:pos="1060"/>
          <w:tab w:val="clear" w:pos="1560"/>
        </w:tabs>
        <w:spacing w:line="440" w:lineRule="exact"/>
        <w:ind w:hanging="1140"/>
        <w:rPr>
          <w:rFonts w:hint="eastAsia" w:ascii="宋体" w:hAnsi="宋体"/>
          <w:szCs w:val="21"/>
        </w:rPr>
      </w:pPr>
      <w:r>
        <w:rPr>
          <w:rFonts w:hint="eastAsia" w:ascii="宋体" w:hAnsi="宋体"/>
          <w:szCs w:val="21"/>
        </w:rPr>
        <w:t>投标单位在规定的投标有效期内撤回投标。</w:t>
      </w:r>
    </w:p>
    <w:p>
      <w:pPr>
        <w:numPr>
          <w:ilvl w:val="0"/>
          <w:numId w:val="6"/>
        </w:numPr>
        <w:tabs>
          <w:tab w:val="left" w:pos="1060"/>
          <w:tab w:val="clear" w:pos="1560"/>
        </w:tabs>
        <w:spacing w:line="440" w:lineRule="exact"/>
        <w:ind w:hanging="1140"/>
        <w:rPr>
          <w:rFonts w:hint="eastAsia" w:ascii="宋体" w:hAnsi="宋体"/>
          <w:szCs w:val="21"/>
        </w:rPr>
      </w:pPr>
      <w:r>
        <w:rPr>
          <w:rFonts w:hint="eastAsia" w:ascii="宋体" w:hAnsi="宋体"/>
          <w:szCs w:val="21"/>
        </w:rPr>
        <w:t>投标单位在被通知中标后，拒绝签订合同。</w:t>
      </w:r>
    </w:p>
    <w:p>
      <w:pPr>
        <w:numPr>
          <w:ilvl w:val="0"/>
          <w:numId w:val="5"/>
        </w:numPr>
        <w:spacing w:line="440" w:lineRule="exact"/>
        <w:rPr>
          <w:rFonts w:hint="eastAsia" w:ascii="宋体" w:hAnsi="宋体"/>
          <w:szCs w:val="21"/>
        </w:rPr>
      </w:pPr>
      <w:r>
        <w:rPr>
          <w:rFonts w:hint="eastAsia" w:ascii="宋体" w:hAnsi="宋体"/>
          <w:szCs w:val="21"/>
        </w:rPr>
        <w:t>投标保证金用于本次招标免受投标方的行为而引起的风险。</w:t>
      </w:r>
    </w:p>
    <w:p>
      <w:pPr>
        <w:spacing w:line="440" w:lineRule="exact"/>
        <w:rPr>
          <w:rFonts w:hint="eastAsia" w:ascii="宋体" w:hAnsi="宋体"/>
          <w:b/>
          <w:szCs w:val="21"/>
        </w:rPr>
      </w:pPr>
      <w:r>
        <w:rPr>
          <w:rFonts w:hint="eastAsia" w:ascii="宋体" w:hAnsi="宋体"/>
          <w:b/>
          <w:szCs w:val="21"/>
        </w:rPr>
        <w:t>九、投标单位应同时提供下列资料</w:t>
      </w:r>
    </w:p>
    <w:p>
      <w:pPr>
        <w:numPr>
          <w:ilvl w:val="0"/>
          <w:numId w:val="7"/>
        </w:numPr>
        <w:spacing w:line="440" w:lineRule="exact"/>
        <w:rPr>
          <w:rFonts w:hint="eastAsia" w:ascii="宋体" w:hAnsi="宋体"/>
          <w:szCs w:val="21"/>
        </w:rPr>
      </w:pPr>
      <w:r>
        <w:rPr>
          <w:rFonts w:hint="eastAsia" w:ascii="宋体" w:hAnsi="宋体"/>
          <w:szCs w:val="21"/>
        </w:rPr>
        <w:t>有效期内的营业执照复印件（应加盖公章）及资格简介；</w:t>
      </w:r>
    </w:p>
    <w:p>
      <w:pPr>
        <w:numPr>
          <w:ilvl w:val="0"/>
          <w:numId w:val="7"/>
        </w:numPr>
        <w:spacing w:line="440" w:lineRule="exact"/>
        <w:ind w:left="0" w:firstLine="472" w:firstLineChars="225"/>
        <w:rPr>
          <w:rFonts w:hint="eastAsia"/>
          <w:szCs w:val="21"/>
        </w:rPr>
      </w:pPr>
      <w:r>
        <w:rPr>
          <w:rFonts w:hint="eastAsia" w:ascii="宋体" w:hAnsi="宋体"/>
          <w:szCs w:val="21"/>
        </w:rPr>
        <w:t>投标单位资格审查表；</w:t>
      </w:r>
    </w:p>
    <w:p>
      <w:pPr>
        <w:numPr>
          <w:ilvl w:val="0"/>
          <w:numId w:val="7"/>
        </w:numPr>
        <w:spacing w:line="440" w:lineRule="exact"/>
        <w:ind w:left="0" w:firstLine="472" w:firstLineChars="225"/>
        <w:rPr>
          <w:rFonts w:hint="eastAsia"/>
          <w:szCs w:val="21"/>
        </w:rPr>
      </w:pPr>
      <w:r>
        <w:rPr>
          <w:rFonts w:hint="eastAsia" w:ascii="宋体" w:hAnsi="宋体"/>
          <w:szCs w:val="21"/>
        </w:rPr>
        <w:t>投标单位在职人员数量、技术力量及装备情况简介；</w:t>
      </w:r>
    </w:p>
    <w:p>
      <w:pPr>
        <w:numPr>
          <w:ilvl w:val="0"/>
          <w:numId w:val="7"/>
        </w:numPr>
        <w:spacing w:line="440" w:lineRule="exact"/>
        <w:ind w:left="0" w:firstLine="472" w:firstLineChars="225"/>
        <w:rPr>
          <w:rFonts w:hint="eastAsia"/>
          <w:szCs w:val="21"/>
        </w:rPr>
      </w:pPr>
      <w:r>
        <w:rPr>
          <w:rFonts w:hint="eastAsia" w:ascii="宋体" w:hAnsi="宋体"/>
          <w:szCs w:val="21"/>
        </w:rPr>
        <w:t>投标单位过往业绩简介（同类项目）；</w:t>
      </w:r>
    </w:p>
    <w:p>
      <w:pPr>
        <w:numPr>
          <w:ilvl w:val="0"/>
          <w:numId w:val="7"/>
        </w:numPr>
        <w:spacing w:line="440" w:lineRule="exact"/>
        <w:ind w:left="0" w:firstLine="472" w:firstLineChars="225"/>
        <w:rPr>
          <w:rFonts w:hint="eastAsia"/>
          <w:szCs w:val="21"/>
        </w:rPr>
      </w:pPr>
      <w:r>
        <w:rPr>
          <w:rFonts w:hint="eastAsia" w:ascii="宋体" w:hAnsi="宋体"/>
          <w:szCs w:val="21"/>
        </w:rPr>
        <w:t>所有文件及附表都要加盖公章和法人章。</w:t>
      </w:r>
    </w:p>
    <w:p>
      <w:pPr>
        <w:spacing w:line="440" w:lineRule="exact"/>
        <w:ind w:left="-514" w:leftChars="-245"/>
        <w:rPr>
          <w:rFonts w:hint="eastAsia" w:ascii="宋体" w:hAnsi="宋体"/>
          <w:szCs w:val="21"/>
        </w:rPr>
      </w:pPr>
      <w:r>
        <w:rPr>
          <w:rFonts w:hint="eastAsia" w:ascii="宋体" w:hAnsi="宋体"/>
          <w:b/>
          <w:kern w:val="44"/>
          <w:sz w:val="24"/>
        </w:rPr>
        <w:t xml:space="preserve">    </w:t>
      </w:r>
      <w:r>
        <w:rPr>
          <w:rFonts w:hint="eastAsia" w:ascii="宋体" w:hAnsi="宋体"/>
          <w:b/>
          <w:kern w:val="44"/>
          <w:szCs w:val="21"/>
        </w:rPr>
        <w:t>十、投标文件的密封与标志</w:t>
      </w:r>
    </w:p>
    <w:p>
      <w:pPr>
        <w:tabs>
          <w:tab w:val="left" w:pos="900"/>
        </w:tabs>
        <w:spacing w:line="440" w:lineRule="exact"/>
        <w:ind w:left="458" w:leftChars="218"/>
        <w:rPr>
          <w:rFonts w:hint="eastAsia"/>
          <w:szCs w:val="21"/>
        </w:rPr>
      </w:pPr>
      <w:r>
        <w:rPr>
          <w:rFonts w:hint="eastAsia" w:ascii="宋体" w:hAnsi="宋体"/>
          <w:szCs w:val="21"/>
        </w:rPr>
        <w:t>1、密封袋的表面应注明：</w:t>
      </w:r>
    </w:p>
    <w:p>
      <w:pPr>
        <w:numPr>
          <w:ilvl w:val="0"/>
          <w:numId w:val="8"/>
        </w:numPr>
        <w:tabs>
          <w:tab w:val="left" w:pos="1080"/>
          <w:tab w:val="clear" w:pos="1560"/>
        </w:tabs>
        <w:spacing w:line="440" w:lineRule="exact"/>
        <w:ind w:left="0" w:firstLine="457" w:firstLineChars="218"/>
        <w:rPr>
          <w:rFonts w:hint="eastAsia" w:ascii="宋体" w:hAnsi="宋体"/>
          <w:szCs w:val="21"/>
        </w:rPr>
      </w:pPr>
      <w:r>
        <w:rPr>
          <w:rFonts w:hint="eastAsia" w:ascii="宋体" w:hAnsi="宋体"/>
          <w:szCs w:val="21"/>
        </w:rPr>
        <w:t>招标单位名称；</w:t>
      </w:r>
    </w:p>
    <w:p>
      <w:pPr>
        <w:numPr>
          <w:ilvl w:val="0"/>
          <w:numId w:val="8"/>
        </w:numPr>
        <w:tabs>
          <w:tab w:val="left" w:pos="1080"/>
          <w:tab w:val="clear" w:pos="1560"/>
        </w:tabs>
        <w:spacing w:line="440" w:lineRule="exact"/>
        <w:ind w:left="0" w:firstLine="457" w:firstLineChars="218"/>
        <w:rPr>
          <w:rFonts w:hint="eastAsia"/>
          <w:szCs w:val="21"/>
        </w:rPr>
      </w:pPr>
      <w:r>
        <w:rPr>
          <w:rFonts w:hint="eastAsia" w:ascii="宋体" w:hAnsi="宋体"/>
          <w:szCs w:val="21"/>
        </w:rPr>
        <w:t>项目名称；</w:t>
      </w:r>
    </w:p>
    <w:p>
      <w:pPr>
        <w:numPr>
          <w:ilvl w:val="0"/>
          <w:numId w:val="8"/>
        </w:numPr>
        <w:tabs>
          <w:tab w:val="left" w:pos="1080"/>
          <w:tab w:val="clear" w:pos="1560"/>
        </w:tabs>
        <w:spacing w:line="440" w:lineRule="exact"/>
        <w:ind w:left="0" w:firstLine="457" w:firstLineChars="218"/>
        <w:rPr>
          <w:rFonts w:hint="eastAsia" w:ascii="宋体" w:hAnsi="宋体"/>
          <w:szCs w:val="21"/>
        </w:rPr>
      </w:pPr>
      <w:r>
        <w:rPr>
          <w:rFonts w:hint="eastAsia" w:ascii="宋体" w:hAnsi="宋体"/>
          <w:szCs w:val="21"/>
        </w:rPr>
        <w:t>投标单位名称、地址；</w:t>
      </w:r>
    </w:p>
    <w:p>
      <w:pPr>
        <w:numPr>
          <w:ilvl w:val="0"/>
          <w:numId w:val="8"/>
        </w:numPr>
        <w:tabs>
          <w:tab w:val="left" w:pos="1080"/>
          <w:tab w:val="clear" w:pos="1560"/>
        </w:tabs>
        <w:spacing w:line="440" w:lineRule="exact"/>
        <w:ind w:left="0" w:firstLine="457" w:firstLineChars="218"/>
        <w:rPr>
          <w:rFonts w:hint="eastAsia" w:ascii="宋体" w:hAnsi="宋体"/>
          <w:szCs w:val="21"/>
        </w:rPr>
      </w:pPr>
      <w:r>
        <w:rPr>
          <w:rFonts w:hint="eastAsia" w:ascii="宋体" w:hAnsi="宋体"/>
          <w:szCs w:val="21"/>
        </w:rPr>
        <w:t>并注明“在</w:t>
      </w:r>
      <w:r>
        <w:rPr>
          <w:rFonts w:hint="eastAsia" w:ascii="宋体" w:hAnsi="宋体"/>
          <w:szCs w:val="21"/>
          <w:u w:val="single"/>
        </w:rPr>
        <w:t>（此处填写开标时间）</w:t>
      </w:r>
      <w:r>
        <w:rPr>
          <w:rFonts w:hint="eastAsia" w:ascii="宋体" w:hAnsi="宋体"/>
          <w:szCs w:val="21"/>
        </w:rPr>
        <w:t>前不得启封”字样。</w:t>
      </w:r>
    </w:p>
    <w:p>
      <w:pPr>
        <w:tabs>
          <w:tab w:val="left" w:pos="1080"/>
        </w:tabs>
        <w:spacing w:line="440" w:lineRule="exact"/>
        <w:ind w:left="458" w:leftChars="218"/>
        <w:rPr>
          <w:rFonts w:hint="eastAsia" w:ascii="宋体" w:hAnsi="宋体"/>
          <w:szCs w:val="21"/>
        </w:rPr>
      </w:pPr>
      <w:r>
        <w:rPr>
          <w:rFonts w:hint="eastAsia" w:ascii="宋体" w:hAnsi="宋体"/>
          <w:szCs w:val="21"/>
        </w:rPr>
        <w:t>2、如投标文件未按要求密封和标记，招标单位对误投或提前启封概不负责。</w:t>
      </w:r>
    </w:p>
    <w:p>
      <w:pPr>
        <w:tabs>
          <w:tab w:val="left" w:pos="900"/>
        </w:tabs>
        <w:spacing w:line="440" w:lineRule="exact"/>
        <w:ind w:left="458" w:leftChars="218"/>
        <w:rPr>
          <w:rFonts w:hint="eastAsia"/>
          <w:szCs w:val="21"/>
        </w:rPr>
      </w:pPr>
      <w:r>
        <w:rPr>
          <w:rFonts w:hint="eastAsia" w:ascii="宋体" w:hAnsi="宋体"/>
          <w:szCs w:val="21"/>
        </w:rPr>
        <w:t>3、投标单位必须在规定的截止时间前，将密封好的投标文件送交招标单位，过期无效。</w:t>
      </w:r>
    </w:p>
    <w:p>
      <w:pPr>
        <w:tabs>
          <w:tab w:val="left" w:pos="900"/>
        </w:tabs>
        <w:spacing w:line="440" w:lineRule="exact"/>
        <w:ind w:left="458" w:leftChars="218"/>
        <w:rPr>
          <w:rFonts w:hint="eastAsia"/>
          <w:szCs w:val="21"/>
        </w:rPr>
      </w:pPr>
      <w:r>
        <w:rPr>
          <w:rFonts w:hint="eastAsia" w:ascii="宋体" w:hAnsi="宋体"/>
          <w:szCs w:val="21"/>
        </w:rPr>
        <w:t>4、对于逾期送交的投标文件，招标单位将拒绝接受并按其包装上标记的地址原封退回。</w:t>
      </w:r>
    </w:p>
    <w:p>
      <w:pPr>
        <w:tabs>
          <w:tab w:val="left" w:pos="900"/>
        </w:tabs>
        <w:spacing w:line="440" w:lineRule="exact"/>
        <w:ind w:left="458" w:leftChars="218"/>
        <w:rPr>
          <w:rFonts w:hint="eastAsia"/>
          <w:szCs w:val="21"/>
        </w:rPr>
      </w:pPr>
      <w:r>
        <w:rPr>
          <w:rFonts w:hint="eastAsia" w:ascii="宋体" w:hAnsi="宋体"/>
          <w:szCs w:val="21"/>
        </w:rPr>
        <w:t>5、投标文件的有效期为投标截止期后</w:t>
      </w:r>
      <w:r>
        <w:rPr>
          <w:rFonts w:ascii="宋体" w:hAnsi="宋体"/>
          <w:szCs w:val="21"/>
        </w:rPr>
        <w:t>7</w:t>
      </w:r>
      <w:r>
        <w:rPr>
          <w:rFonts w:hint="eastAsia" w:ascii="宋体" w:hAnsi="宋体"/>
          <w:szCs w:val="21"/>
        </w:rPr>
        <w:t>天，如中标，则有效期延长至合同有效期满。有效期内投标单位不得修改或撤回其投标文件，否则，其投标保证金将被没收。</w:t>
      </w:r>
    </w:p>
    <w:p>
      <w:pPr>
        <w:spacing w:line="440" w:lineRule="exact"/>
        <w:rPr>
          <w:rFonts w:hint="eastAsia" w:ascii="宋体" w:hAnsi="宋体"/>
          <w:b/>
          <w:szCs w:val="21"/>
        </w:rPr>
      </w:pPr>
      <w:r>
        <w:rPr>
          <w:rFonts w:hint="eastAsia" w:ascii="宋体" w:hAnsi="宋体"/>
          <w:b/>
          <w:szCs w:val="21"/>
        </w:rPr>
        <w:t>十一、开标和评标</w:t>
      </w:r>
    </w:p>
    <w:p>
      <w:pPr>
        <w:numPr>
          <w:ilvl w:val="0"/>
          <w:numId w:val="9"/>
        </w:numPr>
        <w:tabs>
          <w:tab w:val="left" w:pos="900"/>
          <w:tab w:val="clear" w:pos="840"/>
        </w:tabs>
        <w:spacing w:line="440" w:lineRule="exact"/>
        <w:ind w:left="0" w:firstLine="457" w:firstLineChars="218"/>
        <w:rPr>
          <w:rFonts w:hint="eastAsia"/>
          <w:szCs w:val="21"/>
        </w:rPr>
      </w:pPr>
      <w:r>
        <w:rPr>
          <w:rFonts w:hint="eastAsia" w:ascii="宋体" w:hAnsi="宋体"/>
          <w:szCs w:val="21"/>
        </w:rPr>
        <w:t>开标时，将评标小组将核实投标单位名称、是否缴纳了投标保证金等内容，对逾期送交的投标书将宣布其为“废标”。</w:t>
      </w:r>
    </w:p>
    <w:p>
      <w:pPr>
        <w:numPr>
          <w:ilvl w:val="0"/>
          <w:numId w:val="9"/>
        </w:numPr>
        <w:tabs>
          <w:tab w:val="left" w:pos="900"/>
          <w:tab w:val="clear" w:pos="840"/>
        </w:tabs>
        <w:spacing w:line="440" w:lineRule="exact"/>
        <w:ind w:left="0" w:firstLine="457" w:firstLineChars="218"/>
        <w:rPr>
          <w:rFonts w:hint="eastAsia"/>
          <w:szCs w:val="21"/>
        </w:rPr>
      </w:pPr>
      <w:r>
        <w:rPr>
          <w:rFonts w:hint="eastAsia" w:ascii="宋体" w:hAnsi="宋体"/>
          <w:szCs w:val="21"/>
        </w:rPr>
        <w:t>未满足招标文件的要求将作为“废标”。</w:t>
      </w:r>
    </w:p>
    <w:p>
      <w:pPr>
        <w:numPr>
          <w:ilvl w:val="0"/>
          <w:numId w:val="9"/>
        </w:numPr>
        <w:tabs>
          <w:tab w:val="left" w:pos="900"/>
          <w:tab w:val="clear" w:pos="840"/>
        </w:tabs>
        <w:spacing w:line="440" w:lineRule="exact"/>
        <w:ind w:left="0" w:firstLine="457" w:firstLineChars="218"/>
        <w:rPr>
          <w:rFonts w:hint="eastAsia"/>
          <w:szCs w:val="21"/>
        </w:rPr>
      </w:pPr>
      <w:r>
        <w:rPr>
          <w:rFonts w:hint="eastAsia" w:ascii="宋体" w:hAnsi="宋体"/>
          <w:szCs w:val="21"/>
        </w:rPr>
        <w:t>招标单位将做开标记录。</w:t>
      </w:r>
    </w:p>
    <w:p>
      <w:pPr>
        <w:numPr>
          <w:ilvl w:val="0"/>
          <w:numId w:val="9"/>
        </w:numPr>
        <w:tabs>
          <w:tab w:val="left" w:pos="900"/>
          <w:tab w:val="clear" w:pos="840"/>
        </w:tabs>
        <w:spacing w:line="440" w:lineRule="exact"/>
        <w:ind w:left="0" w:firstLine="457" w:firstLineChars="218"/>
        <w:rPr>
          <w:rFonts w:hint="eastAsia"/>
          <w:szCs w:val="21"/>
        </w:rPr>
      </w:pPr>
      <w:r>
        <w:rPr>
          <w:rFonts w:hint="eastAsia"/>
          <w:szCs w:val="21"/>
        </w:rPr>
        <w:t>开标后，评标小组对所有投标文件进行评议，并推荐中标单位。</w:t>
      </w:r>
    </w:p>
    <w:p>
      <w:pPr>
        <w:numPr>
          <w:ilvl w:val="0"/>
          <w:numId w:val="9"/>
        </w:numPr>
        <w:tabs>
          <w:tab w:val="left" w:pos="900"/>
          <w:tab w:val="clear" w:pos="840"/>
        </w:tabs>
        <w:spacing w:line="440" w:lineRule="exact"/>
        <w:ind w:left="0" w:firstLine="457" w:firstLineChars="218"/>
        <w:rPr>
          <w:rFonts w:hint="eastAsia"/>
          <w:szCs w:val="21"/>
        </w:rPr>
      </w:pPr>
      <w:r>
        <w:rPr>
          <w:rFonts w:hint="eastAsia"/>
          <w:szCs w:val="21"/>
        </w:rPr>
        <w:t>评标期间，除评标单位要求的澄清外，任何投标单位不得就与其投标书有关的任何问题与招标单位或评标小组联系。</w:t>
      </w:r>
    </w:p>
    <w:p>
      <w:pPr>
        <w:numPr>
          <w:ilvl w:val="0"/>
          <w:numId w:val="9"/>
        </w:numPr>
        <w:tabs>
          <w:tab w:val="left" w:pos="900"/>
          <w:tab w:val="clear" w:pos="840"/>
        </w:tabs>
        <w:spacing w:line="440" w:lineRule="exact"/>
        <w:ind w:left="0" w:firstLine="457" w:firstLineChars="218"/>
        <w:rPr>
          <w:rFonts w:hint="eastAsia"/>
          <w:szCs w:val="21"/>
        </w:rPr>
      </w:pPr>
      <w:r>
        <w:rPr>
          <w:rFonts w:hint="eastAsia"/>
          <w:szCs w:val="21"/>
        </w:rPr>
        <w:t>对于投标书中不构成实质性偏差的小的不正规、不一致或不规则、笔误等可以被接受，但这种接受以不损害其他投标单位的利益为前提。</w:t>
      </w:r>
    </w:p>
    <w:p>
      <w:pPr>
        <w:spacing w:line="440" w:lineRule="exact"/>
        <w:rPr>
          <w:rFonts w:hint="eastAsia"/>
          <w:b/>
          <w:szCs w:val="21"/>
        </w:rPr>
      </w:pPr>
      <w:r>
        <w:rPr>
          <w:rFonts w:hint="eastAsia"/>
          <w:b/>
          <w:szCs w:val="21"/>
        </w:rPr>
        <w:t>十二、中标的标准</w:t>
      </w:r>
    </w:p>
    <w:p>
      <w:pPr>
        <w:numPr>
          <w:ilvl w:val="0"/>
          <w:numId w:val="10"/>
        </w:numPr>
        <w:tabs>
          <w:tab w:val="left" w:pos="900"/>
          <w:tab w:val="clear" w:pos="1080"/>
        </w:tabs>
        <w:spacing w:line="440" w:lineRule="exact"/>
        <w:ind w:left="0" w:firstLine="540"/>
        <w:rPr>
          <w:rFonts w:hint="eastAsia"/>
          <w:szCs w:val="21"/>
        </w:rPr>
      </w:pPr>
      <w:r>
        <w:rPr>
          <w:rFonts w:hint="eastAsia"/>
          <w:szCs w:val="21"/>
        </w:rPr>
        <w:t>签署的投标文件必须符合招标文件的要求。</w:t>
      </w:r>
    </w:p>
    <w:p>
      <w:pPr>
        <w:numPr>
          <w:ilvl w:val="0"/>
          <w:numId w:val="10"/>
        </w:numPr>
        <w:tabs>
          <w:tab w:val="left" w:pos="900"/>
          <w:tab w:val="clear" w:pos="1080"/>
        </w:tabs>
        <w:spacing w:line="440" w:lineRule="exact"/>
        <w:ind w:left="0" w:firstLine="540"/>
        <w:rPr>
          <w:rFonts w:hint="eastAsia"/>
          <w:szCs w:val="21"/>
        </w:rPr>
      </w:pPr>
      <w:r>
        <w:rPr>
          <w:rFonts w:hint="eastAsia"/>
          <w:szCs w:val="21"/>
        </w:rPr>
        <w:t>能按要求满足</w:t>
      </w:r>
      <w:r>
        <w:rPr>
          <w:rFonts w:hint="eastAsia"/>
          <w:szCs w:val="21"/>
          <w:lang w:eastAsia="zh-CN"/>
        </w:rPr>
        <w:t>新百家电城</w:t>
      </w:r>
      <w:r>
        <w:rPr>
          <w:rFonts w:hint="eastAsia"/>
          <w:szCs w:val="21"/>
        </w:rPr>
        <w:t xml:space="preserve">保洁服务需求。 </w:t>
      </w:r>
    </w:p>
    <w:p>
      <w:pPr>
        <w:numPr>
          <w:ilvl w:val="0"/>
          <w:numId w:val="10"/>
        </w:numPr>
        <w:tabs>
          <w:tab w:val="left" w:pos="900"/>
          <w:tab w:val="clear" w:pos="1080"/>
        </w:tabs>
        <w:spacing w:line="440" w:lineRule="exact"/>
        <w:ind w:left="0" w:firstLine="540"/>
        <w:rPr>
          <w:rFonts w:hint="eastAsia"/>
          <w:szCs w:val="21"/>
        </w:rPr>
      </w:pPr>
      <w:r>
        <w:rPr>
          <w:rFonts w:hint="eastAsia"/>
          <w:szCs w:val="21"/>
        </w:rPr>
        <w:t>策划方案合理、有效。</w:t>
      </w:r>
    </w:p>
    <w:p>
      <w:pPr>
        <w:numPr>
          <w:ilvl w:val="0"/>
          <w:numId w:val="10"/>
        </w:numPr>
        <w:tabs>
          <w:tab w:val="left" w:pos="900"/>
          <w:tab w:val="clear" w:pos="1080"/>
        </w:tabs>
        <w:spacing w:line="440" w:lineRule="exact"/>
        <w:ind w:left="0" w:firstLine="540"/>
        <w:rPr>
          <w:rFonts w:hint="eastAsia"/>
          <w:szCs w:val="21"/>
        </w:rPr>
      </w:pPr>
      <w:r>
        <w:rPr>
          <w:rFonts w:hint="eastAsia"/>
          <w:szCs w:val="21"/>
        </w:rPr>
        <w:t>投标单位所承接的同类项目考察合格。</w:t>
      </w:r>
    </w:p>
    <w:p>
      <w:pPr>
        <w:spacing w:line="440" w:lineRule="exact"/>
        <w:rPr>
          <w:rFonts w:hint="eastAsia"/>
          <w:b/>
          <w:szCs w:val="21"/>
        </w:rPr>
      </w:pPr>
      <w:r>
        <w:rPr>
          <w:rFonts w:hint="eastAsia"/>
          <w:b/>
          <w:szCs w:val="21"/>
        </w:rPr>
        <w:t>十三、中标通知及合同的签订</w:t>
      </w:r>
    </w:p>
    <w:p>
      <w:pPr>
        <w:numPr>
          <w:ilvl w:val="0"/>
          <w:numId w:val="11"/>
        </w:numPr>
        <w:tabs>
          <w:tab w:val="left" w:pos="900"/>
          <w:tab w:val="clear" w:pos="1080"/>
        </w:tabs>
        <w:spacing w:line="440" w:lineRule="exact"/>
        <w:ind w:left="0" w:firstLine="540"/>
        <w:rPr>
          <w:rFonts w:hint="eastAsia"/>
          <w:szCs w:val="21"/>
        </w:rPr>
      </w:pPr>
      <w:r>
        <w:rPr>
          <w:rFonts w:hint="eastAsia"/>
          <w:szCs w:val="21"/>
        </w:rPr>
        <w:t>评标结束后即由招标单位通知中标者和未中标者，但不做任何解释</w:t>
      </w:r>
      <w:r>
        <w:rPr>
          <w:rFonts w:hint="eastAsia" w:ascii="宋体" w:hAnsi="宋体"/>
          <w:szCs w:val="21"/>
        </w:rPr>
        <w:t>，投标资料也不予退还</w:t>
      </w:r>
      <w:r>
        <w:rPr>
          <w:rFonts w:hint="eastAsia"/>
          <w:szCs w:val="21"/>
        </w:rPr>
        <w:t>。</w:t>
      </w:r>
    </w:p>
    <w:p>
      <w:pPr>
        <w:numPr>
          <w:ilvl w:val="0"/>
          <w:numId w:val="11"/>
        </w:numPr>
        <w:tabs>
          <w:tab w:val="left" w:pos="900"/>
          <w:tab w:val="clear" w:pos="1080"/>
        </w:tabs>
        <w:spacing w:line="440" w:lineRule="exact"/>
        <w:ind w:left="0" w:firstLine="540"/>
        <w:rPr>
          <w:rFonts w:hint="eastAsia"/>
          <w:szCs w:val="21"/>
        </w:rPr>
      </w:pPr>
      <w:r>
        <w:rPr>
          <w:rFonts w:hint="eastAsia"/>
          <w:szCs w:val="21"/>
        </w:rPr>
        <w:t>中标者接到中标通知书后，即按通知规定的时间与招标方签订服务合同。</w:t>
      </w:r>
    </w:p>
    <w:p>
      <w:pPr>
        <w:numPr>
          <w:ilvl w:val="0"/>
          <w:numId w:val="11"/>
        </w:numPr>
        <w:tabs>
          <w:tab w:val="left" w:pos="900"/>
          <w:tab w:val="clear" w:pos="1080"/>
        </w:tabs>
        <w:spacing w:line="440" w:lineRule="exact"/>
        <w:ind w:left="0" w:firstLine="540"/>
        <w:rPr>
          <w:rFonts w:hint="eastAsia"/>
          <w:szCs w:val="21"/>
        </w:rPr>
      </w:pPr>
      <w:r>
        <w:rPr>
          <w:rFonts w:hint="eastAsia"/>
          <w:szCs w:val="21"/>
        </w:rPr>
        <w:t>开标后，未中标的单位投标保证金无息退还,中标单位试用期3个月,如因投标方因自身原因，中标后弃标或不履行合同的，其投标保证金不予退还。</w:t>
      </w:r>
    </w:p>
    <w:p>
      <w:pPr>
        <w:numPr>
          <w:ilvl w:val="0"/>
          <w:numId w:val="11"/>
        </w:numPr>
        <w:tabs>
          <w:tab w:val="left" w:pos="900"/>
          <w:tab w:val="clear" w:pos="1080"/>
        </w:tabs>
        <w:spacing w:line="440" w:lineRule="exact"/>
        <w:ind w:left="0" w:firstLine="540"/>
        <w:rPr>
          <w:rFonts w:hint="eastAsia"/>
          <w:szCs w:val="21"/>
        </w:rPr>
      </w:pPr>
      <w:r>
        <w:rPr>
          <w:rFonts w:hint="eastAsia"/>
          <w:szCs w:val="21"/>
        </w:rPr>
        <w:t>投标保证金须以投标方（公司）名义交纳。</w:t>
      </w:r>
    </w:p>
    <w:p>
      <w:pPr>
        <w:numPr>
          <w:ilvl w:val="0"/>
          <w:numId w:val="11"/>
        </w:numPr>
        <w:tabs>
          <w:tab w:val="left" w:pos="900"/>
          <w:tab w:val="clear" w:pos="1080"/>
        </w:tabs>
        <w:spacing w:line="440" w:lineRule="exact"/>
        <w:ind w:left="0" w:firstLine="540"/>
        <w:rPr>
          <w:rFonts w:hint="eastAsia"/>
          <w:szCs w:val="21"/>
        </w:rPr>
      </w:pPr>
      <w:r>
        <w:rPr>
          <w:rFonts w:hint="eastAsia"/>
          <w:szCs w:val="21"/>
        </w:rPr>
        <w:t>价款总额由投标人自行填报，作为竞标的主要条件。价款最终以签订合同为准。</w:t>
      </w:r>
    </w:p>
    <w:p>
      <w:pPr>
        <w:numPr>
          <w:ilvl w:val="0"/>
          <w:numId w:val="11"/>
        </w:numPr>
        <w:tabs>
          <w:tab w:val="left" w:pos="900"/>
          <w:tab w:val="clear" w:pos="1080"/>
        </w:tabs>
        <w:spacing w:line="440" w:lineRule="exact"/>
        <w:ind w:left="0" w:firstLine="540"/>
        <w:rPr>
          <w:rFonts w:hint="eastAsia"/>
          <w:szCs w:val="21"/>
        </w:rPr>
      </w:pPr>
      <w:r>
        <w:rPr>
          <w:rFonts w:hint="eastAsia"/>
          <w:szCs w:val="21"/>
        </w:rPr>
        <w:t>投标人报价应包含税金、管理费、员工工资、保洁物耗等各项费用，并综合考虑季节性、风险等因素，一口价，中标后甲方将不再给予价格调增。</w:t>
      </w:r>
    </w:p>
    <w:p>
      <w:pPr>
        <w:numPr>
          <w:ilvl w:val="0"/>
          <w:numId w:val="11"/>
        </w:numPr>
        <w:tabs>
          <w:tab w:val="left" w:pos="900"/>
          <w:tab w:val="clear" w:pos="1080"/>
        </w:tabs>
        <w:spacing w:line="440" w:lineRule="exact"/>
        <w:ind w:left="0" w:firstLine="540"/>
        <w:rPr>
          <w:rFonts w:hint="eastAsia"/>
          <w:szCs w:val="21"/>
        </w:rPr>
      </w:pPr>
      <w:r>
        <w:rPr>
          <w:rFonts w:hint="eastAsia"/>
          <w:szCs w:val="21"/>
        </w:rPr>
        <w:t>物业保洁服务要求：乙方遵守《物业清洁服务基本要求》及其他有关的法规、规章和甲方单位的一切规定。乙方在物业保洁服务过程中违反有关操作规程、消防条例造成安全或火灾事故的，应承担一切责任与损失。</w:t>
      </w:r>
    </w:p>
    <w:p>
      <w:pPr>
        <w:tabs>
          <w:tab w:val="left" w:pos="900"/>
        </w:tabs>
        <w:spacing w:line="440" w:lineRule="exact"/>
        <w:rPr>
          <w:color w:val="FF0000"/>
          <w:szCs w:val="21"/>
        </w:rPr>
      </w:pPr>
    </w:p>
    <w:p>
      <w:pPr>
        <w:spacing w:line="440" w:lineRule="exact"/>
        <w:rPr>
          <w:rFonts w:hint="eastAsia"/>
          <w:b/>
          <w:szCs w:val="21"/>
        </w:rPr>
      </w:pPr>
      <w:r>
        <w:rPr>
          <w:rFonts w:hint="eastAsia"/>
          <w:b/>
          <w:szCs w:val="21"/>
        </w:rPr>
        <w:t>十四、投标费用</w:t>
      </w:r>
    </w:p>
    <w:p>
      <w:pPr>
        <w:spacing w:line="440" w:lineRule="exact"/>
        <w:ind w:left="8" w:hanging="8" w:hangingChars="4"/>
        <w:rPr>
          <w:rFonts w:hint="eastAsia"/>
          <w:szCs w:val="21"/>
        </w:rPr>
      </w:pPr>
      <w:r>
        <w:rPr>
          <w:rFonts w:hint="eastAsia"/>
          <w:szCs w:val="21"/>
        </w:rPr>
        <w:t xml:space="preserve">      投标单位应承但其领取招标文件、投标文件的编制、递交及开标会所涉及的一切费用，不管投标结果如何，招标单位对上述费用不负任何责任。</w:t>
      </w:r>
    </w:p>
    <w:p>
      <w:pPr>
        <w:pStyle w:val="3"/>
        <w:jc w:val="center"/>
        <w:rPr>
          <w:rFonts w:hint="eastAsia"/>
          <w:snapToGrid w:val="0"/>
          <w:kern w:val="0"/>
          <w:position w:val="-4"/>
        </w:rPr>
      </w:pPr>
      <w:bookmarkStart w:id="1" w:name="_Toc389040794"/>
      <w:r>
        <w:rPr>
          <w:rFonts w:hint="eastAsia"/>
          <w:snapToGrid w:val="0"/>
          <w:kern w:val="0"/>
          <w:position w:val="-4"/>
        </w:rPr>
        <w:t>第二部分  招标要求及服务标准</w:t>
      </w:r>
      <w:bookmarkEnd w:id="1"/>
    </w:p>
    <w:p>
      <w:pPr>
        <w:pStyle w:val="4"/>
        <w:jc w:val="center"/>
        <w:rPr>
          <w:rFonts w:hint="eastAsia" w:ascii="宋体" w:hAnsi="宋体" w:eastAsia="宋体"/>
          <w:sz w:val="32"/>
        </w:rPr>
      </w:pPr>
      <w:bookmarkStart w:id="2" w:name="_Toc389040795"/>
      <w:r>
        <w:rPr>
          <w:rFonts w:hint="eastAsia" w:ascii="宋体" w:hAnsi="宋体" w:eastAsia="宋体"/>
          <w:sz w:val="32"/>
        </w:rPr>
        <w:t>第一章 项目基础资料</w:t>
      </w:r>
      <w:bookmarkEnd w:id="2"/>
    </w:p>
    <w:p>
      <w:pPr>
        <w:spacing w:line="440" w:lineRule="exact"/>
        <w:rPr>
          <w:rFonts w:hint="eastAsia" w:ascii="宋体" w:hAnsi="宋体"/>
          <w:b/>
          <w:szCs w:val="21"/>
        </w:rPr>
      </w:pPr>
      <w:r>
        <w:rPr>
          <w:rFonts w:hint="eastAsia" w:ascii="宋体" w:hAnsi="宋体"/>
          <w:b/>
          <w:szCs w:val="21"/>
        </w:rPr>
        <w:t>一、项目基本情况</w:t>
      </w:r>
    </w:p>
    <w:p>
      <w:pPr>
        <w:spacing w:line="440" w:lineRule="exact"/>
        <w:ind w:firstLine="409" w:firstLineChars="195"/>
        <w:rPr>
          <w:rFonts w:hint="eastAsia" w:ascii="宋体" w:hAnsi="宋体" w:cs="宋体"/>
          <w:kern w:val="0"/>
          <w:szCs w:val="21"/>
        </w:rPr>
      </w:pPr>
      <w:r>
        <w:rPr>
          <w:rFonts w:hint="eastAsia" w:ascii="宋体" w:hAnsi="宋体"/>
          <w:szCs w:val="21"/>
        </w:rPr>
        <w:t>项目地址：</w:t>
      </w:r>
      <w:r>
        <w:rPr>
          <w:rFonts w:hint="eastAsia" w:ascii="宋体" w:hAnsi="宋体" w:cs="宋体"/>
          <w:kern w:val="0"/>
          <w:szCs w:val="21"/>
          <w:lang w:eastAsia="zh-CN"/>
        </w:rPr>
        <w:t>中山西路</w:t>
      </w:r>
      <w:r>
        <w:rPr>
          <w:rFonts w:hint="eastAsia" w:ascii="宋体" w:hAnsi="宋体" w:cs="宋体"/>
          <w:kern w:val="0"/>
          <w:szCs w:val="21"/>
          <w:lang w:val="en-US" w:eastAsia="zh-CN"/>
        </w:rPr>
        <w:t>135</w:t>
      </w:r>
      <w:r>
        <w:rPr>
          <w:rFonts w:hint="eastAsia" w:ascii="宋体" w:hAnsi="宋体" w:cs="宋体"/>
          <w:kern w:val="0"/>
          <w:szCs w:val="21"/>
        </w:rPr>
        <w:t>号。</w:t>
      </w:r>
    </w:p>
    <w:p>
      <w:pPr>
        <w:spacing w:line="440" w:lineRule="exact"/>
        <w:ind w:firstLine="411" w:firstLineChars="196"/>
        <w:rPr>
          <w:rFonts w:hint="eastAsia" w:ascii="宋体" w:hAnsi="宋体" w:cs="宋体"/>
          <w:kern w:val="0"/>
          <w:szCs w:val="21"/>
        </w:rPr>
      </w:pPr>
      <w:r>
        <w:rPr>
          <w:rFonts w:hint="eastAsia" w:ascii="宋体" w:hAnsi="宋体" w:cs="宋体"/>
          <w:kern w:val="0"/>
          <w:szCs w:val="21"/>
        </w:rPr>
        <w:t>项目名称：</w:t>
      </w:r>
      <w:r>
        <w:rPr>
          <w:rFonts w:hint="eastAsia" w:ascii="宋体" w:hAnsi="宋体"/>
          <w:bCs/>
          <w:snapToGrid w:val="0"/>
          <w:szCs w:val="21"/>
          <w:lang w:eastAsia="zh-CN"/>
        </w:rPr>
        <w:t>新百家电城</w:t>
      </w:r>
      <w:r>
        <w:rPr>
          <w:rFonts w:hint="eastAsia" w:ascii="宋体" w:hAnsi="宋体"/>
          <w:bCs/>
          <w:snapToGrid w:val="0"/>
          <w:szCs w:val="21"/>
        </w:rPr>
        <w:t>。</w:t>
      </w:r>
    </w:p>
    <w:p>
      <w:pPr>
        <w:spacing w:line="580" w:lineRule="exact"/>
        <w:ind w:firstLine="360"/>
        <w:rPr>
          <w:rFonts w:hint="eastAsia" w:ascii="宋体" w:hAnsi="宋体" w:eastAsia="宋体"/>
          <w:color w:val="FF0000"/>
          <w:szCs w:val="21"/>
          <w:lang w:eastAsia="zh-CN"/>
        </w:rPr>
      </w:pPr>
      <w:r>
        <w:rPr>
          <w:rFonts w:hint="eastAsia" w:ascii="宋体" w:hAnsi="宋体"/>
          <w:szCs w:val="21"/>
        </w:rPr>
        <w:t>招标范围：商城内的</w:t>
      </w:r>
      <w:r>
        <w:rPr>
          <w:rFonts w:hint="eastAsia" w:ascii="宋体" w:hAnsi="宋体"/>
          <w:szCs w:val="21"/>
          <w:lang w:val="en-US" w:eastAsia="zh-CN"/>
        </w:rPr>
        <w:t>负</w:t>
      </w:r>
      <w:r>
        <w:rPr>
          <w:rFonts w:hint="eastAsia" w:ascii="宋体" w:hAnsi="宋体"/>
          <w:szCs w:val="21"/>
        </w:rPr>
        <w:t>一至</w:t>
      </w:r>
      <w:r>
        <w:rPr>
          <w:rFonts w:hint="eastAsia" w:ascii="宋体" w:hAnsi="宋体"/>
          <w:szCs w:val="21"/>
          <w:lang w:eastAsia="zh-CN"/>
        </w:rPr>
        <w:t>五</w:t>
      </w:r>
      <w:r>
        <w:rPr>
          <w:rFonts w:hint="eastAsia" w:ascii="宋体" w:hAnsi="宋体"/>
          <w:szCs w:val="21"/>
        </w:rPr>
        <w:t>层、外围广场的保洁和垃圾清理工作，主要部位包括一切固定设施和附属设施。固定设施包括地面、墙面、天花板、柱子、扶梯、步行梯、货梯、男女卫生间</w:t>
      </w:r>
      <w:r>
        <w:rPr>
          <w:rFonts w:hint="eastAsia" w:ascii="宋体" w:hAnsi="宋体"/>
          <w:szCs w:val="21"/>
          <w:lang w:eastAsia="zh-CN"/>
        </w:rPr>
        <w:t>（</w:t>
      </w:r>
      <w:r>
        <w:rPr>
          <w:rFonts w:hint="eastAsia" w:ascii="宋体" w:hAnsi="宋体"/>
          <w:szCs w:val="21"/>
          <w:lang w:val="en-US" w:eastAsia="zh-CN"/>
        </w:rPr>
        <w:t>位置3层和4层</w:t>
      </w:r>
      <w:r>
        <w:rPr>
          <w:rFonts w:hint="eastAsia" w:ascii="宋体" w:hAnsi="宋体"/>
          <w:szCs w:val="21"/>
          <w:lang w:eastAsia="zh-CN"/>
        </w:rPr>
        <w:t>）</w:t>
      </w:r>
      <w:r>
        <w:rPr>
          <w:rFonts w:hint="eastAsia" w:ascii="宋体" w:hAnsi="宋体"/>
          <w:szCs w:val="21"/>
        </w:rPr>
        <w:t>其它；附属设施包括灭火器箱、立体展牌、广告灯箱、安全门、安全出口标识、楼层导示、各种指示牌、拦河玻璃、商城设置的休息椅、垃圾桶、走梯及扶梯扶手、通道顶上空调风口及其它。其它区域：1、外围广场：至市环卫部门保洁的区域或其他单位交界处；2、广场外墙（门檐以下的部分）；3、广场</w:t>
      </w:r>
      <w:r>
        <w:rPr>
          <w:rFonts w:hint="eastAsia" w:ascii="宋体" w:hAnsi="宋体"/>
          <w:szCs w:val="21"/>
          <w:lang w:eastAsia="zh-CN"/>
        </w:rPr>
        <w:t>台阶</w:t>
      </w:r>
      <w:r>
        <w:rPr>
          <w:rFonts w:hint="eastAsia" w:ascii="宋体" w:hAnsi="宋体"/>
          <w:szCs w:val="21"/>
        </w:rPr>
        <w:t>；4、</w:t>
      </w:r>
      <w:r>
        <w:rPr>
          <w:rFonts w:hint="eastAsia" w:ascii="宋体" w:hAnsi="宋体"/>
          <w:szCs w:val="21"/>
          <w:lang w:val="en-US" w:eastAsia="zh-CN"/>
        </w:rPr>
        <w:t>1-5</w:t>
      </w:r>
      <w:r>
        <w:rPr>
          <w:rFonts w:hint="eastAsia" w:ascii="宋体" w:hAnsi="宋体"/>
          <w:szCs w:val="21"/>
        </w:rPr>
        <w:t>层卫生及垃圾清理工作</w:t>
      </w:r>
      <w:r>
        <w:rPr>
          <w:rFonts w:hint="eastAsia" w:ascii="宋体" w:hAnsi="宋体"/>
          <w:szCs w:val="21"/>
          <w:lang w:eastAsia="zh-CN"/>
        </w:rPr>
        <w:t>；</w:t>
      </w:r>
      <w:r>
        <w:rPr>
          <w:rFonts w:hint="eastAsia" w:ascii="宋体" w:hAnsi="宋体"/>
          <w:szCs w:val="21"/>
          <w:lang w:val="en-US" w:eastAsia="zh-CN"/>
        </w:rPr>
        <w:t>5</w:t>
      </w:r>
      <w:r>
        <w:rPr>
          <w:rFonts w:hint="eastAsia" w:ascii="宋体" w:hAnsi="宋体"/>
          <w:sz w:val="21"/>
          <w:szCs w:val="21"/>
          <w:lang w:val="en-US" w:eastAsia="zh-CN"/>
        </w:rPr>
        <w:t>、</w:t>
      </w:r>
      <w:r>
        <w:rPr>
          <w:rFonts w:hint="eastAsia" w:ascii="宋体" w:hAnsi="宋体"/>
          <w:sz w:val="21"/>
          <w:szCs w:val="21"/>
          <w:lang w:eastAsia="zh-CN"/>
        </w:rPr>
        <w:t>一层北面阳光房</w:t>
      </w:r>
      <w:r>
        <w:rPr>
          <w:rFonts w:hint="eastAsia" w:ascii="宋体" w:hAnsi="宋体"/>
          <w:sz w:val="21"/>
          <w:szCs w:val="21"/>
          <w:lang w:val="en-US" w:eastAsia="zh-CN"/>
        </w:rPr>
        <w:t>2处及平台、通道</w:t>
      </w:r>
      <w:r>
        <w:rPr>
          <w:rFonts w:hint="eastAsia" w:ascii="宋体" w:hAnsi="宋体"/>
          <w:sz w:val="21"/>
          <w:szCs w:val="21"/>
          <w:lang w:eastAsia="zh-CN"/>
        </w:rPr>
        <w:t>清</w:t>
      </w:r>
      <w:r>
        <w:rPr>
          <w:rFonts w:hint="eastAsia" w:ascii="宋体" w:hAnsi="宋体"/>
          <w:sz w:val="21"/>
          <w:szCs w:val="21"/>
        </w:rPr>
        <w:t>洁</w:t>
      </w:r>
      <w:r>
        <w:rPr>
          <w:rFonts w:hint="eastAsia" w:ascii="宋体" w:hAnsi="宋体"/>
          <w:sz w:val="21"/>
          <w:szCs w:val="21"/>
          <w:lang w:eastAsia="zh-CN"/>
        </w:rPr>
        <w:t>玻璃</w:t>
      </w:r>
      <w:r>
        <w:rPr>
          <w:rFonts w:hint="eastAsia" w:ascii="宋体" w:hAnsi="宋体"/>
          <w:sz w:val="21"/>
          <w:szCs w:val="21"/>
        </w:rPr>
        <w:t>和垃圾清理</w:t>
      </w:r>
      <w:r>
        <w:rPr>
          <w:rFonts w:hint="eastAsia" w:ascii="宋体" w:hAnsi="宋体"/>
          <w:sz w:val="21"/>
          <w:szCs w:val="21"/>
          <w:lang w:eastAsia="zh-CN"/>
        </w:rPr>
        <w:t>；</w:t>
      </w:r>
    </w:p>
    <w:tbl>
      <w:tblPr>
        <w:tblStyle w:val="22"/>
        <w:tblW w:w="0" w:type="auto"/>
        <w:jc w:val="center"/>
        <w:tblLayout w:type="fixed"/>
        <w:tblCellMar>
          <w:top w:w="0" w:type="dxa"/>
          <w:left w:w="108" w:type="dxa"/>
          <w:bottom w:w="0" w:type="dxa"/>
          <w:right w:w="108" w:type="dxa"/>
        </w:tblCellMar>
      </w:tblPr>
      <w:tblGrid>
        <w:gridCol w:w="739"/>
        <w:gridCol w:w="2486"/>
        <w:gridCol w:w="5270"/>
      </w:tblGrid>
      <w:tr>
        <w:tblPrEx>
          <w:tblCellMar>
            <w:top w:w="0" w:type="dxa"/>
            <w:left w:w="108" w:type="dxa"/>
            <w:bottom w:w="0" w:type="dxa"/>
            <w:right w:w="108" w:type="dxa"/>
          </w:tblCellMar>
        </w:tblPrEx>
        <w:trPr>
          <w:trHeight w:val="752"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24"/>
                <w:szCs w:val="24"/>
              </w:rPr>
            </w:pPr>
            <w:r>
              <w:rPr>
                <w:rFonts w:hint="eastAsia" w:ascii="宋体" w:hAnsi="宋体" w:eastAsia="宋体" w:cs="宋体"/>
                <w:sz w:val="24"/>
                <w:szCs w:val="24"/>
              </w:rPr>
              <w:t>序号</w:t>
            </w:r>
          </w:p>
        </w:tc>
        <w:tc>
          <w:tcPr>
            <w:tcW w:w="248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sz w:val="24"/>
                <w:szCs w:val="24"/>
              </w:rPr>
            </w:pPr>
            <w:r>
              <w:rPr>
                <w:rFonts w:hint="eastAsia" w:ascii="宋体" w:hAnsi="宋体" w:eastAsia="宋体" w:cs="宋体"/>
                <w:sz w:val="24"/>
                <w:szCs w:val="24"/>
              </w:rPr>
              <w:t>项目</w:t>
            </w:r>
          </w:p>
        </w:tc>
        <w:tc>
          <w:tcPr>
            <w:tcW w:w="527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sz w:val="24"/>
                <w:szCs w:val="24"/>
              </w:rPr>
            </w:pPr>
            <w:r>
              <w:rPr>
                <w:rFonts w:hint="eastAsia" w:ascii="宋体" w:hAnsi="宋体" w:eastAsia="宋体" w:cs="宋体"/>
                <w:sz w:val="24"/>
                <w:szCs w:val="24"/>
              </w:rPr>
              <w:t>工作量</w:t>
            </w:r>
          </w:p>
        </w:tc>
      </w:tr>
      <w:tr>
        <w:tblPrEx>
          <w:tblCellMar>
            <w:top w:w="0" w:type="dxa"/>
            <w:left w:w="108" w:type="dxa"/>
            <w:bottom w:w="0" w:type="dxa"/>
            <w:right w:w="108" w:type="dxa"/>
          </w:tblCellMar>
        </w:tblPrEx>
        <w:trPr>
          <w:trHeight w:val="752"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48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建筑面积</w:t>
            </w:r>
          </w:p>
        </w:tc>
        <w:tc>
          <w:tcPr>
            <w:tcW w:w="5270"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14000平米</w:t>
            </w:r>
          </w:p>
        </w:tc>
      </w:tr>
      <w:tr>
        <w:tblPrEx>
          <w:tblCellMar>
            <w:top w:w="0" w:type="dxa"/>
            <w:left w:w="108" w:type="dxa"/>
            <w:bottom w:w="0" w:type="dxa"/>
            <w:right w:w="108" w:type="dxa"/>
          </w:tblCellMar>
        </w:tblPrEx>
        <w:trPr>
          <w:trHeight w:val="752"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24"/>
                <w:szCs w:val="24"/>
              </w:rPr>
            </w:pPr>
            <w:r>
              <w:rPr>
                <w:rFonts w:hint="eastAsia" w:ascii="宋体" w:hAnsi="宋体" w:eastAsia="宋体" w:cs="宋体"/>
                <w:sz w:val="24"/>
                <w:szCs w:val="24"/>
              </w:rPr>
              <w:t>2</w:t>
            </w:r>
          </w:p>
        </w:tc>
        <w:tc>
          <w:tcPr>
            <w:tcW w:w="248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sz w:val="24"/>
                <w:szCs w:val="24"/>
              </w:rPr>
            </w:pPr>
            <w:r>
              <w:rPr>
                <w:rFonts w:hint="eastAsia" w:ascii="宋体" w:hAnsi="宋体" w:eastAsia="宋体" w:cs="宋体"/>
                <w:sz w:val="24"/>
                <w:szCs w:val="24"/>
              </w:rPr>
              <w:t>扶梯</w:t>
            </w:r>
          </w:p>
        </w:tc>
        <w:tc>
          <w:tcPr>
            <w:tcW w:w="527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9部</w:t>
            </w:r>
          </w:p>
        </w:tc>
      </w:tr>
      <w:tr>
        <w:tblPrEx>
          <w:tblCellMar>
            <w:top w:w="0" w:type="dxa"/>
            <w:left w:w="108" w:type="dxa"/>
            <w:bottom w:w="0" w:type="dxa"/>
            <w:right w:w="108" w:type="dxa"/>
          </w:tblCellMar>
        </w:tblPrEx>
        <w:trPr>
          <w:trHeight w:val="752"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486"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卫生间</w:t>
            </w:r>
          </w:p>
        </w:tc>
        <w:tc>
          <w:tcPr>
            <w:tcW w:w="5270"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3、4层各一组</w:t>
            </w:r>
          </w:p>
        </w:tc>
      </w:tr>
      <w:tr>
        <w:tblPrEx>
          <w:tblCellMar>
            <w:top w:w="0" w:type="dxa"/>
            <w:left w:w="108" w:type="dxa"/>
            <w:bottom w:w="0" w:type="dxa"/>
            <w:right w:w="108" w:type="dxa"/>
          </w:tblCellMar>
        </w:tblPrEx>
        <w:trPr>
          <w:trHeight w:val="752"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486"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消防疏散楼梯</w:t>
            </w:r>
          </w:p>
        </w:tc>
        <w:tc>
          <w:tcPr>
            <w:tcW w:w="5270"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4个</w:t>
            </w:r>
          </w:p>
        </w:tc>
      </w:tr>
      <w:tr>
        <w:tblPrEx>
          <w:tblCellMar>
            <w:top w:w="0" w:type="dxa"/>
            <w:left w:w="108" w:type="dxa"/>
            <w:bottom w:w="0" w:type="dxa"/>
            <w:right w:w="108" w:type="dxa"/>
          </w:tblCellMar>
        </w:tblPrEx>
        <w:trPr>
          <w:trHeight w:val="752"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2486"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安全出口</w:t>
            </w:r>
          </w:p>
        </w:tc>
        <w:tc>
          <w:tcPr>
            <w:tcW w:w="5270"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11个疏散门</w:t>
            </w:r>
          </w:p>
        </w:tc>
      </w:tr>
      <w:tr>
        <w:tblPrEx>
          <w:tblCellMar>
            <w:top w:w="0" w:type="dxa"/>
            <w:left w:w="108" w:type="dxa"/>
            <w:bottom w:w="0" w:type="dxa"/>
            <w:right w:w="108" w:type="dxa"/>
          </w:tblCellMar>
        </w:tblPrEx>
        <w:trPr>
          <w:trHeight w:val="752"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2486"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外围广场</w:t>
            </w:r>
          </w:p>
        </w:tc>
        <w:tc>
          <w:tcPr>
            <w:tcW w:w="5270" w:type="dxa"/>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西面、南面共计300平米</w:t>
            </w:r>
          </w:p>
        </w:tc>
      </w:tr>
    </w:tbl>
    <w:p>
      <w:pPr>
        <w:rPr>
          <w:rFonts w:hint="eastAsia"/>
        </w:rPr>
      </w:pPr>
    </w:p>
    <w:p>
      <w:pPr>
        <w:spacing w:line="360" w:lineRule="auto"/>
        <w:ind w:firstLine="913" w:firstLineChars="435"/>
        <w:rPr>
          <w:rFonts w:hint="eastAsia" w:ascii="宋体" w:hAnsi="宋体"/>
          <w:szCs w:val="21"/>
        </w:rPr>
      </w:pPr>
      <w:bookmarkStart w:id="3" w:name="_Toc389040796"/>
      <w:r>
        <w:rPr>
          <w:rFonts w:hint="eastAsia" w:ascii="宋体" w:hAnsi="宋体"/>
          <w:szCs w:val="21"/>
        </w:rPr>
        <w:t xml:space="preserve">             </w:t>
      </w:r>
    </w:p>
    <w:p>
      <w:pPr>
        <w:spacing w:line="360" w:lineRule="auto"/>
        <w:ind w:firstLine="2679" w:firstLineChars="834"/>
        <w:rPr>
          <w:rFonts w:hint="eastAsia" w:ascii="宋体" w:hAnsi="宋体"/>
          <w:b/>
          <w:bCs/>
          <w:sz w:val="32"/>
        </w:rPr>
      </w:pPr>
    </w:p>
    <w:p>
      <w:pPr>
        <w:spacing w:line="360" w:lineRule="auto"/>
        <w:ind w:firstLine="2679" w:firstLineChars="834"/>
        <w:rPr>
          <w:rFonts w:hint="eastAsia" w:ascii="宋体" w:hAnsi="宋体"/>
          <w:b/>
          <w:bCs/>
          <w:sz w:val="32"/>
        </w:rPr>
      </w:pPr>
      <w:r>
        <w:rPr>
          <w:rFonts w:hint="eastAsia" w:ascii="宋体" w:hAnsi="宋体"/>
          <w:b/>
          <w:bCs/>
          <w:sz w:val="32"/>
        </w:rPr>
        <w:t>第二章 服务标准</w:t>
      </w:r>
      <w:bookmarkEnd w:id="3"/>
    </w:p>
    <w:p>
      <w:pPr>
        <w:tabs>
          <w:tab w:val="left" w:pos="180"/>
        </w:tabs>
        <w:spacing w:line="440" w:lineRule="exact"/>
        <w:ind w:firstLine="480"/>
        <w:rPr>
          <w:rFonts w:hint="eastAsia" w:ascii="宋体" w:hAnsi="宋体"/>
          <w:szCs w:val="21"/>
        </w:rPr>
      </w:pPr>
      <w:r>
        <w:rPr>
          <w:rFonts w:hint="eastAsia" w:ascii="宋体" w:hAnsi="宋体"/>
          <w:szCs w:val="21"/>
        </w:rPr>
        <w:t>本标准是招标文件的重要组成部分，内容包括各项招标内容的工作质量标准及工作频率。投标单位所提供的服务应不低于本标书的要求。</w:t>
      </w:r>
    </w:p>
    <w:p>
      <w:pPr>
        <w:tabs>
          <w:tab w:val="left" w:pos="180"/>
        </w:tabs>
        <w:spacing w:line="440" w:lineRule="exact"/>
        <w:rPr>
          <w:rFonts w:hint="eastAsia" w:ascii="宋体" w:hAnsi="宋体"/>
          <w:b/>
          <w:szCs w:val="21"/>
        </w:rPr>
      </w:pPr>
      <w:r>
        <w:rPr>
          <w:rFonts w:hint="eastAsia" w:ascii="宋体" w:hAnsi="宋体"/>
          <w:b/>
          <w:szCs w:val="21"/>
        </w:rPr>
        <w:t>一、保洁日常服务标准</w:t>
      </w:r>
    </w:p>
    <w:p>
      <w:pPr>
        <w:tabs>
          <w:tab w:val="left" w:pos="180"/>
        </w:tabs>
        <w:spacing w:line="440" w:lineRule="exact"/>
        <w:rPr>
          <w:rFonts w:hint="eastAsia" w:ascii="宋体" w:hAnsi="宋体"/>
          <w:szCs w:val="21"/>
        </w:rPr>
      </w:pPr>
      <w:r>
        <w:rPr>
          <w:rFonts w:hint="eastAsia" w:ascii="宋体" w:hAnsi="宋体"/>
          <w:szCs w:val="21"/>
        </w:rPr>
        <w:t>1、保洁日常服务标准</w:t>
      </w:r>
    </w:p>
    <w:p>
      <w:pPr>
        <w:tabs>
          <w:tab w:val="left" w:pos="180"/>
        </w:tabs>
        <w:spacing w:line="440" w:lineRule="exact"/>
        <w:rPr>
          <w:rFonts w:hint="eastAsia" w:ascii="宋体" w:hAnsi="宋体"/>
          <w:b/>
          <w:szCs w:val="21"/>
        </w:rPr>
      </w:pPr>
      <w:r>
        <w:rPr>
          <w:rFonts w:hint="eastAsia" w:ascii="宋体" w:hAnsi="宋体"/>
          <w:b/>
          <w:szCs w:val="21"/>
        </w:rPr>
        <w:t>（1）商场</w:t>
      </w:r>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41"/>
        <w:gridCol w:w="1826"/>
        <w:gridCol w:w="3398"/>
        <w:gridCol w:w="324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741" w:type="dxa"/>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区域</w:t>
            </w:r>
          </w:p>
        </w:tc>
        <w:tc>
          <w:tcPr>
            <w:tcW w:w="1826" w:type="dxa"/>
            <w:tcBorders>
              <w:right w:val="single" w:color="auto" w:sz="8" w:space="0"/>
            </w:tcBorders>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清洁项目</w:t>
            </w:r>
          </w:p>
        </w:tc>
        <w:tc>
          <w:tcPr>
            <w:tcW w:w="3398" w:type="dxa"/>
            <w:tcBorders>
              <w:left w:val="single" w:color="auto" w:sz="8" w:space="0"/>
            </w:tcBorders>
            <w:vAlign w:val="center"/>
          </w:tcPr>
          <w:p>
            <w:pPr>
              <w:widowControl/>
              <w:jc w:val="center"/>
              <w:rPr>
                <w:rFonts w:hint="eastAsia" w:ascii="宋体" w:hAnsi="宋体" w:cs="宋体"/>
                <w:color w:val="000000"/>
                <w:kern w:val="0"/>
                <w:szCs w:val="21"/>
              </w:rPr>
            </w:pPr>
            <w:r>
              <w:rPr>
                <w:rFonts w:hint="eastAsia" w:ascii="宋体" w:hAnsi="宋体" w:cs="宋体"/>
                <w:b/>
                <w:bCs/>
                <w:kern w:val="0"/>
                <w:szCs w:val="21"/>
              </w:rPr>
              <w:t>要求</w:t>
            </w:r>
          </w:p>
        </w:tc>
        <w:tc>
          <w:tcPr>
            <w:tcW w:w="3240" w:type="dxa"/>
            <w:vAlign w:val="center"/>
          </w:tcPr>
          <w:p>
            <w:pPr>
              <w:widowControl/>
              <w:jc w:val="center"/>
              <w:rPr>
                <w:rFonts w:hint="eastAsia" w:ascii="宋体" w:hAnsi="宋体" w:cs="宋体"/>
                <w:color w:val="000000"/>
                <w:kern w:val="0"/>
                <w:szCs w:val="21"/>
              </w:rPr>
            </w:pPr>
            <w:r>
              <w:rPr>
                <w:rFonts w:hint="eastAsia" w:ascii="宋体" w:hAnsi="宋体" w:cs="宋体"/>
                <w:b/>
                <w:bCs/>
                <w:color w:val="000000"/>
                <w:kern w:val="0"/>
                <w:szCs w:val="21"/>
              </w:rPr>
              <w:t>质量检查标准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8" w:hRule="atLeast"/>
          <w:jc w:val="center"/>
        </w:trPr>
        <w:tc>
          <w:tcPr>
            <w:tcW w:w="741" w:type="dxa"/>
            <w:vMerge w:val="restart"/>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玻璃</w:t>
            </w:r>
          </w:p>
        </w:tc>
        <w:tc>
          <w:tcPr>
            <w:tcW w:w="1826" w:type="dxa"/>
            <w:tcBorders>
              <w:right w:val="single" w:color="auto" w:sz="8" w:space="0"/>
            </w:tcBorders>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大门玻璃</w:t>
            </w:r>
          </w:p>
        </w:tc>
        <w:tc>
          <w:tcPr>
            <w:tcW w:w="3398" w:type="dxa"/>
            <w:tcBorders>
              <w:left w:val="single" w:color="auto" w:sz="8" w:space="0"/>
            </w:tcBorders>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循环清抹</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无污渍、无灰尘、无手印、保持光亮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741" w:type="dxa"/>
            <w:vMerge w:val="continue"/>
            <w:vAlign w:val="center"/>
          </w:tcPr>
          <w:p>
            <w:pPr>
              <w:widowControl/>
              <w:jc w:val="center"/>
              <w:rPr>
                <w:rFonts w:ascii="宋体" w:hAnsi="宋体" w:cs="宋体"/>
                <w:b/>
                <w:bCs/>
                <w:color w:val="000000"/>
                <w:kern w:val="0"/>
                <w:szCs w:val="21"/>
              </w:rPr>
            </w:pP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围栏玻璃、挡烟垂壁玻璃</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循环清抹</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无污渍、无灰尘、无手印、保持光亮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50" w:hRule="atLeast"/>
          <w:jc w:val="center"/>
        </w:trPr>
        <w:tc>
          <w:tcPr>
            <w:tcW w:w="741" w:type="dxa"/>
            <w:vMerge w:val="continue"/>
            <w:vAlign w:val="center"/>
          </w:tcPr>
          <w:p>
            <w:pPr>
              <w:widowControl/>
              <w:jc w:val="center"/>
              <w:rPr>
                <w:rFonts w:ascii="宋体" w:hAnsi="宋体" w:cs="宋体"/>
                <w:b/>
                <w:bCs/>
                <w:color w:val="000000"/>
                <w:kern w:val="0"/>
                <w:szCs w:val="21"/>
              </w:rPr>
            </w:pPr>
          </w:p>
        </w:tc>
        <w:tc>
          <w:tcPr>
            <w:tcW w:w="1826" w:type="dxa"/>
            <w:vAlign w:val="center"/>
          </w:tcPr>
          <w:p>
            <w:pPr>
              <w:widowControl/>
              <w:jc w:val="center"/>
              <w:rPr>
                <w:rFonts w:ascii="宋体" w:hAnsi="宋体" w:cs="宋体"/>
                <w:b/>
                <w:bCs/>
                <w:color w:val="000000"/>
                <w:kern w:val="0"/>
                <w:szCs w:val="21"/>
              </w:rPr>
            </w:pPr>
          </w:p>
        </w:tc>
        <w:tc>
          <w:tcPr>
            <w:tcW w:w="3398" w:type="dxa"/>
            <w:vAlign w:val="center"/>
          </w:tcPr>
          <w:p>
            <w:pPr>
              <w:widowControl/>
              <w:jc w:val="center"/>
              <w:rPr>
                <w:rFonts w:ascii="宋体" w:hAnsi="宋体" w:cs="宋体"/>
                <w:color w:val="000000"/>
                <w:kern w:val="0"/>
                <w:szCs w:val="21"/>
              </w:rPr>
            </w:pPr>
          </w:p>
        </w:tc>
        <w:tc>
          <w:tcPr>
            <w:tcW w:w="3240" w:type="dxa"/>
            <w:vAlign w:val="center"/>
          </w:tcPr>
          <w:p>
            <w:pPr>
              <w:widowControl/>
              <w:jc w:val="both"/>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7" w:hRule="atLeast"/>
          <w:jc w:val="center"/>
        </w:trPr>
        <w:tc>
          <w:tcPr>
            <w:tcW w:w="741"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地面</w:t>
            </w: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lang w:eastAsia="zh-CN"/>
              </w:rPr>
              <w:t>瓷砖</w:t>
            </w:r>
            <w:r>
              <w:rPr>
                <w:rFonts w:hint="eastAsia" w:ascii="宋体" w:hAnsi="宋体" w:cs="宋体"/>
                <w:b/>
                <w:bCs/>
                <w:color w:val="000000"/>
                <w:kern w:val="0"/>
                <w:szCs w:val="21"/>
              </w:rPr>
              <w:t>地面</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循环推尘，循环保洁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无污渍、水渍、尘渍、痰渍、杂物、纸屑、烟蒂、保持光洁明亮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38" w:hRule="atLeast"/>
          <w:jc w:val="center"/>
        </w:trPr>
        <w:tc>
          <w:tcPr>
            <w:tcW w:w="741" w:type="dxa"/>
            <w:vMerge w:val="restart"/>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墙柱面</w:t>
            </w: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lang w:eastAsia="zh-CN"/>
              </w:rPr>
              <w:t>不锈钢</w:t>
            </w:r>
            <w:r>
              <w:rPr>
                <w:rFonts w:hint="eastAsia" w:ascii="宋体" w:hAnsi="宋体" w:cs="宋体"/>
                <w:b/>
                <w:bCs/>
                <w:color w:val="000000"/>
                <w:kern w:val="0"/>
                <w:szCs w:val="21"/>
              </w:rPr>
              <w:t>立面</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循环清抹</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无尘、无渍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12" w:hRule="atLeast"/>
          <w:jc w:val="center"/>
        </w:trPr>
        <w:tc>
          <w:tcPr>
            <w:tcW w:w="741" w:type="dxa"/>
            <w:vMerge w:val="continue"/>
            <w:vAlign w:val="center"/>
          </w:tcPr>
          <w:p>
            <w:pPr>
              <w:widowControl/>
              <w:jc w:val="center"/>
              <w:rPr>
                <w:rFonts w:ascii="宋体" w:hAnsi="宋体" w:cs="宋体"/>
                <w:b/>
                <w:bCs/>
                <w:color w:val="000000"/>
                <w:kern w:val="0"/>
                <w:szCs w:val="21"/>
              </w:rPr>
            </w:pP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踢脚线</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循环清抹</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61" w:hRule="atLeast"/>
          <w:jc w:val="center"/>
        </w:trPr>
        <w:tc>
          <w:tcPr>
            <w:tcW w:w="741"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天花</w:t>
            </w:r>
          </w:p>
        </w:tc>
        <w:tc>
          <w:tcPr>
            <w:tcW w:w="1826" w:type="dxa"/>
            <w:vAlign w:val="center"/>
          </w:tcPr>
          <w:p>
            <w:pPr>
              <w:widowControl/>
              <w:jc w:val="center"/>
              <w:rPr>
                <w:rFonts w:ascii="宋体" w:hAnsi="宋体" w:cs="宋体"/>
                <w:b/>
                <w:bCs/>
                <w:color w:val="000000"/>
                <w:kern w:val="0"/>
                <w:szCs w:val="21"/>
              </w:rPr>
            </w:pPr>
          </w:p>
        </w:tc>
        <w:tc>
          <w:tcPr>
            <w:tcW w:w="3398" w:type="dxa"/>
            <w:vAlign w:val="center"/>
          </w:tcPr>
          <w:p>
            <w:pPr>
              <w:widowControl/>
              <w:jc w:val="center"/>
              <w:rPr>
                <w:rFonts w:ascii="宋体" w:hAnsi="宋体" w:cs="宋体"/>
                <w:color w:val="000000"/>
                <w:kern w:val="0"/>
                <w:szCs w:val="21"/>
              </w:rPr>
            </w:pPr>
          </w:p>
        </w:tc>
        <w:tc>
          <w:tcPr>
            <w:tcW w:w="3240" w:type="dxa"/>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10" w:hRule="atLeast"/>
          <w:jc w:val="center"/>
        </w:trPr>
        <w:tc>
          <w:tcPr>
            <w:tcW w:w="741"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围栏</w:t>
            </w: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扶手、五金件</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随时保洁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无污渍、无尘、保持亮丽的金属光泽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741" w:type="dxa"/>
            <w:vMerge w:val="restart"/>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标牌</w:t>
            </w: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吊挂式、挑出式、贴墙式标志牌</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清抹、循环保洁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无尘、无蜘蛛网</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2" w:hRule="atLeast"/>
          <w:jc w:val="center"/>
        </w:trPr>
        <w:tc>
          <w:tcPr>
            <w:tcW w:w="741" w:type="dxa"/>
            <w:vMerge w:val="continue"/>
            <w:vAlign w:val="center"/>
          </w:tcPr>
          <w:p>
            <w:pPr>
              <w:widowControl/>
              <w:jc w:val="center"/>
              <w:rPr>
                <w:rFonts w:ascii="宋体" w:hAnsi="宋体" w:cs="宋体"/>
                <w:b/>
                <w:bCs/>
                <w:color w:val="000000"/>
                <w:kern w:val="0"/>
                <w:szCs w:val="21"/>
              </w:rPr>
            </w:pP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落地式标志牌</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清抹、循环保洁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保持干净、无污渍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30" w:hRule="atLeast"/>
          <w:jc w:val="center"/>
        </w:trPr>
        <w:tc>
          <w:tcPr>
            <w:tcW w:w="741" w:type="dxa"/>
            <w:vMerge w:val="restart"/>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其他</w:t>
            </w: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门、门框</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清抹、保持干净</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无尘、无渍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2" w:hRule="atLeast"/>
          <w:jc w:val="center"/>
        </w:trPr>
        <w:tc>
          <w:tcPr>
            <w:tcW w:w="741" w:type="dxa"/>
            <w:vMerge w:val="continue"/>
            <w:vAlign w:val="center"/>
          </w:tcPr>
          <w:p>
            <w:pPr>
              <w:widowControl/>
              <w:jc w:val="center"/>
              <w:rPr>
                <w:rFonts w:ascii="宋体" w:hAnsi="宋体" w:cs="宋体"/>
                <w:b/>
                <w:bCs/>
                <w:color w:val="000000"/>
                <w:kern w:val="0"/>
                <w:szCs w:val="21"/>
              </w:rPr>
            </w:pP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消防器材</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清抹、循环保洁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无尘、无污渍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42" w:hRule="atLeast"/>
          <w:jc w:val="center"/>
        </w:trPr>
        <w:tc>
          <w:tcPr>
            <w:tcW w:w="741"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垃圾</w:t>
            </w: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垃圾桶</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及时清倒垃圾、垃圾容量不要超桶身2/3并随时保洁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无污渍、无痰，烟灰筒里的烟头不超过三个</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4" w:hRule="atLeast"/>
          <w:jc w:val="center"/>
        </w:trPr>
        <w:tc>
          <w:tcPr>
            <w:tcW w:w="741"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货梯</w:t>
            </w: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货梯</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随时保洁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保持干净、无污渍、无纸屑、无灰尘、无烟蒂、沟槽无泥沙</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1" w:hRule="atLeast"/>
          <w:jc w:val="center"/>
        </w:trPr>
        <w:tc>
          <w:tcPr>
            <w:tcW w:w="741" w:type="dxa"/>
            <w:vMerge w:val="restart"/>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扶梯</w:t>
            </w: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扶手带</w:t>
            </w:r>
          </w:p>
        </w:tc>
        <w:tc>
          <w:tcPr>
            <w:tcW w:w="3398" w:type="dxa"/>
            <w:vAlign w:val="center"/>
          </w:tcPr>
          <w:p>
            <w:pPr>
              <w:widowControl/>
              <w:jc w:val="center"/>
              <w:rPr>
                <w:rFonts w:hint="eastAsia" w:ascii="宋体" w:hAnsi="宋体"/>
                <w:szCs w:val="21"/>
              </w:rPr>
            </w:pPr>
            <w:r>
              <w:rPr>
                <w:rFonts w:hint="eastAsia" w:ascii="宋体" w:hAnsi="宋体" w:cs="宋体"/>
                <w:color w:val="000000"/>
                <w:kern w:val="0"/>
                <w:szCs w:val="21"/>
              </w:rPr>
              <w:t>循环保洁,</w:t>
            </w:r>
            <w:r>
              <w:rPr>
                <w:rFonts w:hint="eastAsia" w:ascii="宋体" w:hAnsi="宋体"/>
                <w:szCs w:val="21"/>
              </w:rPr>
              <w:t xml:space="preserve"> </w:t>
            </w:r>
          </w:p>
          <w:p>
            <w:pPr>
              <w:widowControl/>
              <w:jc w:val="center"/>
              <w:rPr>
                <w:rFonts w:ascii="宋体" w:hAnsi="宋体" w:cs="宋体"/>
                <w:color w:val="000000"/>
                <w:kern w:val="0"/>
                <w:szCs w:val="21"/>
              </w:rPr>
            </w:pPr>
            <w:r>
              <w:rPr>
                <w:rFonts w:hint="eastAsia" w:ascii="宋体" w:hAnsi="宋体"/>
                <w:szCs w:val="21"/>
              </w:rPr>
              <w:t>消毒一次</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无灰尘、污迹、表面光亮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741" w:type="dxa"/>
            <w:vMerge w:val="continue"/>
            <w:vAlign w:val="center"/>
          </w:tcPr>
          <w:p>
            <w:pPr>
              <w:widowControl/>
              <w:jc w:val="center"/>
              <w:rPr>
                <w:rFonts w:ascii="宋体" w:hAnsi="宋体" w:cs="宋体"/>
                <w:b/>
                <w:bCs/>
                <w:color w:val="000000"/>
                <w:kern w:val="0"/>
                <w:szCs w:val="21"/>
              </w:rPr>
            </w:pP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扶梯玻璃</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清抹，循环保洁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无灰尘、无污渍、无手印、表面光亮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741" w:type="dxa"/>
            <w:vMerge w:val="continue"/>
            <w:vAlign w:val="center"/>
          </w:tcPr>
          <w:p>
            <w:pPr>
              <w:widowControl/>
              <w:jc w:val="center"/>
              <w:rPr>
                <w:rFonts w:ascii="宋体" w:hAnsi="宋体" w:cs="宋体"/>
                <w:b/>
                <w:bCs/>
                <w:color w:val="000000"/>
                <w:kern w:val="0"/>
                <w:szCs w:val="21"/>
              </w:rPr>
            </w:pP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扶梯不锈钢</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清抹，循环保洁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无污渍、无手印、保持不锈钢亮丽的金属光泽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2" w:hRule="atLeast"/>
          <w:jc w:val="center"/>
        </w:trPr>
        <w:tc>
          <w:tcPr>
            <w:tcW w:w="741" w:type="dxa"/>
            <w:vMerge w:val="continue"/>
            <w:vAlign w:val="center"/>
          </w:tcPr>
          <w:p>
            <w:pPr>
              <w:widowControl/>
              <w:jc w:val="center"/>
              <w:rPr>
                <w:rFonts w:ascii="宋体" w:hAnsi="宋体" w:cs="宋体"/>
                <w:b/>
                <w:bCs/>
                <w:color w:val="000000"/>
                <w:kern w:val="0"/>
                <w:szCs w:val="21"/>
              </w:rPr>
            </w:pPr>
          </w:p>
        </w:tc>
        <w:tc>
          <w:tcPr>
            <w:tcW w:w="1826"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梯步</w:t>
            </w:r>
          </w:p>
        </w:tc>
        <w:tc>
          <w:tcPr>
            <w:tcW w:w="339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随时清洁</w:t>
            </w:r>
          </w:p>
        </w:tc>
        <w:tc>
          <w:tcPr>
            <w:tcW w:w="324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无灰尘、无污渍</w:t>
            </w:r>
          </w:p>
        </w:tc>
      </w:tr>
    </w:tbl>
    <w:p>
      <w:pPr>
        <w:tabs>
          <w:tab w:val="left" w:pos="180"/>
        </w:tabs>
        <w:spacing w:line="480" w:lineRule="exact"/>
        <w:rPr>
          <w:rFonts w:hint="eastAsia" w:ascii="宋体" w:hAnsi="宋体" w:cs="宋体"/>
          <w:b/>
          <w:bCs/>
          <w:color w:val="000000"/>
          <w:kern w:val="0"/>
          <w:szCs w:val="21"/>
        </w:rPr>
      </w:pPr>
      <w:r>
        <w:rPr>
          <w:rFonts w:hint="eastAsia" w:ascii="宋体" w:hAnsi="宋体" w:cs="宋体"/>
          <w:b/>
          <w:bCs/>
          <w:color w:val="000000"/>
          <w:kern w:val="0"/>
          <w:szCs w:val="21"/>
        </w:rPr>
        <w:t>(2)洗手间</w:t>
      </w:r>
    </w:p>
    <w:tbl>
      <w:tblPr>
        <w:tblStyle w:val="22"/>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567"/>
        <w:gridCol w:w="3383"/>
        <w:gridCol w:w="327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88" w:hRule="atLeast"/>
          <w:jc w:val="center"/>
        </w:trPr>
        <w:tc>
          <w:tcPr>
            <w:tcW w:w="2567" w:type="dxa"/>
            <w:vAlign w:val="center"/>
          </w:tcPr>
          <w:p>
            <w:pPr>
              <w:widowControl/>
              <w:jc w:val="center"/>
              <w:rPr>
                <w:rFonts w:hint="eastAsia" w:ascii="宋体" w:hAnsi="宋体" w:cs="宋体"/>
                <w:b/>
                <w:bCs/>
                <w:kern w:val="0"/>
                <w:szCs w:val="21"/>
              </w:rPr>
            </w:pPr>
            <w:r>
              <w:rPr>
                <w:rFonts w:hint="eastAsia" w:ascii="宋体" w:hAnsi="宋体" w:cs="宋体"/>
                <w:b/>
                <w:bCs/>
                <w:kern w:val="0"/>
                <w:szCs w:val="21"/>
              </w:rPr>
              <w:t>清洁项目</w:t>
            </w:r>
          </w:p>
        </w:tc>
        <w:tc>
          <w:tcPr>
            <w:tcW w:w="3383" w:type="dxa"/>
            <w:vAlign w:val="center"/>
          </w:tcPr>
          <w:p>
            <w:pPr>
              <w:widowControl/>
              <w:jc w:val="center"/>
              <w:rPr>
                <w:rFonts w:hint="eastAsia" w:ascii="宋体" w:hAnsi="宋体" w:cs="宋体"/>
                <w:kern w:val="0"/>
                <w:szCs w:val="21"/>
              </w:rPr>
            </w:pPr>
            <w:r>
              <w:rPr>
                <w:rFonts w:hint="eastAsia" w:ascii="宋体" w:hAnsi="宋体" w:cs="宋体"/>
                <w:kern w:val="0"/>
                <w:szCs w:val="21"/>
              </w:rPr>
              <w:t>要求</w:t>
            </w:r>
          </w:p>
        </w:tc>
        <w:tc>
          <w:tcPr>
            <w:tcW w:w="3270" w:type="dxa"/>
            <w:vAlign w:val="center"/>
          </w:tcPr>
          <w:p>
            <w:pPr>
              <w:widowControl/>
              <w:jc w:val="center"/>
              <w:rPr>
                <w:rFonts w:hint="eastAsia" w:ascii="宋体" w:hAnsi="宋体" w:cs="宋体"/>
                <w:kern w:val="0"/>
                <w:szCs w:val="21"/>
              </w:rPr>
            </w:pPr>
            <w:r>
              <w:rPr>
                <w:rFonts w:hint="eastAsia" w:ascii="宋体" w:hAnsi="宋体" w:cs="宋体"/>
                <w:b/>
                <w:bCs/>
                <w:kern w:val="0"/>
                <w:szCs w:val="21"/>
              </w:rPr>
              <w:t>质量检查标准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41"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瓷砖墙身</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洗擦1次，保持干净，并不定时喷洒空气清新剂</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无尘、无污渍、保持瓷砖明洁如新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防滑瓷砖地面</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清拖抹干净</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无垃圾、无污渍、无水渍、保持瓷砖光亮、洁净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2"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洗手间门</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清抹、保持干净</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无手印、无污渍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洗手间内玻璃镜面</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清刮，保持干净</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无尘、无污渍、无水渍、无手印、保持镜面明净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洗手间台面</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擦抹，保持干净</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清洁、无水迹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9"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小便器、坐厕、洗手盆</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清洗干净并消毒</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保持无渍、无垢、无异味、并保持水流畅通无阻，瓷器明洁如新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洗手间隔板</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清擦数次并消毒</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无污渍、无痰渍、保持洁净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洗手间风口</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保洁</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无污渍、无蜘蛛网</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洗手间出水水管道</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清洗并保洁</w:t>
            </w:r>
          </w:p>
        </w:tc>
        <w:tc>
          <w:tcPr>
            <w:tcW w:w="3270" w:type="dxa"/>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天花</w:t>
            </w:r>
          </w:p>
        </w:tc>
        <w:tc>
          <w:tcPr>
            <w:tcW w:w="3383" w:type="dxa"/>
            <w:vAlign w:val="center"/>
          </w:tcPr>
          <w:p>
            <w:pPr>
              <w:widowControl/>
              <w:jc w:val="center"/>
              <w:rPr>
                <w:rFonts w:ascii="宋体" w:hAnsi="宋体" w:cs="宋体"/>
                <w:color w:val="000000"/>
                <w:kern w:val="0"/>
                <w:szCs w:val="21"/>
              </w:rPr>
            </w:pP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无蛛丝、无灰尘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32"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玻璃</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刮洗干净</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无灰尘、无污渍、保持光亮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2" w:hRule="atLeast"/>
          <w:jc w:val="center"/>
        </w:trPr>
        <w:tc>
          <w:tcPr>
            <w:tcW w:w="2567" w:type="dxa"/>
            <w:vAlign w:val="center"/>
          </w:tcPr>
          <w:p>
            <w:pPr>
              <w:widowControl/>
              <w:jc w:val="both"/>
              <w:rPr>
                <w:rFonts w:hint="eastAsia" w:ascii="宋体" w:hAnsi="宋体" w:cs="宋体"/>
                <w:b/>
                <w:bCs/>
                <w:color w:val="000000"/>
                <w:kern w:val="0"/>
                <w:szCs w:val="21"/>
              </w:rPr>
            </w:pPr>
            <w:r>
              <w:rPr>
                <w:rFonts w:hint="eastAsia" w:ascii="宋体" w:hAnsi="宋体" w:cs="宋体"/>
                <w:b/>
                <w:bCs/>
                <w:color w:val="000000"/>
                <w:kern w:val="0"/>
                <w:szCs w:val="21"/>
              </w:rPr>
              <w:t>卷纸、洗手液、檀香等易耗品</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不间断提供</w:t>
            </w:r>
          </w:p>
        </w:tc>
        <w:tc>
          <w:tcPr>
            <w:tcW w:w="3270" w:type="dxa"/>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22"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垃圾筒</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及时清倒垃圾</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垃圾容量不要超桶身2/3并随时保洁，无污渍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洁具、龙头五金</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清抹干净、消毒</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无污迹、光亮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2567"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不锈钢</w:t>
            </w:r>
          </w:p>
        </w:tc>
        <w:tc>
          <w:tcPr>
            <w:tcW w:w="338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清洗并保洁</w:t>
            </w:r>
          </w:p>
        </w:tc>
        <w:tc>
          <w:tcPr>
            <w:tcW w:w="327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光亮如新</w:t>
            </w:r>
          </w:p>
        </w:tc>
      </w:tr>
    </w:tbl>
    <w:p>
      <w:pPr>
        <w:tabs>
          <w:tab w:val="left" w:pos="180"/>
        </w:tabs>
        <w:spacing w:line="480" w:lineRule="exact"/>
        <w:rPr>
          <w:rFonts w:hint="eastAsia" w:ascii="宋体" w:hAnsi="宋体"/>
          <w:szCs w:val="24"/>
        </w:rPr>
      </w:pPr>
      <w:r>
        <w:rPr>
          <w:rFonts w:hint="eastAsia" w:ascii="宋体" w:hAnsi="宋体" w:cs="宋体"/>
          <w:b/>
          <w:bCs/>
          <w:color w:val="000000"/>
          <w:kern w:val="0"/>
          <w:szCs w:val="21"/>
        </w:rPr>
        <w:t>(3)外围</w:t>
      </w:r>
    </w:p>
    <w:tbl>
      <w:tblPr>
        <w:tblStyle w:val="22"/>
        <w:tblW w:w="0" w:type="auto"/>
        <w:tblInd w:w="93"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030"/>
        <w:gridCol w:w="1680"/>
        <w:gridCol w:w="3045"/>
        <w:gridCol w:w="345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1030" w:type="dxa"/>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区域</w:t>
            </w:r>
          </w:p>
        </w:tc>
        <w:tc>
          <w:tcPr>
            <w:tcW w:w="1680" w:type="dxa"/>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清洁项目</w:t>
            </w:r>
          </w:p>
        </w:tc>
        <w:tc>
          <w:tcPr>
            <w:tcW w:w="3045"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要求</w:t>
            </w:r>
          </w:p>
        </w:tc>
        <w:tc>
          <w:tcPr>
            <w:tcW w:w="3450" w:type="dxa"/>
            <w:vAlign w:val="center"/>
          </w:tcPr>
          <w:p>
            <w:pPr>
              <w:widowControl/>
              <w:jc w:val="center"/>
              <w:rPr>
                <w:rFonts w:hint="eastAsia" w:ascii="宋体" w:hAnsi="宋体" w:cs="宋体"/>
                <w:color w:val="000000"/>
                <w:kern w:val="0"/>
                <w:szCs w:val="21"/>
              </w:rPr>
            </w:pPr>
            <w:r>
              <w:rPr>
                <w:rFonts w:hint="eastAsia" w:ascii="宋体" w:hAnsi="宋体" w:cs="宋体"/>
                <w:b/>
                <w:bCs/>
                <w:color w:val="000000"/>
                <w:kern w:val="0"/>
                <w:szCs w:val="21"/>
              </w:rPr>
              <w:t>质量检查标准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53" w:hRule="atLeast"/>
        </w:trPr>
        <w:tc>
          <w:tcPr>
            <w:tcW w:w="1030" w:type="dxa"/>
            <w:vMerge w:val="restart"/>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外围</w:t>
            </w:r>
          </w:p>
        </w:tc>
        <w:tc>
          <w:tcPr>
            <w:tcW w:w="1680"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广场地面</w:t>
            </w:r>
          </w:p>
        </w:tc>
        <w:tc>
          <w:tcPr>
            <w:tcW w:w="304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全面清擦</w:t>
            </w:r>
          </w:p>
        </w:tc>
        <w:tc>
          <w:tcPr>
            <w:tcW w:w="345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无污渍、无垃圾、无香口胶印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4" w:hRule="atLeast"/>
        </w:trPr>
        <w:tc>
          <w:tcPr>
            <w:tcW w:w="1030" w:type="dxa"/>
            <w:vMerge w:val="continue"/>
            <w:vAlign w:val="center"/>
          </w:tcPr>
          <w:p>
            <w:pPr>
              <w:widowControl/>
              <w:jc w:val="center"/>
              <w:rPr>
                <w:rFonts w:ascii="宋体" w:hAnsi="宋体" w:cs="宋体"/>
                <w:b/>
                <w:bCs/>
                <w:color w:val="000000"/>
                <w:kern w:val="0"/>
                <w:szCs w:val="21"/>
              </w:rPr>
            </w:pPr>
          </w:p>
        </w:tc>
        <w:tc>
          <w:tcPr>
            <w:tcW w:w="1680" w:type="dxa"/>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lang w:eastAsia="zh-CN"/>
              </w:rPr>
              <w:t>门头</w:t>
            </w:r>
            <w:r>
              <w:rPr>
                <w:rFonts w:hint="eastAsia" w:ascii="宋体" w:hAnsi="宋体" w:cs="宋体"/>
                <w:b/>
                <w:bCs/>
                <w:color w:val="000000"/>
                <w:kern w:val="0"/>
                <w:szCs w:val="21"/>
                <w:lang w:val="en-US" w:eastAsia="zh-CN"/>
              </w:rPr>
              <w:t>LOGO等</w:t>
            </w:r>
            <w:r>
              <w:rPr>
                <w:rFonts w:hint="eastAsia" w:ascii="宋体" w:hAnsi="宋体" w:cs="宋体"/>
                <w:b/>
                <w:bCs/>
                <w:color w:val="000000"/>
                <w:kern w:val="0"/>
                <w:szCs w:val="21"/>
              </w:rPr>
              <w:t>设施设备</w:t>
            </w:r>
          </w:p>
        </w:tc>
        <w:tc>
          <w:tcPr>
            <w:tcW w:w="304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巡回保洁</w:t>
            </w:r>
          </w:p>
        </w:tc>
        <w:tc>
          <w:tcPr>
            <w:tcW w:w="345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无垃圾、无杂物、无堵塞、畅通</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47" w:hRule="atLeast"/>
        </w:trPr>
        <w:tc>
          <w:tcPr>
            <w:tcW w:w="1030" w:type="dxa"/>
            <w:vMerge w:val="continue"/>
            <w:vAlign w:val="center"/>
          </w:tcPr>
          <w:p>
            <w:pPr>
              <w:widowControl/>
              <w:jc w:val="center"/>
              <w:rPr>
                <w:rFonts w:ascii="宋体" w:hAnsi="宋体" w:cs="宋体"/>
                <w:b/>
                <w:bCs/>
                <w:color w:val="000000"/>
                <w:kern w:val="0"/>
                <w:szCs w:val="21"/>
              </w:rPr>
            </w:pPr>
          </w:p>
        </w:tc>
        <w:tc>
          <w:tcPr>
            <w:tcW w:w="1680" w:type="dxa"/>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lang w:eastAsia="zh-CN"/>
              </w:rPr>
              <w:t>外围柱子</w:t>
            </w:r>
          </w:p>
        </w:tc>
        <w:tc>
          <w:tcPr>
            <w:tcW w:w="3045" w:type="dxa"/>
            <w:vAlign w:val="center"/>
          </w:tcPr>
          <w:p>
            <w:pPr>
              <w:widowControl/>
              <w:jc w:val="center"/>
              <w:rPr>
                <w:rFonts w:hint="eastAsia"/>
                <w:szCs w:val="21"/>
              </w:rPr>
            </w:pPr>
            <w:r>
              <w:rPr>
                <w:rFonts w:hint="eastAsia" w:ascii="宋体" w:hAnsi="宋体" w:cs="宋体"/>
                <w:color w:val="000000"/>
                <w:kern w:val="0"/>
                <w:szCs w:val="21"/>
              </w:rPr>
              <w:t>全面擦拭</w:t>
            </w:r>
          </w:p>
        </w:tc>
        <w:tc>
          <w:tcPr>
            <w:tcW w:w="3450" w:type="dxa"/>
            <w:vAlign w:val="center"/>
          </w:tcPr>
          <w:p>
            <w:pPr>
              <w:widowControl/>
              <w:jc w:val="center"/>
              <w:rPr>
                <w:rFonts w:hint="eastAsia"/>
                <w:szCs w:val="21"/>
              </w:rPr>
            </w:pPr>
            <w:r>
              <w:rPr>
                <w:rFonts w:hint="eastAsia"/>
                <w:szCs w:val="21"/>
              </w:rPr>
              <w:t>干净、无污渍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1030" w:type="dxa"/>
            <w:vMerge w:val="continue"/>
            <w:vAlign w:val="center"/>
          </w:tcPr>
          <w:p>
            <w:pPr>
              <w:widowControl/>
              <w:jc w:val="center"/>
              <w:rPr>
                <w:rFonts w:ascii="宋体" w:hAnsi="宋体" w:cs="宋体"/>
                <w:b/>
                <w:bCs/>
                <w:color w:val="000000"/>
                <w:kern w:val="0"/>
                <w:szCs w:val="21"/>
              </w:rPr>
            </w:pPr>
          </w:p>
        </w:tc>
        <w:tc>
          <w:tcPr>
            <w:tcW w:w="1680" w:type="dxa"/>
            <w:vAlign w:val="center"/>
          </w:tcPr>
          <w:p>
            <w:pPr>
              <w:widowControl/>
              <w:jc w:val="center"/>
              <w:rPr>
                <w:rFonts w:hint="eastAsia" w:ascii="宋体" w:hAnsi="宋体" w:cs="宋体"/>
                <w:b/>
                <w:bCs/>
                <w:color w:val="000000"/>
                <w:kern w:val="0"/>
                <w:szCs w:val="21"/>
              </w:rPr>
            </w:pPr>
            <w:r>
              <w:rPr>
                <w:rFonts w:hint="eastAsia" w:ascii="宋体" w:hAnsi="宋体" w:cs="宋体"/>
                <w:b/>
                <w:bCs/>
                <w:kern w:val="0"/>
                <w:szCs w:val="21"/>
              </w:rPr>
              <w:t>外墙门檐以下</w:t>
            </w:r>
          </w:p>
        </w:tc>
        <w:tc>
          <w:tcPr>
            <w:tcW w:w="3045"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巡回保洁</w:t>
            </w:r>
          </w:p>
        </w:tc>
        <w:tc>
          <w:tcPr>
            <w:tcW w:w="3450" w:type="dxa"/>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无灰尘、无污渍</w:t>
            </w:r>
          </w:p>
        </w:tc>
      </w:tr>
    </w:tbl>
    <w:p>
      <w:pPr>
        <w:widowControl/>
        <w:spacing w:line="440" w:lineRule="exact"/>
        <w:rPr>
          <w:rFonts w:hint="eastAsia" w:ascii="宋体" w:hAnsi="宋体"/>
          <w:b/>
          <w:bCs/>
          <w:szCs w:val="21"/>
        </w:rPr>
      </w:pPr>
      <w:r>
        <w:rPr>
          <w:rFonts w:hint="eastAsia" w:ascii="宋体" w:hAnsi="宋体"/>
          <w:b/>
          <w:bCs/>
          <w:szCs w:val="21"/>
        </w:rPr>
        <w:t>二、垃圾清运</w:t>
      </w:r>
    </w:p>
    <w:p>
      <w:pPr>
        <w:widowControl/>
        <w:spacing w:line="440" w:lineRule="exact"/>
        <w:jc w:val="left"/>
        <w:rPr>
          <w:rFonts w:hint="eastAsia" w:ascii="宋体" w:hAnsi="宋体"/>
          <w:bCs/>
          <w:szCs w:val="21"/>
        </w:rPr>
      </w:pPr>
      <w:r>
        <w:rPr>
          <w:rFonts w:hint="eastAsia" w:ascii="宋体" w:hAnsi="宋体"/>
          <w:bCs/>
          <w:szCs w:val="21"/>
        </w:rPr>
        <w:t>1、垃圾必须日产日清。</w:t>
      </w:r>
    </w:p>
    <w:p>
      <w:pPr>
        <w:widowControl/>
        <w:spacing w:line="440" w:lineRule="exact"/>
        <w:jc w:val="left"/>
        <w:rPr>
          <w:rFonts w:hint="eastAsia" w:ascii="宋体" w:hAnsi="宋体"/>
          <w:bCs/>
          <w:szCs w:val="21"/>
        </w:rPr>
      </w:pPr>
      <w:r>
        <w:rPr>
          <w:rFonts w:hint="eastAsia" w:ascii="宋体" w:hAnsi="宋体"/>
          <w:bCs/>
          <w:szCs w:val="21"/>
        </w:rPr>
        <w:t>2、投标单位负责清运公共区域的垃圾，垃圾日产日清，保证垃圾不堆积、不过夜，并走指定通道清运至垃圾中转站，每天清运至垃圾中转站次数每日不少于2次。</w:t>
      </w:r>
    </w:p>
    <w:p>
      <w:pPr>
        <w:pStyle w:val="4"/>
        <w:jc w:val="center"/>
        <w:rPr>
          <w:rFonts w:hint="eastAsia" w:ascii="宋体" w:hAnsi="宋体" w:eastAsia="宋体"/>
          <w:color w:val="auto"/>
          <w:sz w:val="32"/>
        </w:rPr>
      </w:pPr>
      <w:bookmarkStart w:id="4" w:name="_Toc389040797"/>
      <w:r>
        <w:rPr>
          <w:rFonts w:hint="eastAsia" w:ascii="宋体" w:hAnsi="宋体" w:eastAsia="宋体"/>
          <w:color w:val="auto"/>
          <w:sz w:val="32"/>
        </w:rPr>
        <w:t>第三章  人员配置要求</w:t>
      </w:r>
      <w:bookmarkEnd w:id="4"/>
    </w:p>
    <w:p>
      <w:pPr>
        <w:widowControl/>
        <w:spacing w:line="440" w:lineRule="exact"/>
        <w:jc w:val="left"/>
        <w:rPr>
          <w:rFonts w:hint="eastAsia" w:ascii="宋体" w:hAnsi="宋体" w:cs="宋体"/>
          <w:b/>
          <w:szCs w:val="21"/>
        </w:rPr>
      </w:pPr>
      <w:r>
        <w:rPr>
          <w:rFonts w:hint="eastAsia"/>
          <w:b/>
          <w:bCs/>
          <w:szCs w:val="21"/>
        </w:rPr>
        <w:t>一、</w:t>
      </w:r>
      <w:r>
        <w:rPr>
          <w:rFonts w:hint="eastAsia" w:ascii="宋体" w:hAnsi="宋体" w:cs="宋体"/>
          <w:b/>
          <w:szCs w:val="21"/>
        </w:rPr>
        <w:t>派驻本项目保洁人员编制</w:t>
      </w:r>
    </w:p>
    <w:tbl>
      <w:tblPr>
        <w:tblStyle w:val="22"/>
        <w:tblW w:w="0" w:type="auto"/>
        <w:tblInd w:w="93" w:type="dxa"/>
        <w:tblLayout w:type="fixed"/>
        <w:tblCellMar>
          <w:top w:w="0" w:type="dxa"/>
          <w:left w:w="108" w:type="dxa"/>
          <w:bottom w:w="0" w:type="dxa"/>
          <w:right w:w="108" w:type="dxa"/>
        </w:tblCellMar>
      </w:tblPr>
      <w:tblGrid>
        <w:gridCol w:w="1291"/>
        <w:gridCol w:w="889"/>
        <w:gridCol w:w="1100"/>
        <w:gridCol w:w="750"/>
        <w:gridCol w:w="750"/>
        <w:gridCol w:w="960"/>
        <w:gridCol w:w="1120"/>
        <w:gridCol w:w="1080"/>
        <w:gridCol w:w="1080"/>
      </w:tblGrid>
      <w:tr>
        <w:tblPrEx>
          <w:tblCellMar>
            <w:top w:w="0" w:type="dxa"/>
            <w:left w:w="108" w:type="dxa"/>
            <w:bottom w:w="0" w:type="dxa"/>
            <w:right w:w="108" w:type="dxa"/>
          </w:tblCellMar>
        </w:tblPrEx>
        <w:trPr>
          <w:trHeight w:val="345" w:hRule="atLeast"/>
        </w:trPr>
        <w:tc>
          <w:tcPr>
            <w:tcW w:w="1291"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岗位</w:t>
            </w:r>
          </w:p>
        </w:tc>
        <w:tc>
          <w:tcPr>
            <w:tcW w:w="3489" w:type="dxa"/>
            <w:gridSpan w:val="4"/>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保洁员人数</w:t>
            </w:r>
          </w:p>
        </w:tc>
        <w:tc>
          <w:tcPr>
            <w:tcW w:w="960"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工资标准</w:t>
            </w:r>
          </w:p>
        </w:tc>
        <w:tc>
          <w:tcPr>
            <w:tcW w:w="1120"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每月</w:t>
            </w:r>
          </w:p>
        </w:tc>
        <w:tc>
          <w:tcPr>
            <w:tcW w:w="1080"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全年</w:t>
            </w:r>
          </w:p>
        </w:tc>
        <w:tc>
          <w:tcPr>
            <w:tcW w:w="1080"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备注</w:t>
            </w:r>
          </w:p>
        </w:tc>
      </w:tr>
      <w:tr>
        <w:tblPrEx>
          <w:tblCellMar>
            <w:top w:w="0" w:type="dxa"/>
            <w:left w:w="108" w:type="dxa"/>
            <w:bottom w:w="0" w:type="dxa"/>
            <w:right w:w="108" w:type="dxa"/>
          </w:tblCellMar>
        </w:tblPrEx>
        <w:trPr>
          <w:trHeight w:val="300" w:hRule="atLeast"/>
        </w:trPr>
        <w:tc>
          <w:tcPr>
            <w:tcW w:w="129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Tahoma"/>
                <w:color w:val="000000"/>
                <w:kern w:val="0"/>
                <w:sz w:val="22"/>
                <w:szCs w:val="22"/>
              </w:rPr>
            </w:pPr>
          </w:p>
        </w:tc>
        <w:tc>
          <w:tcPr>
            <w:tcW w:w="889"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上午班</w:t>
            </w:r>
          </w:p>
        </w:tc>
        <w:tc>
          <w:tcPr>
            <w:tcW w:w="110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下午班</w:t>
            </w:r>
          </w:p>
        </w:tc>
        <w:tc>
          <w:tcPr>
            <w:tcW w:w="7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中班</w:t>
            </w:r>
          </w:p>
        </w:tc>
        <w:tc>
          <w:tcPr>
            <w:tcW w:w="7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2"/>
                <w:szCs w:val="22"/>
              </w:rPr>
            </w:pPr>
            <w:r>
              <w:rPr>
                <w:rFonts w:hint="eastAsia" w:ascii="宋体" w:hAnsi="宋体" w:cs="Tahoma"/>
                <w:color w:val="000000"/>
                <w:kern w:val="0"/>
                <w:sz w:val="22"/>
                <w:szCs w:val="22"/>
              </w:rPr>
              <w:t>合计</w:t>
            </w:r>
          </w:p>
        </w:tc>
        <w:tc>
          <w:tcPr>
            <w:tcW w:w="96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2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trHeight w:val="345" w:hRule="atLeast"/>
        </w:trPr>
        <w:tc>
          <w:tcPr>
            <w:tcW w:w="1291" w:type="dxa"/>
            <w:tcBorders>
              <w:top w:val="nil"/>
              <w:left w:val="single" w:color="auto" w:sz="4" w:space="0"/>
              <w:bottom w:val="single" w:color="auto" w:sz="4" w:space="0"/>
              <w:right w:val="single" w:color="auto" w:sz="4" w:space="0"/>
            </w:tcBorders>
            <w:vAlign w:val="bottom"/>
          </w:tcPr>
          <w:p>
            <w:pPr>
              <w:widowControl/>
              <w:jc w:val="left"/>
              <w:rPr>
                <w:rFonts w:ascii="宋体" w:hAnsi="宋体" w:cs="Tahoma"/>
                <w:color w:val="000000"/>
                <w:kern w:val="0"/>
                <w:sz w:val="22"/>
                <w:szCs w:val="22"/>
              </w:rPr>
            </w:pPr>
            <w:r>
              <w:rPr>
                <w:rFonts w:hint="eastAsia" w:ascii="宋体" w:hAnsi="宋体" w:cs="Tahoma"/>
                <w:color w:val="000000"/>
                <w:kern w:val="0"/>
                <w:sz w:val="22"/>
                <w:szCs w:val="22"/>
              </w:rPr>
              <w:t>外围广场</w:t>
            </w:r>
          </w:p>
        </w:tc>
        <w:tc>
          <w:tcPr>
            <w:tcW w:w="889"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110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75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　</w:t>
            </w:r>
          </w:p>
        </w:tc>
        <w:tc>
          <w:tcPr>
            <w:tcW w:w="750" w:type="dxa"/>
            <w:tcBorders>
              <w:top w:val="nil"/>
              <w:left w:val="nil"/>
              <w:bottom w:val="single" w:color="auto" w:sz="4" w:space="0"/>
              <w:right w:val="single" w:color="auto" w:sz="4" w:space="0"/>
            </w:tcBorders>
            <w:vAlign w:val="bottom"/>
          </w:tcPr>
          <w:p>
            <w:pPr>
              <w:widowControl/>
              <w:jc w:val="center"/>
              <w:rPr>
                <w:rFonts w:hint="default" w:ascii="Tahoma" w:hAnsi="Tahoma" w:eastAsia="宋体" w:cs="Tahoma"/>
                <w:color w:val="000000"/>
                <w:kern w:val="0"/>
                <w:sz w:val="22"/>
                <w:szCs w:val="22"/>
                <w:lang w:val="en-US" w:eastAsia="zh-CN"/>
              </w:rPr>
            </w:pPr>
            <w:r>
              <w:rPr>
                <w:rFonts w:hint="eastAsia" w:ascii="Tahoma" w:hAnsi="Tahoma" w:cs="Tahoma"/>
                <w:color w:val="000000"/>
                <w:kern w:val="0"/>
                <w:sz w:val="22"/>
                <w:szCs w:val="22"/>
                <w:lang w:val="en-US" w:eastAsia="zh-CN"/>
              </w:rPr>
              <w:t>2</w:t>
            </w:r>
          </w:p>
        </w:tc>
        <w:tc>
          <w:tcPr>
            <w:tcW w:w="96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2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trHeight w:val="345" w:hRule="atLeast"/>
        </w:trPr>
        <w:tc>
          <w:tcPr>
            <w:tcW w:w="1291" w:type="dxa"/>
            <w:tcBorders>
              <w:top w:val="nil"/>
              <w:left w:val="single" w:color="auto" w:sz="4" w:space="0"/>
              <w:bottom w:val="single" w:color="auto" w:sz="4" w:space="0"/>
              <w:right w:val="single" w:color="auto" w:sz="4" w:space="0"/>
            </w:tcBorders>
            <w:vAlign w:val="bottom"/>
          </w:tcPr>
          <w:p>
            <w:pPr>
              <w:widowControl/>
              <w:jc w:val="left"/>
              <w:rPr>
                <w:rFonts w:ascii="宋体" w:hAnsi="宋体" w:cs="Tahoma"/>
                <w:color w:val="000000"/>
                <w:kern w:val="0"/>
                <w:sz w:val="22"/>
                <w:szCs w:val="22"/>
              </w:rPr>
            </w:pPr>
            <w:r>
              <w:rPr>
                <w:rFonts w:hint="eastAsia" w:ascii="宋体" w:hAnsi="宋体" w:cs="Tahoma"/>
                <w:color w:val="000000"/>
                <w:kern w:val="0"/>
                <w:sz w:val="22"/>
                <w:szCs w:val="22"/>
              </w:rPr>
              <w:t>大厅保洁</w:t>
            </w:r>
          </w:p>
        </w:tc>
        <w:tc>
          <w:tcPr>
            <w:tcW w:w="889" w:type="dxa"/>
            <w:tcBorders>
              <w:top w:val="nil"/>
              <w:left w:val="nil"/>
              <w:bottom w:val="single" w:color="auto" w:sz="4" w:space="0"/>
              <w:right w:val="single" w:color="auto" w:sz="4" w:space="0"/>
            </w:tcBorders>
            <w:vAlign w:val="bottom"/>
          </w:tcPr>
          <w:p>
            <w:pPr>
              <w:widowControl/>
              <w:jc w:val="center"/>
              <w:rPr>
                <w:rFonts w:hint="default" w:ascii="Tahoma" w:hAnsi="Tahoma" w:eastAsia="宋体" w:cs="Tahoma"/>
                <w:color w:val="000000"/>
                <w:kern w:val="0"/>
                <w:sz w:val="22"/>
                <w:szCs w:val="22"/>
                <w:lang w:val="en-US" w:eastAsia="zh-CN"/>
              </w:rPr>
            </w:pPr>
            <w:r>
              <w:rPr>
                <w:rFonts w:hint="eastAsia" w:ascii="Tahoma" w:hAnsi="Tahoma" w:eastAsia="宋体" w:cs="Tahoma"/>
                <w:color w:val="000000"/>
                <w:kern w:val="0"/>
                <w:sz w:val="22"/>
                <w:szCs w:val="22"/>
                <w:lang w:val="en-US" w:eastAsia="zh-CN"/>
              </w:rPr>
              <w:t>4</w:t>
            </w:r>
          </w:p>
        </w:tc>
        <w:tc>
          <w:tcPr>
            <w:tcW w:w="1100" w:type="dxa"/>
            <w:tcBorders>
              <w:top w:val="nil"/>
              <w:left w:val="nil"/>
              <w:bottom w:val="single" w:color="auto" w:sz="4" w:space="0"/>
              <w:right w:val="single" w:color="auto" w:sz="4" w:space="0"/>
            </w:tcBorders>
            <w:vAlign w:val="bottom"/>
          </w:tcPr>
          <w:p>
            <w:pPr>
              <w:widowControl/>
              <w:jc w:val="center"/>
              <w:rPr>
                <w:rFonts w:hint="default" w:ascii="Tahoma" w:hAnsi="Tahoma" w:eastAsia="宋体" w:cs="Tahoma"/>
                <w:color w:val="000000"/>
                <w:kern w:val="0"/>
                <w:sz w:val="22"/>
                <w:szCs w:val="22"/>
                <w:lang w:val="en-US" w:eastAsia="zh-CN"/>
              </w:rPr>
            </w:pPr>
            <w:r>
              <w:rPr>
                <w:rFonts w:hint="eastAsia" w:ascii="Tahoma" w:hAnsi="Tahoma" w:eastAsia="宋体" w:cs="Tahoma"/>
                <w:color w:val="000000"/>
                <w:kern w:val="0"/>
                <w:sz w:val="22"/>
                <w:szCs w:val="22"/>
                <w:lang w:val="en-US" w:eastAsia="zh-CN"/>
              </w:rPr>
              <w:t>4</w:t>
            </w:r>
          </w:p>
        </w:tc>
        <w:tc>
          <w:tcPr>
            <w:tcW w:w="75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　</w:t>
            </w:r>
          </w:p>
        </w:tc>
        <w:tc>
          <w:tcPr>
            <w:tcW w:w="750" w:type="dxa"/>
            <w:tcBorders>
              <w:top w:val="nil"/>
              <w:left w:val="nil"/>
              <w:bottom w:val="single" w:color="auto" w:sz="4" w:space="0"/>
              <w:right w:val="single" w:color="auto" w:sz="4" w:space="0"/>
            </w:tcBorders>
            <w:vAlign w:val="bottom"/>
          </w:tcPr>
          <w:p>
            <w:pPr>
              <w:widowControl/>
              <w:jc w:val="center"/>
              <w:rPr>
                <w:rFonts w:hint="default" w:ascii="Tahoma" w:hAnsi="Tahoma" w:eastAsia="宋体" w:cs="Tahoma"/>
                <w:color w:val="000000"/>
                <w:kern w:val="0"/>
                <w:sz w:val="22"/>
                <w:szCs w:val="22"/>
                <w:lang w:val="en-US" w:eastAsia="zh-CN"/>
              </w:rPr>
            </w:pPr>
            <w:r>
              <w:rPr>
                <w:rFonts w:hint="eastAsia" w:ascii="Tahoma" w:hAnsi="Tahoma" w:cs="Tahoma"/>
                <w:color w:val="000000"/>
                <w:kern w:val="0"/>
                <w:sz w:val="22"/>
                <w:szCs w:val="22"/>
                <w:lang w:val="en-US" w:eastAsia="zh-CN"/>
              </w:rPr>
              <w:t>8</w:t>
            </w:r>
          </w:p>
        </w:tc>
        <w:tc>
          <w:tcPr>
            <w:tcW w:w="96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2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tcBorders>
              <w:top w:val="nil"/>
              <w:left w:val="single" w:color="auto" w:sz="4" w:space="0"/>
              <w:bottom w:val="single" w:color="auto" w:sz="4" w:space="0"/>
              <w:right w:val="single" w:color="auto" w:sz="4" w:space="0"/>
            </w:tcBorders>
            <w:vAlign w:val="bottom"/>
          </w:tcPr>
          <w:p>
            <w:pPr>
              <w:widowControl/>
              <w:jc w:val="left"/>
              <w:rPr>
                <w:rFonts w:ascii="宋体" w:hAnsi="宋体" w:cs="Tahoma"/>
                <w:color w:val="000000"/>
                <w:kern w:val="0"/>
                <w:sz w:val="22"/>
                <w:szCs w:val="22"/>
              </w:rPr>
            </w:pPr>
            <w:r>
              <w:rPr>
                <w:rFonts w:hint="eastAsia" w:ascii="宋体" w:hAnsi="宋体" w:cs="Tahoma"/>
                <w:color w:val="000000"/>
                <w:kern w:val="0"/>
                <w:sz w:val="22"/>
                <w:szCs w:val="22"/>
              </w:rPr>
              <w:t>门帘</w:t>
            </w:r>
          </w:p>
        </w:tc>
        <w:tc>
          <w:tcPr>
            <w:tcW w:w="889"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110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　</w:t>
            </w:r>
          </w:p>
        </w:tc>
        <w:tc>
          <w:tcPr>
            <w:tcW w:w="75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　</w:t>
            </w:r>
          </w:p>
        </w:tc>
        <w:tc>
          <w:tcPr>
            <w:tcW w:w="75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96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2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trHeight w:val="345" w:hRule="atLeast"/>
        </w:trPr>
        <w:tc>
          <w:tcPr>
            <w:tcW w:w="1291" w:type="dxa"/>
            <w:tcBorders>
              <w:top w:val="nil"/>
              <w:left w:val="single" w:color="auto" w:sz="4" w:space="0"/>
              <w:bottom w:val="single" w:color="auto" w:sz="4" w:space="0"/>
              <w:right w:val="single" w:color="auto" w:sz="4" w:space="0"/>
            </w:tcBorders>
            <w:vAlign w:val="bottom"/>
          </w:tcPr>
          <w:p>
            <w:pPr>
              <w:widowControl/>
              <w:jc w:val="left"/>
              <w:rPr>
                <w:rFonts w:ascii="宋体" w:hAnsi="宋体" w:cs="Tahoma"/>
                <w:color w:val="000000"/>
                <w:kern w:val="0"/>
                <w:sz w:val="22"/>
                <w:szCs w:val="22"/>
              </w:rPr>
            </w:pPr>
            <w:r>
              <w:rPr>
                <w:rFonts w:hint="eastAsia" w:ascii="宋体" w:hAnsi="宋体" w:cs="Tahoma"/>
                <w:color w:val="000000"/>
                <w:kern w:val="0"/>
                <w:sz w:val="22"/>
                <w:szCs w:val="22"/>
              </w:rPr>
              <w:t>卫生间</w:t>
            </w:r>
          </w:p>
        </w:tc>
        <w:tc>
          <w:tcPr>
            <w:tcW w:w="889" w:type="dxa"/>
            <w:tcBorders>
              <w:top w:val="nil"/>
              <w:left w:val="nil"/>
              <w:bottom w:val="single" w:color="auto" w:sz="4" w:space="0"/>
              <w:right w:val="single" w:color="auto" w:sz="4" w:space="0"/>
            </w:tcBorders>
            <w:vAlign w:val="bottom"/>
          </w:tcPr>
          <w:p>
            <w:pPr>
              <w:widowControl/>
              <w:jc w:val="center"/>
              <w:rPr>
                <w:rFonts w:hint="eastAsia" w:ascii="Tahoma" w:hAnsi="Tahoma" w:eastAsia="宋体" w:cs="Tahoma"/>
                <w:color w:val="000000"/>
                <w:kern w:val="0"/>
                <w:sz w:val="22"/>
                <w:szCs w:val="22"/>
                <w:lang w:eastAsia="zh-CN"/>
              </w:rPr>
            </w:pPr>
            <w:r>
              <w:rPr>
                <w:rFonts w:hint="eastAsia" w:ascii="Tahoma" w:hAnsi="Tahoma" w:cs="Tahoma"/>
                <w:color w:val="000000"/>
                <w:kern w:val="0"/>
                <w:sz w:val="22"/>
                <w:szCs w:val="22"/>
                <w:lang w:val="en-US" w:eastAsia="zh-CN"/>
              </w:rPr>
              <w:t>2</w:t>
            </w:r>
          </w:p>
        </w:tc>
        <w:tc>
          <w:tcPr>
            <w:tcW w:w="1100" w:type="dxa"/>
            <w:tcBorders>
              <w:top w:val="nil"/>
              <w:left w:val="nil"/>
              <w:bottom w:val="single" w:color="auto" w:sz="4" w:space="0"/>
              <w:right w:val="single" w:color="auto" w:sz="4" w:space="0"/>
            </w:tcBorders>
            <w:vAlign w:val="bottom"/>
          </w:tcPr>
          <w:p>
            <w:pPr>
              <w:widowControl/>
              <w:jc w:val="center"/>
              <w:rPr>
                <w:rFonts w:hint="eastAsia" w:ascii="Tahoma" w:hAnsi="Tahoma" w:eastAsia="宋体" w:cs="Tahoma"/>
                <w:color w:val="000000"/>
                <w:kern w:val="0"/>
                <w:sz w:val="22"/>
                <w:szCs w:val="22"/>
                <w:lang w:eastAsia="zh-CN"/>
              </w:rPr>
            </w:pPr>
            <w:r>
              <w:rPr>
                <w:rFonts w:hint="eastAsia" w:ascii="Tahoma" w:hAnsi="Tahoma" w:cs="Tahoma"/>
                <w:color w:val="000000"/>
                <w:kern w:val="0"/>
                <w:sz w:val="22"/>
                <w:szCs w:val="22"/>
                <w:lang w:val="en-US" w:eastAsia="zh-CN"/>
              </w:rPr>
              <w:t>2</w:t>
            </w:r>
          </w:p>
        </w:tc>
        <w:tc>
          <w:tcPr>
            <w:tcW w:w="75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　</w:t>
            </w:r>
          </w:p>
        </w:tc>
        <w:tc>
          <w:tcPr>
            <w:tcW w:w="750" w:type="dxa"/>
            <w:tcBorders>
              <w:top w:val="nil"/>
              <w:left w:val="nil"/>
              <w:bottom w:val="single" w:color="auto" w:sz="4" w:space="0"/>
              <w:right w:val="single" w:color="auto" w:sz="4" w:space="0"/>
            </w:tcBorders>
            <w:vAlign w:val="bottom"/>
          </w:tcPr>
          <w:p>
            <w:pPr>
              <w:widowControl/>
              <w:jc w:val="center"/>
              <w:rPr>
                <w:rFonts w:hint="eastAsia" w:ascii="Tahoma" w:hAnsi="Tahoma" w:eastAsia="宋体" w:cs="Tahoma"/>
                <w:color w:val="000000"/>
                <w:kern w:val="0"/>
                <w:sz w:val="22"/>
                <w:szCs w:val="22"/>
                <w:lang w:eastAsia="zh-CN"/>
              </w:rPr>
            </w:pPr>
            <w:r>
              <w:rPr>
                <w:rFonts w:hint="eastAsia" w:ascii="Tahoma" w:hAnsi="Tahoma" w:cs="Tahoma"/>
                <w:color w:val="000000"/>
                <w:kern w:val="0"/>
                <w:sz w:val="22"/>
                <w:szCs w:val="22"/>
                <w:lang w:val="en-US" w:eastAsia="zh-CN"/>
              </w:rPr>
              <w:t>4</w:t>
            </w:r>
          </w:p>
        </w:tc>
        <w:tc>
          <w:tcPr>
            <w:tcW w:w="96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2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trHeight w:val="345" w:hRule="atLeast"/>
        </w:trPr>
        <w:tc>
          <w:tcPr>
            <w:tcW w:w="1291" w:type="dxa"/>
            <w:tcBorders>
              <w:top w:val="nil"/>
              <w:left w:val="single" w:color="auto" w:sz="4" w:space="0"/>
              <w:bottom w:val="single" w:color="auto" w:sz="4" w:space="0"/>
              <w:right w:val="single" w:color="auto" w:sz="4" w:space="0"/>
            </w:tcBorders>
            <w:vAlign w:val="bottom"/>
          </w:tcPr>
          <w:p>
            <w:pPr>
              <w:widowControl/>
              <w:jc w:val="left"/>
              <w:rPr>
                <w:rFonts w:ascii="宋体" w:hAnsi="宋体" w:cs="Tahoma"/>
                <w:color w:val="000000"/>
                <w:kern w:val="0"/>
                <w:sz w:val="22"/>
                <w:szCs w:val="22"/>
              </w:rPr>
            </w:pPr>
            <w:r>
              <w:rPr>
                <w:rFonts w:hint="eastAsia" w:ascii="宋体" w:hAnsi="宋体" w:cs="Tahoma"/>
                <w:color w:val="000000"/>
                <w:kern w:val="0"/>
                <w:sz w:val="22"/>
                <w:szCs w:val="22"/>
              </w:rPr>
              <w:t>班长</w:t>
            </w:r>
          </w:p>
        </w:tc>
        <w:tc>
          <w:tcPr>
            <w:tcW w:w="889"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1</w:t>
            </w:r>
          </w:p>
        </w:tc>
        <w:tc>
          <w:tcPr>
            <w:tcW w:w="110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p>
        </w:tc>
        <w:tc>
          <w:tcPr>
            <w:tcW w:w="75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　</w:t>
            </w:r>
          </w:p>
        </w:tc>
        <w:tc>
          <w:tcPr>
            <w:tcW w:w="750" w:type="dxa"/>
            <w:tcBorders>
              <w:top w:val="nil"/>
              <w:left w:val="nil"/>
              <w:bottom w:val="single" w:color="auto" w:sz="4" w:space="0"/>
              <w:right w:val="single" w:color="auto" w:sz="4" w:space="0"/>
            </w:tcBorders>
            <w:vAlign w:val="bottom"/>
          </w:tcPr>
          <w:p>
            <w:pPr>
              <w:widowControl/>
              <w:jc w:val="center"/>
              <w:rPr>
                <w:rFonts w:hint="eastAsia" w:ascii="Tahoma" w:hAnsi="Tahoma" w:eastAsia="宋体" w:cs="Tahoma"/>
                <w:color w:val="000000"/>
                <w:kern w:val="0"/>
                <w:sz w:val="22"/>
                <w:szCs w:val="22"/>
                <w:lang w:eastAsia="zh-CN"/>
              </w:rPr>
            </w:pPr>
            <w:r>
              <w:rPr>
                <w:rFonts w:hint="eastAsia" w:ascii="Tahoma" w:hAnsi="Tahoma" w:cs="Tahoma"/>
                <w:color w:val="000000"/>
                <w:kern w:val="0"/>
                <w:sz w:val="22"/>
                <w:szCs w:val="22"/>
                <w:lang w:val="en-US" w:eastAsia="zh-CN"/>
              </w:rPr>
              <w:t>1</w:t>
            </w:r>
          </w:p>
        </w:tc>
        <w:tc>
          <w:tcPr>
            <w:tcW w:w="96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2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tcBorders>
              <w:top w:val="nil"/>
              <w:left w:val="single" w:color="auto" w:sz="4" w:space="0"/>
              <w:bottom w:val="single" w:color="auto" w:sz="4" w:space="0"/>
              <w:right w:val="single" w:color="auto" w:sz="4" w:space="0"/>
            </w:tcBorders>
            <w:vAlign w:val="bottom"/>
          </w:tcPr>
          <w:p>
            <w:pPr>
              <w:widowControl/>
              <w:jc w:val="left"/>
              <w:rPr>
                <w:rFonts w:ascii="宋体" w:hAnsi="宋体" w:cs="Tahoma"/>
                <w:color w:val="000000"/>
                <w:kern w:val="0"/>
                <w:sz w:val="22"/>
                <w:szCs w:val="22"/>
              </w:rPr>
            </w:pPr>
            <w:r>
              <w:rPr>
                <w:rFonts w:hint="eastAsia" w:ascii="宋体" w:hAnsi="宋体" w:cs="Tahoma"/>
                <w:color w:val="000000"/>
                <w:kern w:val="0"/>
                <w:sz w:val="22"/>
                <w:szCs w:val="22"/>
              </w:rPr>
              <w:t>合计</w:t>
            </w:r>
          </w:p>
        </w:tc>
        <w:tc>
          <w:tcPr>
            <w:tcW w:w="889" w:type="dxa"/>
            <w:tcBorders>
              <w:top w:val="nil"/>
              <w:left w:val="nil"/>
              <w:bottom w:val="single" w:color="auto" w:sz="4" w:space="0"/>
              <w:right w:val="single" w:color="auto" w:sz="4" w:space="0"/>
            </w:tcBorders>
            <w:vAlign w:val="bottom"/>
          </w:tcPr>
          <w:p>
            <w:pPr>
              <w:widowControl/>
              <w:jc w:val="center"/>
              <w:rPr>
                <w:rFonts w:hint="default" w:ascii="Tahoma" w:hAnsi="Tahoma" w:eastAsia="宋体" w:cs="Tahoma"/>
                <w:color w:val="000000"/>
                <w:kern w:val="0"/>
                <w:sz w:val="22"/>
                <w:szCs w:val="22"/>
                <w:lang w:val="en-US" w:eastAsia="zh-CN"/>
              </w:rPr>
            </w:pPr>
            <w:r>
              <w:rPr>
                <w:rFonts w:hint="eastAsia" w:ascii="Tahoma" w:hAnsi="Tahoma" w:cs="Tahoma"/>
                <w:color w:val="000000"/>
                <w:kern w:val="0"/>
                <w:sz w:val="22"/>
                <w:szCs w:val="22"/>
                <w:lang w:val="en-US" w:eastAsia="zh-CN"/>
              </w:rPr>
              <w:t>9</w:t>
            </w:r>
          </w:p>
        </w:tc>
        <w:tc>
          <w:tcPr>
            <w:tcW w:w="1100" w:type="dxa"/>
            <w:tcBorders>
              <w:top w:val="nil"/>
              <w:left w:val="nil"/>
              <w:bottom w:val="single" w:color="auto" w:sz="4" w:space="0"/>
              <w:right w:val="single" w:color="auto" w:sz="4" w:space="0"/>
            </w:tcBorders>
            <w:vAlign w:val="bottom"/>
          </w:tcPr>
          <w:p>
            <w:pPr>
              <w:widowControl/>
              <w:jc w:val="center"/>
              <w:rPr>
                <w:rFonts w:hint="eastAsia" w:ascii="Tahoma" w:hAnsi="Tahoma" w:eastAsia="宋体" w:cs="Tahoma"/>
                <w:color w:val="000000"/>
                <w:kern w:val="0"/>
                <w:sz w:val="22"/>
                <w:szCs w:val="22"/>
                <w:lang w:eastAsia="zh-CN"/>
              </w:rPr>
            </w:pPr>
            <w:r>
              <w:rPr>
                <w:rFonts w:hint="eastAsia" w:ascii="Tahoma" w:hAnsi="Tahoma" w:cs="Tahoma"/>
                <w:color w:val="000000"/>
                <w:kern w:val="0"/>
                <w:sz w:val="22"/>
                <w:szCs w:val="22"/>
                <w:lang w:val="en-US" w:eastAsia="zh-CN"/>
              </w:rPr>
              <w:t>7</w:t>
            </w:r>
          </w:p>
        </w:tc>
        <w:tc>
          <w:tcPr>
            <w:tcW w:w="750" w:type="dxa"/>
            <w:tcBorders>
              <w:top w:val="nil"/>
              <w:left w:val="nil"/>
              <w:bottom w:val="single" w:color="auto" w:sz="4" w:space="0"/>
              <w:right w:val="single" w:color="auto" w:sz="4" w:space="0"/>
            </w:tcBorders>
            <w:vAlign w:val="bottom"/>
          </w:tcPr>
          <w:p>
            <w:pPr>
              <w:widowControl/>
              <w:jc w:val="center"/>
              <w:rPr>
                <w:rFonts w:ascii="Tahoma" w:hAnsi="Tahoma" w:cs="Tahoma"/>
                <w:color w:val="000000"/>
                <w:kern w:val="0"/>
                <w:sz w:val="22"/>
                <w:szCs w:val="22"/>
              </w:rPr>
            </w:pPr>
            <w:r>
              <w:rPr>
                <w:rFonts w:ascii="Tahoma" w:hAnsi="Tahoma" w:cs="Tahoma"/>
                <w:color w:val="000000"/>
                <w:kern w:val="0"/>
                <w:sz w:val="22"/>
                <w:szCs w:val="22"/>
              </w:rPr>
              <w:t>　</w:t>
            </w:r>
          </w:p>
        </w:tc>
        <w:tc>
          <w:tcPr>
            <w:tcW w:w="750" w:type="dxa"/>
            <w:tcBorders>
              <w:top w:val="nil"/>
              <w:left w:val="nil"/>
              <w:bottom w:val="single" w:color="auto" w:sz="4" w:space="0"/>
              <w:right w:val="single" w:color="auto" w:sz="4" w:space="0"/>
            </w:tcBorders>
            <w:vAlign w:val="bottom"/>
          </w:tcPr>
          <w:p>
            <w:pPr>
              <w:widowControl/>
              <w:jc w:val="center"/>
              <w:rPr>
                <w:rFonts w:hint="default" w:ascii="Tahoma" w:hAnsi="Tahoma" w:eastAsia="宋体" w:cs="Tahoma"/>
                <w:color w:val="000000"/>
                <w:kern w:val="0"/>
                <w:sz w:val="22"/>
                <w:szCs w:val="22"/>
                <w:lang w:val="en-US" w:eastAsia="zh-CN"/>
              </w:rPr>
            </w:pPr>
            <w:r>
              <w:rPr>
                <w:rFonts w:hint="eastAsia" w:ascii="Tahoma" w:hAnsi="Tahoma" w:cs="Tahoma"/>
                <w:color w:val="000000"/>
                <w:kern w:val="0"/>
                <w:sz w:val="22"/>
                <w:szCs w:val="22"/>
                <w:lang w:val="en-US" w:eastAsia="zh-CN"/>
              </w:rPr>
              <w:t>16</w:t>
            </w:r>
          </w:p>
        </w:tc>
        <w:tc>
          <w:tcPr>
            <w:tcW w:w="96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12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c>
          <w:tcPr>
            <w:tcW w:w="1080" w:type="dxa"/>
            <w:tcBorders>
              <w:top w:val="nil"/>
              <w:left w:val="nil"/>
              <w:bottom w:val="single" w:color="auto" w:sz="4" w:space="0"/>
              <w:right w:val="single" w:color="auto" w:sz="4" w:space="0"/>
            </w:tcBorders>
            <w:vAlign w:val="bottom"/>
          </w:tcPr>
          <w:p>
            <w:pPr>
              <w:widowControl/>
              <w:jc w:val="left"/>
              <w:rPr>
                <w:rFonts w:ascii="Tahoma" w:hAnsi="Tahoma" w:cs="Tahoma"/>
                <w:color w:val="000000"/>
                <w:kern w:val="0"/>
                <w:sz w:val="22"/>
                <w:szCs w:val="22"/>
              </w:rPr>
            </w:pPr>
            <w:r>
              <w:rPr>
                <w:rFonts w:ascii="Tahoma" w:hAnsi="Tahoma" w:cs="Tahoma"/>
                <w:color w:val="000000"/>
                <w:kern w:val="0"/>
                <w:sz w:val="22"/>
                <w:szCs w:val="22"/>
              </w:rPr>
              <w:t>　</w:t>
            </w:r>
          </w:p>
        </w:tc>
      </w:tr>
    </w:tbl>
    <w:p>
      <w:pPr>
        <w:spacing w:line="440" w:lineRule="exact"/>
        <w:ind w:right="178" w:rightChars="85" w:firstLine="210" w:firstLineChars="100"/>
        <w:rPr>
          <w:rFonts w:hint="eastAsia" w:ascii="宋体" w:hAnsi="宋体" w:cs="宋体"/>
          <w:szCs w:val="21"/>
        </w:rPr>
      </w:pPr>
      <w:r>
        <w:rPr>
          <w:rFonts w:hint="eastAsia" w:ascii="宋体" w:hAnsi="宋体" w:cs="宋体"/>
          <w:szCs w:val="21"/>
        </w:rPr>
        <w:t>保洁人数：共计</w:t>
      </w:r>
      <w:r>
        <w:rPr>
          <w:rFonts w:hint="eastAsia" w:ascii="宋体" w:hAnsi="宋体" w:cs="宋体"/>
          <w:szCs w:val="21"/>
          <w:lang w:val="en-US" w:eastAsia="zh-CN"/>
        </w:rPr>
        <w:t>16</w:t>
      </w:r>
      <w:r>
        <w:rPr>
          <w:rFonts w:hint="eastAsia" w:ascii="宋体" w:hAnsi="宋体" w:cs="宋体"/>
          <w:szCs w:val="21"/>
        </w:rPr>
        <w:t>人（含班长</w:t>
      </w:r>
      <w:r>
        <w:rPr>
          <w:rFonts w:hint="eastAsia" w:ascii="宋体" w:hAnsi="宋体" w:cs="宋体"/>
          <w:szCs w:val="21"/>
          <w:lang w:val="en-US" w:eastAsia="zh-CN"/>
        </w:rPr>
        <w:t>1</w:t>
      </w:r>
      <w:r>
        <w:rPr>
          <w:rFonts w:hint="eastAsia" w:ascii="宋体" w:hAnsi="宋体" w:cs="宋体"/>
          <w:szCs w:val="21"/>
        </w:rPr>
        <w:t>人）；其中男卫生间</w:t>
      </w:r>
      <w:r>
        <w:rPr>
          <w:rFonts w:hint="eastAsia" w:ascii="宋体" w:hAnsi="宋体" w:cs="宋体"/>
          <w:szCs w:val="21"/>
          <w:lang w:val="en-US" w:eastAsia="zh-CN"/>
        </w:rPr>
        <w:t>2</w:t>
      </w:r>
      <w:r>
        <w:rPr>
          <w:rFonts w:hint="eastAsia" w:ascii="宋体" w:hAnsi="宋体" w:cs="宋体"/>
          <w:szCs w:val="21"/>
        </w:rPr>
        <w:t>人，女卫生间</w:t>
      </w:r>
      <w:r>
        <w:rPr>
          <w:rFonts w:hint="eastAsia" w:ascii="宋体" w:hAnsi="宋体" w:cs="宋体"/>
          <w:szCs w:val="21"/>
          <w:lang w:val="en-US" w:eastAsia="zh-CN"/>
        </w:rPr>
        <w:t>2</w:t>
      </w:r>
      <w:r>
        <w:rPr>
          <w:rFonts w:hint="eastAsia" w:ascii="宋体" w:hAnsi="宋体" w:cs="宋体"/>
          <w:szCs w:val="21"/>
        </w:rPr>
        <w:t>人，</w:t>
      </w:r>
      <w:r>
        <w:rPr>
          <w:rFonts w:hint="eastAsia" w:ascii="宋体" w:hAnsi="宋体" w:cs="宋体"/>
          <w:szCs w:val="21"/>
          <w:lang w:eastAsia="zh-CN"/>
        </w:rPr>
        <w:t>负一</w:t>
      </w:r>
      <w:r>
        <w:rPr>
          <w:rFonts w:hint="eastAsia" w:ascii="宋体" w:hAnsi="宋体" w:cs="宋体"/>
          <w:szCs w:val="21"/>
          <w:lang w:val="en-US" w:eastAsia="zh-CN"/>
        </w:rPr>
        <w:t>2人，</w:t>
      </w:r>
      <w:r>
        <w:rPr>
          <w:rFonts w:hint="eastAsia" w:ascii="宋体" w:hAnsi="宋体" w:cs="宋体"/>
          <w:szCs w:val="21"/>
        </w:rPr>
        <w:t>一层</w:t>
      </w:r>
      <w:r>
        <w:rPr>
          <w:rFonts w:hint="eastAsia" w:ascii="宋体" w:hAnsi="宋体" w:cs="宋体"/>
          <w:szCs w:val="21"/>
          <w:lang w:eastAsia="zh-CN"/>
        </w:rPr>
        <w:t>、</w:t>
      </w:r>
      <w:r>
        <w:rPr>
          <w:rFonts w:hint="eastAsia" w:ascii="宋体" w:hAnsi="宋体" w:cs="宋体"/>
          <w:szCs w:val="21"/>
        </w:rPr>
        <w:t>外围</w:t>
      </w:r>
      <w:r>
        <w:rPr>
          <w:rFonts w:hint="eastAsia" w:ascii="宋体" w:hAnsi="宋体" w:cs="宋体"/>
          <w:szCs w:val="21"/>
          <w:lang w:val="en-US" w:eastAsia="zh-CN"/>
        </w:rPr>
        <w:t>4</w:t>
      </w:r>
      <w:r>
        <w:rPr>
          <w:rFonts w:hint="eastAsia" w:ascii="宋体" w:hAnsi="宋体" w:cs="宋体"/>
          <w:szCs w:val="21"/>
        </w:rPr>
        <w:t>人（含擦门帘、玻璃门窗、3米以下铝塑板1人），二层</w:t>
      </w:r>
      <w:r>
        <w:rPr>
          <w:rFonts w:hint="eastAsia" w:ascii="宋体" w:hAnsi="宋体" w:cs="宋体"/>
          <w:szCs w:val="21"/>
          <w:lang w:val="en-US" w:eastAsia="zh-CN"/>
        </w:rPr>
        <w:t>2</w:t>
      </w:r>
      <w:r>
        <w:rPr>
          <w:rFonts w:hint="eastAsia" w:ascii="宋体" w:hAnsi="宋体" w:cs="宋体"/>
          <w:szCs w:val="21"/>
        </w:rPr>
        <w:t>人，三层</w:t>
      </w:r>
      <w:r>
        <w:rPr>
          <w:rFonts w:hint="eastAsia" w:ascii="宋体" w:hAnsi="宋体" w:cs="宋体"/>
          <w:szCs w:val="21"/>
          <w:lang w:val="en-US" w:eastAsia="zh-CN"/>
        </w:rPr>
        <w:t>2</w:t>
      </w:r>
      <w:r>
        <w:rPr>
          <w:rFonts w:hint="eastAsia" w:ascii="宋体" w:hAnsi="宋体" w:cs="宋体"/>
          <w:szCs w:val="21"/>
        </w:rPr>
        <w:t>人</w:t>
      </w:r>
      <w:r>
        <w:rPr>
          <w:rFonts w:hint="eastAsia" w:ascii="宋体" w:hAnsi="宋体" w:cs="宋体"/>
          <w:szCs w:val="21"/>
          <w:lang w:eastAsia="zh-CN"/>
        </w:rPr>
        <w:t>，四</w:t>
      </w:r>
      <w:r>
        <w:rPr>
          <w:rFonts w:hint="eastAsia" w:ascii="宋体" w:hAnsi="宋体" w:cs="宋体"/>
          <w:szCs w:val="21"/>
        </w:rPr>
        <w:t>层</w:t>
      </w:r>
      <w:r>
        <w:rPr>
          <w:rFonts w:hint="eastAsia" w:ascii="宋体" w:hAnsi="宋体" w:cs="宋体"/>
          <w:szCs w:val="21"/>
          <w:lang w:val="en-US" w:eastAsia="zh-CN"/>
        </w:rPr>
        <w:t>1</w:t>
      </w:r>
      <w:r>
        <w:rPr>
          <w:rFonts w:hint="eastAsia" w:ascii="宋体" w:hAnsi="宋体" w:cs="宋体"/>
          <w:szCs w:val="21"/>
        </w:rPr>
        <w:t>人</w:t>
      </w:r>
      <w:r>
        <w:rPr>
          <w:rFonts w:hint="eastAsia" w:ascii="宋体" w:hAnsi="宋体" w:cs="宋体"/>
          <w:szCs w:val="21"/>
          <w:lang w:eastAsia="zh-CN"/>
        </w:rPr>
        <w:t>，五</w:t>
      </w:r>
      <w:r>
        <w:rPr>
          <w:rFonts w:hint="eastAsia" w:ascii="宋体" w:hAnsi="宋体" w:cs="宋体"/>
          <w:szCs w:val="21"/>
        </w:rPr>
        <w:t>层</w:t>
      </w:r>
      <w:r>
        <w:rPr>
          <w:rFonts w:hint="eastAsia" w:ascii="宋体" w:hAnsi="宋体" w:cs="宋体"/>
          <w:szCs w:val="21"/>
          <w:lang w:val="en-US" w:eastAsia="zh-CN"/>
        </w:rPr>
        <w:t>1</w:t>
      </w:r>
      <w:r>
        <w:rPr>
          <w:rFonts w:hint="eastAsia" w:ascii="宋体" w:hAnsi="宋体" w:cs="宋体"/>
          <w:szCs w:val="21"/>
        </w:rPr>
        <w:t>人</w:t>
      </w:r>
      <w:r>
        <w:rPr>
          <w:rFonts w:hint="eastAsia" w:ascii="宋体" w:hAnsi="宋体" w:cs="宋体"/>
          <w:szCs w:val="21"/>
          <w:lang w:eastAsia="zh-CN"/>
        </w:rPr>
        <w:t>，</w:t>
      </w:r>
      <w:r>
        <w:rPr>
          <w:rFonts w:hint="eastAsia" w:ascii="宋体" w:hAnsi="宋体" w:cs="宋体"/>
          <w:szCs w:val="21"/>
        </w:rPr>
        <w:t>。</w:t>
      </w:r>
    </w:p>
    <w:p>
      <w:pPr>
        <w:widowControl/>
        <w:spacing w:line="440" w:lineRule="exact"/>
        <w:rPr>
          <w:rFonts w:hint="eastAsia" w:ascii="宋体" w:hAnsi="宋体" w:cs="宋体"/>
          <w:szCs w:val="21"/>
        </w:rPr>
      </w:pPr>
      <w:r>
        <w:rPr>
          <w:rFonts w:hint="eastAsia" w:ascii="宋体" w:hAnsi="宋体" w:cs="宋体"/>
          <w:szCs w:val="21"/>
        </w:rPr>
        <w:t>投标单位应严格按照本人员编制进行核算报价。本商场正常营业时间为0</w:t>
      </w:r>
      <w:r>
        <w:rPr>
          <w:rFonts w:hint="eastAsia" w:ascii="宋体" w:hAnsi="宋体" w:cs="宋体"/>
          <w:szCs w:val="21"/>
          <w:lang w:eastAsia="zh-CN"/>
        </w:rPr>
        <w:t>9</w:t>
      </w:r>
      <w:r>
        <w:rPr>
          <w:rFonts w:hint="eastAsia" w:ascii="宋体" w:hAnsi="宋体" w:cs="宋体"/>
          <w:szCs w:val="21"/>
        </w:rPr>
        <w:t>：30-</w:t>
      </w:r>
      <w:r>
        <w:rPr>
          <w:rFonts w:hint="eastAsia" w:ascii="宋体" w:hAnsi="宋体" w:cs="宋体"/>
          <w:szCs w:val="21"/>
          <w:lang w:eastAsia="zh-CN"/>
        </w:rPr>
        <w:t>闭店</w:t>
      </w:r>
      <w:r>
        <w:rPr>
          <w:rFonts w:hint="eastAsia" w:ascii="宋体" w:hAnsi="宋体" w:cs="宋体"/>
          <w:szCs w:val="21"/>
        </w:rPr>
        <w:t>（重要节假日、促销活动期间自然闭店）</w:t>
      </w:r>
    </w:p>
    <w:p>
      <w:pPr>
        <w:rPr>
          <w:rFonts w:hint="eastAsia" w:ascii="宋体" w:hAnsi="宋体" w:cs="宋体"/>
          <w:b/>
          <w:szCs w:val="21"/>
        </w:rPr>
      </w:pPr>
      <w:r>
        <w:rPr>
          <w:rFonts w:hint="eastAsia" w:ascii="宋体" w:hAnsi="宋体" w:cs="宋体"/>
          <w:b/>
          <w:szCs w:val="21"/>
        </w:rPr>
        <w:t>重要说明</w:t>
      </w:r>
    </w:p>
    <w:p>
      <w:pPr>
        <w:spacing w:line="440" w:lineRule="exact"/>
        <w:ind w:right="178" w:rightChars="85" w:firstLine="420" w:firstLineChars="200"/>
        <w:rPr>
          <w:rFonts w:hint="eastAsia" w:ascii="宋体" w:hAnsi="宋体" w:cs="宋体"/>
          <w:szCs w:val="21"/>
        </w:rPr>
      </w:pPr>
      <w:r>
        <w:rPr>
          <w:rFonts w:hint="eastAsia" w:ascii="宋体" w:hAnsi="宋体" w:cs="宋体"/>
          <w:szCs w:val="21"/>
        </w:rPr>
        <w:t>（一）承包方保洁人员的住宿、就餐、医疗、工伤、意外保险、治安等问题由保洁公司自行解决，与招标方无任何关系。</w:t>
      </w:r>
    </w:p>
    <w:p>
      <w:pPr>
        <w:spacing w:line="440" w:lineRule="exact"/>
        <w:ind w:right="178" w:rightChars="85" w:firstLine="420" w:firstLineChars="200"/>
        <w:rPr>
          <w:rFonts w:hint="eastAsia" w:ascii="宋体" w:hAnsi="宋体" w:cs="宋体"/>
          <w:szCs w:val="21"/>
        </w:rPr>
      </w:pPr>
      <w:r>
        <w:rPr>
          <w:rFonts w:hint="eastAsia" w:ascii="宋体" w:hAnsi="宋体" w:cs="宋体"/>
          <w:szCs w:val="21"/>
        </w:rPr>
        <w:t>（二）承包方日常保洁所需的设备、工具、清洁剂、药剂等清洁用品费用由承包方承担，招标方只需承担保洁协议期内的承包劳务费用。</w:t>
      </w:r>
    </w:p>
    <w:p>
      <w:pPr>
        <w:spacing w:line="440" w:lineRule="exact"/>
        <w:ind w:right="178" w:rightChars="85" w:firstLine="420" w:firstLineChars="200"/>
        <w:rPr>
          <w:rFonts w:hint="eastAsia" w:ascii="宋体" w:hAnsi="宋体" w:cs="宋体"/>
          <w:szCs w:val="21"/>
        </w:rPr>
      </w:pPr>
      <w:r>
        <w:rPr>
          <w:rFonts w:hint="eastAsia" w:ascii="宋体" w:hAnsi="宋体" w:cs="宋体"/>
          <w:szCs w:val="21"/>
        </w:rPr>
        <w:t>（三）承包方的保洁人员必须统一着装，服从招标方日常临时工作安排。</w:t>
      </w:r>
    </w:p>
    <w:p>
      <w:pPr>
        <w:spacing w:line="440" w:lineRule="exact"/>
        <w:ind w:right="178" w:rightChars="85" w:firstLine="420" w:firstLineChars="200"/>
        <w:rPr>
          <w:rFonts w:hint="eastAsia" w:ascii="宋体" w:hAnsi="宋体" w:cs="宋体"/>
          <w:szCs w:val="21"/>
        </w:rPr>
      </w:pPr>
      <w:r>
        <w:rPr>
          <w:rFonts w:hint="eastAsia" w:ascii="宋体" w:hAnsi="宋体" w:cs="宋体"/>
          <w:szCs w:val="21"/>
        </w:rPr>
        <w:t>（四）承包方的保洁人员必须遵守招标方各项规章制度的规定，绝对禁止保洁人员进入及动用与基本工作无关的区域及物品。</w:t>
      </w:r>
    </w:p>
    <w:p>
      <w:pPr>
        <w:spacing w:line="440" w:lineRule="exact"/>
        <w:ind w:right="178" w:rightChars="85" w:firstLine="420" w:firstLineChars="200"/>
        <w:rPr>
          <w:rFonts w:hint="eastAsia" w:ascii="宋体" w:hAnsi="宋体" w:cs="宋体"/>
          <w:szCs w:val="21"/>
        </w:rPr>
      </w:pPr>
      <w:r>
        <w:rPr>
          <w:rFonts w:hint="eastAsia" w:ascii="宋体" w:hAnsi="宋体" w:cs="宋体"/>
          <w:szCs w:val="21"/>
        </w:rPr>
        <w:t>（五）承包方的保洁人员不得携带商城内商品以及可变卖废品杂物等出商城，一经发现，由保洁公司承担其十倍罚款或视物品价值交由公安部门处理。</w:t>
      </w:r>
    </w:p>
    <w:p>
      <w:pPr>
        <w:widowControl/>
        <w:spacing w:line="440" w:lineRule="exact"/>
        <w:jc w:val="left"/>
        <w:rPr>
          <w:rFonts w:hint="eastAsia"/>
          <w:b/>
          <w:bCs/>
          <w:szCs w:val="21"/>
        </w:rPr>
      </w:pPr>
      <w:r>
        <w:rPr>
          <w:rFonts w:hint="eastAsia"/>
          <w:b/>
          <w:bCs/>
          <w:szCs w:val="21"/>
        </w:rPr>
        <w:t>二、人员要求</w:t>
      </w:r>
    </w:p>
    <w:p>
      <w:pPr>
        <w:widowControl/>
        <w:spacing w:line="440" w:lineRule="exact"/>
        <w:ind w:firstLine="422" w:firstLineChars="200"/>
        <w:jc w:val="left"/>
        <w:rPr>
          <w:rFonts w:hint="eastAsia"/>
          <w:b/>
          <w:bCs/>
          <w:szCs w:val="21"/>
        </w:rPr>
      </w:pPr>
      <w:r>
        <w:rPr>
          <w:rFonts w:hint="eastAsia"/>
          <w:b/>
          <w:bCs/>
          <w:szCs w:val="21"/>
        </w:rPr>
        <w:t>保洁员：</w:t>
      </w:r>
    </w:p>
    <w:p>
      <w:pPr>
        <w:spacing w:line="440" w:lineRule="exact"/>
        <w:ind w:right="178" w:rightChars="85" w:firstLine="420" w:firstLineChars="200"/>
        <w:rPr>
          <w:rFonts w:hint="eastAsia" w:ascii="宋体" w:hAnsi="宋体" w:cs="宋体"/>
          <w:szCs w:val="21"/>
        </w:rPr>
      </w:pPr>
      <w:r>
        <w:rPr>
          <w:rFonts w:hint="eastAsia" w:ascii="宋体" w:hAnsi="宋体" w:cs="宋体"/>
          <w:szCs w:val="21"/>
        </w:rPr>
        <w:t>人员年龄按照招标方规定的年龄（女55岁以下，男60岁以下）身体健康无伤残者，初中以上文化，身体健康、五官端正，有大型购物中心保洁工作经验.</w:t>
      </w:r>
    </w:p>
    <w:p>
      <w:pPr>
        <w:widowControl/>
        <w:spacing w:line="440" w:lineRule="exact"/>
        <w:ind w:firstLine="422" w:firstLineChars="200"/>
        <w:jc w:val="left"/>
        <w:rPr>
          <w:rFonts w:hint="eastAsia"/>
          <w:b/>
          <w:bCs/>
          <w:szCs w:val="21"/>
        </w:rPr>
      </w:pPr>
      <w:r>
        <w:rPr>
          <w:rFonts w:hint="eastAsia"/>
          <w:b/>
          <w:bCs/>
          <w:szCs w:val="21"/>
        </w:rPr>
        <w:t>保洁班长：</w:t>
      </w:r>
    </w:p>
    <w:p>
      <w:pPr>
        <w:spacing w:line="440" w:lineRule="exact"/>
        <w:ind w:right="178" w:rightChars="85" w:firstLine="420" w:firstLineChars="200"/>
        <w:rPr>
          <w:rFonts w:hint="eastAsia" w:ascii="宋体" w:hAnsi="宋体" w:cs="宋体"/>
          <w:szCs w:val="21"/>
        </w:rPr>
      </w:pPr>
      <w:r>
        <w:rPr>
          <w:rFonts w:hint="eastAsia" w:ascii="宋体" w:hAnsi="宋体" w:cs="宋体"/>
          <w:szCs w:val="21"/>
        </w:rPr>
        <w:t>30-50岁，中专以上学历，具有有酒店、商场、写字楼等保洁管理三年以上工作经验。</w:t>
      </w:r>
    </w:p>
    <w:p>
      <w:pPr>
        <w:spacing w:line="440" w:lineRule="exact"/>
        <w:ind w:right="178" w:rightChars="85" w:firstLine="420" w:firstLineChars="200"/>
        <w:rPr>
          <w:rFonts w:hint="eastAsia" w:ascii="宋体" w:hAnsi="宋体" w:cs="宋体"/>
          <w:szCs w:val="21"/>
        </w:rPr>
      </w:pPr>
      <w:r>
        <w:rPr>
          <w:rFonts w:hint="eastAsia" w:ascii="宋体" w:hAnsi="宋体" w:cs="宋体"/>
          <w:szCs w:val="21"/>
        </w:rPr>
        <w:t>投标单位人员报价应符合本要求。</w:t>
      </w:r>
    </w:p>
    <w:p>
      <w:pPr>
        <w:widowControl/>
        <w:spacing w:line="440" w:lineRule="exact"/>
        <w:jc w:val="left"/>
        <w:rPr>
          <w:rFonts w:hint="eastAsia"/>
          <w:b/>
          <w:bCs/>
          <w:szCs w:val="21"/>
        </w:rPr>
      </w:pPr>
      <w:r>
        <w:rPr>
          <w:rFonts w:hint="eastAsia"/>
          <w:b/>
          <w:bCs/>
          <w:szCs w:val="21"/>
        </w:rPr>
        <w:t>三、保洁员人员管理</w:t>
      </w:r>
    </w:p>
    <w:p>
      <w:pPr>
        <w:spacing w:line="440" w:lineRule="exact"/>
        <w:ind w:right="178" w:rightChars="85" w:firstLine="420"/>
        <w:rPr>
          <w:rFonts w:hint="eastAsia" w:ascii="宋体" w:hAnsi="宋体" w:cs="宋体"/>
          <w:szCs w:val="21"/>
        </w:rPr>
      </w:pPr>
      <w:r>
        <w:rPr>
          <w:rFonts w:hint="eastAsia" w:ascii="宋体" w:hAnsi="宋体" w:cs="宋体"/>
          <w:szCs w:val="21"/>
        </w:rPr>
        <w:t>保洁员由保洁公司进行人员管理，保洁员发生意外、冲突等，由保洁公司负责。</w:t>
      </w:r>
    </w:p>
    <w:p>
      <w:pPr>
        <w:widowControl/>
        <w:spacing w:line="440" w:lineRule="exact"/>
        <w:ind w:left="420" w:leftChars="200"/>
        <w:jc w:val="left"/>
        <w:rPr>
          <w:rFonts w:hint="eastAsia"/>
          <w:szCs w:val="21"/>
        </w:rPr>
      </w:pPr>
      <w:r>
        <w:rPr>
          <w:rFonts w:hint="eastAsia"/>
          <w:szCs w:val="21"/>
        </w:rPr>
        <w:t>保洁员在卫生清洁服务工程中造成的自身伤害或他人伤害均由保洁公司承担全部责任。</w:t>
      </w:r>
    </w:p>
    <w:p>
      <w:pPr>
        <w:widowControl/>
        <w:spacing w:line="440" w:lineRule="exact"/>
        <w:ind w:firstLine="420" w:firstLineChars="200"/>
        <w:jc w:val="left"/>
        <w:rPr>
          <w:rFonts w:hint="eastAsia"/>
          <w:szCs w:val="21"/>
        </w:rPr>
      </w:pPr>
      <w:r>
        <w:rPr>
          <w:rFonts w:hint="eastAsia"/>
          <w:szCs w:val="21"/>
        </w:rPr>
        <w:t>保洁员在卫生清洁服务工程中造成的甲方财产损失均由保洁公司承担全部责任。</w:t>
      </w:r>
    </w:p>
    <w:p>
      <w:pPr>
        <w:spacing w:line="440" w:lineRule="exact"/>
        <w:ind w:right="178" w:rightChars="85" w:firstLine="420"/>
        <w:rPr>
          <w:rFonts w:hint="eastAsia" w:eastAsia="宋体"/>
          <w:szCs w:val="21"/>
          <w:lang w:eastAsia="zh-CN"/>
        </w:rPr>
      </w:pPr>
      <w:r>
        <w:rPr>
          <w:rFonts w:hint="eastAsia"/>
          <w:szCs w:val="21"/>
        </w:rPr>
        <w:t>保洁公司在提供服务工程中要注意保护甲方的企业形象，如果对甲方造成不良影响或后果的，视情节严重程度由保洁公司承担相应的责任。</w:t>
      </w:r>
    </w:p>
    <w:p>
      <w:pPr>
        <w:spacing w:line="440" w:lineRule="exact"/>
        <w:ind w:right="178" w:rightChars="85" w:firstLine="420"/>
        <w:rPr>
          <w:rFonts w:hint="eastAsia"/>
          <w:b/>
          <w:bCs/>
          <w:szCs w:val="21"/>
        </w:rPr>
      </w:pPr>
      <w:r>
        <w:rPr>
          <w:rFonts w:hint="eastAsia"/>
          <w:b/>
          <w:bCs/>
          <w:szCs w:val="21"/>
        </w:rPr>
        <w:t> </w:t>
      </w:r>
    </w:p>
    <w:p>
      <w:pPr>
        <w:spacing w:line="320" w:lineRule="exact"/>
        <w:ind w:right="178" w:rightChars="85" w:firstLine="420"/>
        <w:jc w:val="center"/>
        <w:rPr>
          <w:rFonts w:ascii="宋体" w:hAnsi="宋体" w:cs="宋体"/>
          <w:b/>
          <w:kern w:val="0"/>
          <w:sz w:val="32"/>
          <w:szCs w:val="32"/>
        </w:rPr>
      </w:pPr>
      <w:r>
        <w:rPr>
          <w:rFonts w:hint="eastAsia"/>
          <w:b/>
          <w:bCs/>
          <w:sz w:val="32"/>
          <w:szCs w:val="32"/>
        </w:rPr>
        <w:t xml:space="preserve">第四章  </w:t>
      </w:r>
      <w:r>
        <w:rPr>
          <w:rFonts w:ascii="宋体" w:hAnsi="宋体" w:cs="宋体"/>
          <w:b/>
          <w:kern w:val="0"/>
          <w:sz w:val="32"/>
          <w:szCs w:val="32"/>
        </w:rPr>
        <w:t>保洁日常工作管理</w:t>
      </w:r>
    </w:p>
    <w:p>
      <w:pPr>
        <w:spacing w:line="440" w:lineRule="exact"/>
        <w:ind w:right="178" w:rightChars="85"/>
        <w:jc w:val="left"/>
        <w:rPr>
          <w:rFonts w:hint="eastAsia" w:ascii="宋体" w:hAnsi="宋体" w:eastAsia="宋体" w:cs="宋体"/>
          <w:kern w:val="0"/>
          <w:sz w:val="28"/>
          <w:szCs w:val="28"/>
          <w:lang w:eastAsia="zh-CN"/>
        </w:rPr>
      </w:pPr>
    </w:p>
    <w:p>
      <w:pPr>
        <w:spacing w:line="440" w:lineRule="exact"/>
        <w:ind w:right="178" w:rightChars="85"/>
        <w:jc w:val="left"/>
        <w:rPr>
          <w:rFonts w:hint="eastAsia" w:ascii="宋体" w:hAnsi="宋体" w:eastAsia="宋体" w:cs="宋体"/>
          <w:kern w:val="0"/>
          <w:szCs w:val="21"/>
          <w:lang w:eastAsia="zh-CN"/>
        </w:rPr>
      </w:pPr>
      <w:r>
        <w:rPr>
          <w:rFonts w:hint="eastAsia" w:ascii="宋体" w:hAnsi="宋体" w:cs="宋体"/>
          <w:kern w:val="0"/>
          <w:sz w:val="28"/>
          <w:szCs w:val="28"/>
        </w:rPr>
        <w:t xml:space="preserve">   </w:t>
      </w:r>
      <w:r>
        <w:rPr>
          <w:rFonts w:ascii="宋体" w:hAnsi="宋体" w:cs="宋体"/>
          <w:kern w:val="0"/>
          <w:szCs w:val="21"/>
        </w:rPr>
        <w:t>1、</w:t>
      </w:r>
      <w:r>
        <w:rPr>
          <w:rFonts w:hint="eastAsia" w:ascii="宋体" w:hAnsi="宋体" w:cs="宋体"/>
          <w:kern w:val="0"/>
          <w:szCs w:val="21"/>
        </w:rPr>
        <w:t>根据各企业的分工安排，现场处</w:t>
      </w:r>
      <w:r>
        <w:rPr>
          <w:rFonts w:ascii="宋体" w:hAnsi="宋体" w:cs="宋体"/>
          <w:kern w:val="0"/>
          <w:szCs w:val="21"/>
        </w:rPr>
        <w:t>是</w:t>
      </w:r>
      <w:r>
        <w:rPr>
          <w:rFonts w:hint="eastAsia" w:ascii="宋体" w:hAnsi="宋体" w:cs="宋体"/>
          <w:kern w:val="0"/>
          <w:szCs w:val="21"/>
          <w:lang w:eastAsia="zh-CN"/>
        </w:rPr>
        <w:t>新百家电城</w:t>
      </w:r>
      <w:r>
        <w:rPr>
          <w:rFonts w:ascii="宋体" w:hAnsi="宋体" w:cs="宋体"/>
          <w:kern w:val="0"/>
          <w:szCs w:val="21"/>
        </w:rPr>
        <w:t>保洁外包公司的归口管理部门，</w:t>
      </w:r>
      <w:r>
        <w:rPr>
          <w:rFonts w:hint="eastAsia" w:ascii="宋体" w:hAnsi="宋体" w:cs="宋体"/>
          <w:kern w:val="0"/>
          <w:szCs w:val="21"/>
        </w:rPr>
        <w:t>以上部门</w:t>
      </w:r>
      <w:r>
        <w:rPr>
          <w:rFonts w:ascii="宋体" w:hAnsi="宋体" w:cs="宋体"/>
          <w:kern w:val="0"/>
          <w:szCs w:val="21"/>
        </w:rPr>
        <w:t>有权依照合同相关规定</w:t>
      </w:r>
      <w:r>
        <w:rPr>
          <w:rFonts w:hint="eastAsia" w:ascii="宋体" w:hAnsi="宋体" w:cs="宋体"/>
          <w:kern w:val="0"/>
          <w:szCs w:val="21"/>
        </w:rPr>
        <w:t>对保洁公司</w:t>
      </w:r>
      <w:r>
        <w:rPr>
          <w:rFonts w:ascii="宋体" w:hAnsi="宋体" w:cs="宋体"/>
          <w:kern w:val="0"/>
          <w:szCs w:val="21"/>
        </w:rPr>
        <w:t>进行监督检查、验收整改和考核工作。</w:t>
      </w:r>
    </w:p>
    <w:p>
      <w:pPr>
        <w:spacing w:line="440" w:lineRule="exact"/>
        <w:ind w:right="178" w:rightChars="85"/>
        <w:jc w:val="left"/>
        <w:rPr>
          <w:rFonts w:ascii="宋体" w:hAnsi="宋体" w:cs="宋体"/>
          <w:kern w:val="0"/>
          <w:szCs w:val="21"/>
        </w:rPr>
      </w:pPr>
      <w:r>
        <w:rPr>
          <w:rFonts w:hint="eastAsia" w:ascii="宋体" w:hAnsi="宋体" w:cs="宋体"/>
          <w:kern w:val="0"/>
          <w:szCs w:val="21"/>
        </w:rPr>
        <w:t xml:space="preserve">   </w:t>
      </w:r>
      <w:r>
        <w:rPr>
          <w:rFonts w:ascii="宋体" w:hAnsi="宋体" w:cs="宋体"/>
          <w:kern w:val="0"/>
          <w:szCs w:val="21"/>
        </w:rPr>
        <w:t>2、保洁外包公司须遵守企业的各项规章制度，负责责任区的日常保洁工作。保洁工作整体以为大众营造一个和谐、整洁的卖场环境为中心目标。为达成中心目标强调四项本质原则：个人形象整洁原则，工作范围清洁原则，自身安全警觉原则，他人安全至上原则。</w:t>
      </w:r>
    </w:p>
    <w:p>
      <w:pPr>
        <w:spacing w:line="440" w:lineRule="exact"/>
        <w:ind w:right="178" w:rightChars="85" w:firstLine="420" w:firstLineChars="200"/>
        <w:jc w:val="left"/>
        <w:rPr>
          <w:rFonts w:ascii="宋体" w:hAnsi="宋体" w:cs="宋体"/>
          <w:kern w:val="0"/>
          <w:szCs w:val="21"/>
        </w:rPr>
      </w:pPr>
      <w:r>
        <w:rPr>
          <w:rFonts w:hint="eastAsia" w:ascii="宋体" w:hAnsi="宋体" w:cs="宋体"/>
          <w:kern w:val="0"/>
          <w:szCs w:val="21"/>
        </w:rPr>
        <w:t>3</w:t>
      </w:r>
      <w:r>
        <w:rPr>
          <w:rFonts w:ascii="宋体" w:hAnsi="宋体" w:cs="宋体"/>
          <w:kern w:val="0"/>
          <w:szCs w:val="21"/>
        </w:rPr>
        <w:t>、</w:t>
      </w:r>
      <w:r>
        <w:rPr>
          <w:rFonts w:hint="eastAsia" w:ascii="宋体" w:hAnsi="宋体" w:cs="宋体"/>
          <w:kern w:val="0"/>
          <w:szCs w:val="21"/>
        </w:rPr>
        <w:t>保洁员</w:t>
      </w:r>
      <w:r>
        <w:rPr>
          <w:rFonts w:ascii="宋体" w:hAnsi="宋体" w:cs="宋体"/>
          <w:kern w:val="0"/>
          <w:szCs w:val="21"/>
        </w:rPr>
        <w:t>四个日常工作要点：不允许卖场有积水，不允许做违反安全的工作，不允许做妨碍顾客的工作，不允许对待顾客态度恶劣。以此四个基本要点推动保洁人员整体意识得以提高。</w:t>
      </w:r>
    </w:p>
    <w:p>
      <w:pPr>
        <w:spacing w:line="440" w:lineRule="exact"/>
        <w:ind w:right="178" w:rightChars="85" w:firstLine="420" w:firstLineChars="200"/>
        <w:jc w:val="left"/>
        <w:rPr>
          <w:rFonts w:hint="eastAsia" w:ascii="宋体" w:hAnsi="宋体" w:cs="宋体"/>
          <w:b/>
          <w:bCs/>
          <w:szCs w:val="21"/>
        </w:rPr>
      </w:pPr>
      <w:r>
        <w:rPr>
          <w:rFonts w:hint="eastAsia" w:ascii="宋体" w:hAnsi="宋体" w:cs="宋体"/>
          <w:kern w:val="0"/>
          <w:szCs w:val="21"/>
        </w:rPr>
        <w:t>4</w:t>
      </w:r>
      <w:r>
        <w:rPr>
          <w:rFonts w:ascii="宋体" w:hAnsi="宋体" w:cs="宋体"/>
          <w:kern w:val="0"/>
          <w:szCs w:val="21"/>
        </w:rPr>
        <w:t>、凡影响安全的工作都要求在营业前完成，不要在营业过程中实施有安全隐患的工作，如扶梯的擦拭、共享空间围栏的擦拭。</w:t>
      </w:r>
    </w:p>
    <w:p>
      <w:pPr>
        <w:spacing w:line="440" w:lineRule="exact"/>
        <w:ind w:right="178" w:rightChars="85"/>
        <w:jc w:val="center"/>
        <w:rPr>
          <w:rFonts w:ascii="宋体" w:hAnsi="宋体" w:cs="宋体"/>
          <w:b/>
          <w:bCs/>
          <w:szCs w:val="21"/>
        </w:rPr>
      </w:pPr>
      <w:r>
        <w:rPr>
          <w:rFonts w:hint="eastAsia" w:ascii="宋体" w:hAnsi="宋体" w:cs="宋体"/>
          <w:b/>
          <w:bCs/>
          <w:szCs w:val="21"/>
        </w:rPr>
        <w:t>重要说明</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一、承包方保洁人员的住宿、就餐、医疗、工伤、意外保险、治安等问题由保洁公司自行解决，与招标方无任何关系。</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二、承包方日常保洁所需的设备、工具、清洁剂、药剂等清洁用品费用由承包方承担，所有设备、工具等需提前向招标方展示。</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招标方只需承担保洁协议期内的承包劳务费用。</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三、承包方的保洁人员必须统一着装，承包方提前把工装样本提供给招标方，服从招标方日常临时工作安排。</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四、承包方的保洁人员必须遵守招标方各项规章制度的规定，绝对禁止保洁人员进入及动用与基本工作无关的区域及物品。</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五、承包方层必须备有全自动洗吸一体机</w:t>
      </w:r>
      <w:r>
        <w:rPr>
          <w:rFonts w:hint="eastAsia" w:ascii="宋体" w:hAnsi="宋体" w:cs="宋体"/>
          <w:szCs w:val="21"/>
          <w:lang w:val="en-US" w:eastAsia="zh-CN"/>
        </w:rPr>
        <w:t>1</w:t>
      </w:r>
      <w:r>
        <w:rPr>
          <w:rFonts w:hint="eastAsia" w:ascii="宋体" w:hAnsi="宋体" w:cs="宋体"/>
          <w:szCs w:val="21"/>
        </w:rPr>
        <w:t>台，卖场每天早起清洗卖场地面。外围广场每年4月至11月期间，每个月的1日为清洗日，需要使用室外洗地车进行清洗.</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六、报价过程中产生的不合理的员工数目，不合理的工资标准</w:t>
      </w:r>
      <w:r>
        <w:rPr>
          <w:rFonts w:hint="eastAsia" w:ascii="宋体" w:hAnsi="宋体" w:cs="宋体"/>
          <w:szCs w:val="21"/>
          <w:lang w:eastAsia="zh-CN"/>
        </w:rPr>
        <w:t>（员工每岗位不低于1700）</w:t>
      </w:r>
      <w:r>
        <w:rPr>
          <w:rFonts w:hint="eastAsia" w:ascii="宋体" w:hAnsi="宋体" w:cs="宋体"/>
          <w:szCs w:val="21"/>
        </w:rPr>
        <w:t>，不具有可操作性，视为废标</w:t>
      </w:r>
      <w:r>
        <w:rPr>
          <w:rFonts w:hint="eastAsia" w:ascii="宋体" w:hAnsi="宋体" w:cs="宋体"/>
          <w:szCs w:val="21"/>
          <w:lang w:eastAsia="zh-CN"/>
        </w:rPr>
        <w:t>。</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七、承包方必须为保洁人员提供安全防护设备、工具，并进行安全培训，确保其作业过程中人身安全。如保洁人员在作业中发生安全事故导致受伤或死亡，或者造成第三方人身伤亡或财产损失，承包方承担全部责任；如造成招标方损失，承包方应全额赔偿。</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九、所有承包方主管、保洁员需经过保定北国商城面试并留存档案，未经培训或人员不合格的不予上岗。</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 xml:space="preserve">十、投标单位应严格按照本人员编制进行核算报价。保洁员的工时为： </w:t>
      </w:r>
      <w:r>
        <w:rPr>
          <w:rFonts w:hint="eastAsia" w:ascii="宋体" w:hAnsi="宋体" w:cs="宋体"/>
          <w:szCs w:val="21"/>
          <w:lang w:val="en-US" w:eastAsia="zh-CN"/>
        </w:rPr>
        <w:t>7</w:t>
      </w:r>
      <w:r>
        <w:rPr>
          <w:rFonts w:hint="eastAsia" w:ascii="宋体" w:hAnsi="宋体" w:cs="宋体"/>
          <w:szCs w:val="21"/>
        </w:rPr>
        <w:t>:</w:t>
      </w:r>
      <w:r>
        <w:rPr>
          <w:rFonts w:hint="eastAsia" w:ascii="宋体" w:hAnsi="宋体" w:cs="宋体"/>
          <w:szCs w:val="21"/>
          <w:lang w:val="en-US" w:eastAsia="zh-CN"/>
        </w:rPr>
        <w:t>3</w:t>
      </w:r>
      <w:r>
        <w:rPr>
          <w:rFonts w:hint="eastAsia" w:ascii="宋体" w:hAnsi="宋体" w:cs="宋体"/>
          <w:szCs w:val="21"/>
        </w:rPr>
        <w:t>0-</w:t>
      </w:r>
      <w:r>
        <w:rPr>
          <w:rFonts w:hint="eastAsia" w:ascii="宋体" w:hAnsi="宋体" w:cs="宋体"/>
          <w:szCs w:val="21"/>
          <w:lang w:eastAsia="zh-CN"/>
        </w:rPr>
        <w:t>闭店</w:t>
      </w:r>
      <w:r>
        <w:rPr>
          <w:rFonts w:hint="eastAsia" w:ascii="宋体" w:hAnsi="宋体" w:cs="宋体"/>
          <w:szCs w:val="21"/>
        </w:rPr>
        <w:t>，每周三（重要节假日、促销活动期间至自然闭店），每日</w:t>
      </w:r>
      <w:r>
        <w:rPr>
          <w:rFonts w:hint="eastAsia" w:ascii="宋体" w:hAnsi="宋体" w:cs="宋体"/>
          <w:szCs w:val="21"/>
          <w:lang w:val="en-US" w:eastAsia="zh-CN"/>
        </w:rPr>
        <w:t>14</w:t>
      </w:r>
      <w:r>
        <w:rPr>
          <w:rFonts w:hint="eastAsia" w:ascii="宋体" w:hAnsi="宋体" w:cs="宋体"/>
          <w:szCs w:val="21"/>
        </w:rPr>
        <w:t>:</w:t>
      </w:r>
      <w:r>
        <w:rPr>
          <w:rFonts w:hint="eastAsia" w:ascii="宋体" w:hAnsi="宋体" w:cs="宋体"/>
          <w:szCs w:val="21"/>
          <w:lang w:val="en-US" w:eastAsia="zh-CN"/>
        </w:rPr>
        <w:t>3</w:t>
      </w:r>
      <w:r>
        <w:rPr>
          <w:rFonts w:hint="eastAsia" w:ascii="宋体" w:hAnsi="宋体" w:cs="宋体"/>
          <w:szCs w:val="21"/>
        </w:rPr>
        <w:t>0点为交接班时间。</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十一、人员年龄按照招标方规定的年龄（女5</w:t>
      </w:r>
      <w:r>
        <w:rPr>
          <w:rFonts w:ascii="宋体" w:hAnsi="宋体" w:cs="宋体"/>
          <w:szCs w:val="21"/>
        </w:rPr>
        <w:t>5</w:t>
      </w:r>
      <w:r>
        <w:rPr>
          <w:rFonts w:hint="eastAsia" w:ascii="宋体" w:hAnsi="宋体" w:cs="宋体"/>
          <w:szCs w:val="21"/>
        </w:rPr>
        <w:t>岁男6</w:t>
      </w:r>
      <w:r>
        <w:rPr>
          <w:rFonts w:ascii="宋体" w:hAnsi="宋体" w:cs="宋体"/>
          <w:szCs w:val="21"/>
        </w:rPr>
        <w:t>0</w:t>
      </w:r>
      <w:r>
        <w:rPr>
          <w:rFonts w:hint="eastAsia" w:ascii="宋体" w:hAnsi="宋体" w:cs="宋体"/>
          <w:szCs w:val="21"/>
        </w:rPr>
        <w:t>岁以下）身心健康无伤残、无精神智力障碍，五官端正，有大型购物中心保洁工作经验。上岗前经门店面试合格后方可上岗。</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十二、合同执行后连续2个月不能按时发放员工工资（超过规定工资发放时间5天以上的），属严重违约，按弃标处理，合同自动解除。</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十三、</w:t>
      </w:r>
      <w:r>
        <w:rPr>
          <w:rFonts w:hint="eastAsia" w:ascii="宋体" w:hAnsi="宋体" w:cs="宋体"/>
          <w:szCs w:val="21"/>
          <w:lang w:eastAsia="zh-CN"/>
        </w:rPr>
        <w:t>新百家电城</w:t>
      </w:r>
      <w:r>
        <w:rPr>
          <w:rFonts w:hint="eastAsia" w:ascii="宋体" w:hAnsi="宋体" w:cs="宋体"/>
          <w:szCs w:val="21"/>
        </w:rPr>
        <w:t>所需设备物料，公司根据实际需求自行调整，满足。招标清单内的设备、物料包括但不限于以下物品及数量。</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十四、各楼层保洁员要定岗、定人、定则，按照</w:t>
      </w:r>
      <w:r>
        <w:rPr>
          <w:rFonts w:hint="eastAsia" w:ascii="宋体" w:hAnsi="宋体" w:cs="宋体"/>
          <w:szCs w:val="21"/>
          <w:lang w:eastAsia="zh-CN"/>
        </w:rPr>
        <w:t>新百家电城</w:t>
      </w:r>
      <w:r>
        <w:rPr>
          <w:rFonts w:hint="eastAsia" w:ascii="宋体" w:hAnsi="宋体" w:cs="宋体"/>
          <w:szCs w:val="21"/>
        </w:rPr>
        <w:t>划定的各区域保洁人员配置进行安排保洁工，未经允许不得擅自调整配置，以保证保洁质量。</w:t>
      </w:r>
    </w:p>
    <w:p>
      <w:pPr>
        <w:spacing w:line="440" w:lineRule="exact"/>
        <w:ind w:right="178" w:rightChars="85" w:firstLine="420" w:firstLineChars="200"/>
        <w:jc w:val="left"/>
        <w:rPr>
          <w:rFonts w:ascii="宋体" w:hAnsi="宋体" w:cs="宋体"/>
          <w:szCs w:val="21"/>
        </w:rPr>
      </w:pPr>
    </w:p>
    <w:p>
      <w:pPr>
        <w:spacing w:line="440" w:lineRule="exact"/>
        <w:ind w:right="178" w:rightChars="85"/>
        <w:jc w:val="center"/>
        <w:rPr>
          <w:rFonts w:hint="eastAsia" w:ascii="宋体" w:hAnsi="宋体" w:cs="宋体"/>
          <w:b/>
          <w:bCs/>
          <w:szCs w:val="21"/>
        </w:rPr>
      </w:pPr>
      <w:r>
        <w:rPr>
          <w:rFonts w:hint="eastAsia" w:ascii="宋体" w:hAnsi="宋体" w:cs="宋体"/>
          <w:b/>
          <w:bCs/>
          <w:szCs w:val="21"/>
        </w:rPr>
        <w:t>员工考核标准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一、保洁员考核</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由保洁主管、营运处人员按照检查标准进行检查考核，按下列标准进行扣分处罚，处罚金额5元/分，每月15日汇总后由保洁主管将处罚金额统一交</w:t>
      </w:r>
      <w:r>
        <w:rPr>
          <w:rFonts w:hint="eastAsia" w:ascii="宋体" w:hAnsi="宋体" w:cs="宋体"/>
          <w:szCs w:val="21"/>
          <w:lang w:eastAsia="zh-CN"/>
        </w:rPr>
        <w:t>家电城</w:t>
      </w:r>
      <w:r>
        <w:rPr>
          <w:rFonts w:hint="eastAsia" w:ascii="宋体" w:hAnsi="宋体" w:cs="宋体"/>
          <w:szCs w:val="21"/>
        </w:rPr>
        <w:t>财务部门。</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 xml:space="preserve">1、员工标准不达标，按以下标准进行处罚： </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①卫生间内区域按各项检查标准，第一次不达标，口头警告一次；第二次不达标，三项扣1分；第三次以后不达标，每项扣1分。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②卫生间保洁工具外露、储物间门未及时关闭，每次、每项扣1分。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③大盘纸、擦手纸、洗手液断档，每次、每项扣1分。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④厕位内垃圾桶满溢，每次扣2分。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⑤步行梯区域按各项检查标准，第一次不达标，口头警告一次；第二次不达标，三项扣1分；第三次以后不达标，每项扣1分。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2、保洁公司员工违反日常行为规范，按以下标准进行处罚：</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① 迟到、早退，未佩戴工牌或佩戴不规范的每次扣1分。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② 未按规定着装，工装不整洁，每次扣1分。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③ 工作不积极、拖拉、懒散，不遵守广场规章制度的，每次扣1分。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④ 工作时间浏览商品、购物、会私客，无故空岗、串岗、聚伙聊天的每次扣2分。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⑤ 工作时间捡拾广场废弃物的，每次扣10分。情节严重的扣20分。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⑥商城内偷拿、隐匿他人财物的，以各种方式偷拿、盗窃、侵占商品的处以500元——3000元罚款，并对当事人立即予以辞退。</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⑦ 在商城内吸烟，第一次罚款500元，第二次发现立即予以辞退。</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⑧ 各楼层保洁员要定岗、定人、定则，，若人数不够发现一次按照缺岗情况扣除当日岗位工资。</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3、保洁公司员工因服务用语、服务态度与顾客发生纠纷，被顾客投诉，按以下标准进行处罚：</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① 在商城内与顾客发生争吵或肢体冲突者但未被投诉至客服中心，视情节给予当事人处罚，争吵扣20分，发生肢体冲突立即予以辞退。</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② 被顾客投诉至商城投诉室、总服务台，每项扣5分。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③ 被股份公司每季度或节假日暗查的问题，每项扣10分。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④ 被顾客投诉至股份公司客服966118及媒体曝光的保洁员工，扣20分，情节严重者辞退。</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二、楼层保洁主管考核</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由营运处人员按照检查标准进行检查考核，按下列标准进行扣分处罚，处罚金额5元/分，每月15日汇总后由承包方将处罚金额统一交商城财务部门。</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1、未按规定巡视填写《卫生间一日清洁检查表》，超过20分钟，每次扣1分，当日3次以上未填写扣2分。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 xml:space="preserve">2、检查巡视责任，所辖区域内一日内发现10次不达标问题扣1分，15次以上扣2分。 </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3、充电保洁设备未按规定充电、填写充电记录，每次扣1分。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4、被股份公司每季度或节假日暗查发现的问题，每项扣10分。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5、发生顾客投诉至股份公司客服966118及媒体曝光的问题，每项扣20分。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6、迟到、早退，未佩戴工牌或佩戴不规范的每次扣1分。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7、未按规定着装，工装不整洁，每次扣1分。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8、工作不积极、拖拉、懒散，不遵守商城规章制度的，每次扣1分。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9、工作时间浏览商品、购物、会私客、无故空岗、串岗、聚伙聊天的每次扣2分。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10、工作时间捡拾广场废弃物的，每次扣10分。情节严重的扣20分。</w:t>
      </w:r>
    </w:p>
    <w:p>
      <w:pPr>
        <w:spacing w:line="440" w:lineRule="exact"/>
        <w:ind w:right="178" w:rightChars="85" w:firstLine="420" w:firstLineChars="200"/>
        <w:jc w:val="left"/>
        <w:rPr>
          <w:rFonts w:hint="eastAsia" w:ascii="宋体" w:hAnsi="宋体" w:cs="宋体"/>
          <w:szCs w:val="21"/>
        </w:rPr>
      </w:pPr>
      <w:r>
        <w:rPr>
          <w:rFonts w:hint="eastAsia" w:ascii="宋体" w:hAnsi="宋体" w:cs="宋体"/>
          <w:szCs w:val="21"/>
        </w:rPr>
        <w:t>11、商城内偷拿、隐匿他人财物的，以各种方式偷拿、盗窃、侵占商品的处以500元——3000元罚款，并对当事人立即予以辞退。</w:t>
      </w:r>
    </w:p>
    <w:p>
      <w:pPr>
        <w:spacing w:line="440" w:lineRule="exact"/>
        <w:ind w:right="178" w:rightChars="85" w:firstLine="420" w:firstLineChars="200"/>
        <w:jc w:val="left"/>
        <w:rPr>
          <w:rFonts w:hint="eastAsia" w:ascii="宋体" w:hAnsi="宋体"/>
          <w:b/>
          <w:bCs/>
          <w:szCs w:val="21"/>
        </w:rPr>
      </w:pPr>
      <w:r>
        <w:rPr>
          <w:rFonts w:hint="eastAsia" w:ascii="宋体" w:hAnsi="宋体" w:cs="宋体"/>
          <w:szCs w:val="21"/>
        </w:rPr>
        <w:t>12、在商城内吸烟，第一次罚款500元，第二次发现立即予以辞退。</w:t>
      </w:r>
    </w:p>
    <w:p>
      <w:pPr>
        <w:pStyle w:val="3"/>
        <w:jc w:val="center"/>
        <w:rPr>
          <w:rFonts w:hint="eastAsia"/>
          <w:snapToGrid w:val="0"/>
          <w:kern w:val="0"/>
          <w:position w:val="-4"/>
        </w:rPr>
      </w:pPr>
      <w:bookmarkStart w:id="5" w:name="_Toc389040798"/>
      <w:r>
        <w:rPr>
          <w:rFonts w:hint="eastAsia"/>
          <w:snapToGrid w:val="0"/>
          <w:kern w:val="0"/>
          <w:position w:val="-4"/>
        </w:rPr>
        <w:t>第三部分  投标书格式</w:t>
      </w:r>
      <w:bookmarkEnd w:id="5"/>
    </w:p>
    <w:p>
      <w:pPr>
        <w:widowControl/>
        <w:spacing w:line="440" w:lineRule="exact"/>
        <w:jc w:val="left"/>
        <w:rPr>
          <w:rFonts w:hint="eastAsia" w:ascii="宋体" w:hAnsi="宋体" w:cs="宋体"/>
          <w:b/>
          <w:bCs/>
          <w:szCs w:val="21"/>
        </w:rPr>
      </w:pPr>
      <w:r>
        <w:rPr>
          <w:rFonts w:hint="eastAsia" w:ascii="宋体" w:hAnsi="宋体" w:cs="宋体"/>
          <w:b/>
          <w:bCs/>
          <w:szCs w:val="21"/>
        </w:rPr>
        <w:t>一、技术标编制说明</w:t>
      </w:r>
    </w:p>
    <w:p>
      <w:pPr>
        <w:spacing w:line="440" w:lineRule="exact"/>
        <w:rPr>
          <w:rFonts w:hint="eastAsia" w:ascii="宋体" w:hAnsi="宋体" w:cs="宋体"/>
          <w:szCs w:val="21"/>
        </w:rPr>
      </w:pPr>
      <w:r>
        <w:rPr>
          <w:rFonts w:hint="eastAsia" w:ascii="宋体" w:hAnsi="宋体" w:cs="宋体"/>
          <w:szCs w:val="21"/>
        </w:rPr>
        <w:t>1、投标文件技术标应满足招标文件要求，并包括下列内容：</w:t>
      </w:r>
    </w:p>
    <w:p>
      <w:pPr>
        <w:spacing w:line="440" w:lineRule="exact"/>
        <w:rPr>
          <w:rFonts w:hint="eastAsia" w:ascii="宋体" w:hAnsi="宋体" w:cs="宋体"/>
          <w:szCs w:val="21"/>
        </w:rPr>
      </w:pPr>
      <w:r>
        <w:rPr>
          <w:rFonts w:hint="eastAsia" w:ascii="宋体" w:hAnsi="宋体" w:cs="宋体"/>
          <w:szCs w:val="21"/>
        </w:rPr>
        <w:t>（1）法定代表人资格证明书。</w:t>
      </w:r>
    </w:p>
    <w:p>
      <w:pPr>
        <w:spacing w:line="440" w:lineRule="exact"/>
        <w:rPr>
          <w:rFonts w:hint="eastAsia" w:ascii="宋体" w:hAnsi="宋体" w:cs="宋体"/>
          <w:szCs w:val="21"/>
        </w:rPr>
      </w:pPr>
      <w:r>
        <w:rPr>
          <w:rFonts w:hint="eastAsia" w:ascii="宋体" w:hAnsi="宋体" w:cs="宋体"/>
          <w:szCs w:val="21"/>
        </w:rPr>
        <w:t>（2）授权委托书((如投标文件签字人不是法定代表)。</w:t>
      </w:r>
    </w:p>
    <w:p>
      <w:pPr>
        <w:spacing w:line="440" w:lineRule="exact"/>
        <w:rPr>
          <w:rFonts w:hint="eastAsia" w:ascii="宋体" w:hAnsi="宋体" w:cs="宋体"/>
          <w:szCs w:val="21"/>
        </w:rPr>
      </w:pPr>
      <w:r>
        <w:rPr>
          <w:rFonts w:hint="eastAsia" w:ascii="宋体" w:hAnsi="宋体" w:cs="宋体"/>
          <w:szCs w:val="21"/>
        </w:rPr>
        <w:t>（3）保洁服务方案：</w:t>
      </w:r>
    </w:p>
    <w:p>
      <w:pPr>
        <w:numPr>
          <w:ilvl w:val="0"/>
          <w:numId w:val="12"/>
        </w:numPr>
        <w:tabs>
          <w:tab w:val="left" w:pos="709"/>
        </w:tabs>
        <w:spacing w:line="440" w:lineRule="exact"/>
        <w:rPr>
          <w:rFonts w:hint="eastAsia" w:ascii="宋体" w:hAnsi="宋体" w:cs="宋体"/>
          <w:szCs w:val="21"/>
        </w:rPr>
      </w:pPr>
      <w:r>
        <w:rPr>
          <w:rFonts w:hint="eastAsia" w:ascii="宋体" w:hAnsi="宋体" w:cs="宋体"/>
          <w:szCs w:val="21"/>
        </w:rPr>
        <w:t>保洁服务思路；</w:t>
      </w:r>
    </w:p>
    <w:p>
      <w:pPr>
        <w:numPr>
          <w:ilvl w:val="0"/>
          <w:numId w:val="12"/>
        </w:numPr>
        <w:tabs>
          <w:tab w:val="left" w:pos="709"/>
        </w:tabs>
        <w:spacing w:line="440" w:lineRule="exact"/>
        <w:rPr>
          <w:rFonts w:hint="eastAsia" w:ascii="宋体" w:hAnsi="宋体" w:cs="宋体"/>
          <w:szCs w:val="21"/>
        </w:rPr>
      </w:pPr>
      <w:r>
        <w:rPr>
          <w:rFonts w:hint="eastAsia" w:ascii="宋体" w:hAnsi="宋体" w:cs="宋体"/>
          <w:szCs w:val="21"/>
        </w:rPr>
        <w:t>保洁服务方案；</w:t>
      </w:r>
    </w:p>
    <w:p>
      <w:pPr>
        <w:numPr>
          <w:ilvl w:val="0"/>
          <w:numId w:val="12"/>
        </w:numPr>
        <w:tabs>
          <w:tab w:val="left" w:pos="709"/>
        </w:tabs>
        <w:spacing w:line="440" w:lineRule="exact"/>
        <w:rPr>
          <w:rFonts w:hint="eastAsia" w:ascii="宋体" w:hAnsi="宋体" w:cs="宋体"/>
          <w:szCs w:val="21"/>
        </w:rPr>
      </w:pPr>
      <w:r>
        <w:rPr>
          <w:rFonts w:hint="eastAsia" w:ascii="宋体" w:hAnsi="宋体" w:cs="宋体"/>
          <w:szCs w:val="21"/>
        </w:rPr>
        <w:t>质量检查验收评定；</w:t>
      </w:r>
    </w:p>
    <w:p>
      <w:pPr>
        <w:numPr>
          <w:ilvl w:val="0"/>
          <w:numId w:val="12"/>
        </w:numPr>
        <w:tabs>
          <w:tab w:val="left" w:pos="709"/>
        </w:tabs>
        <w:spacing w:line="440" w:lineRule="exact"/>
        <w:rPr>
          <w:rFonts w:hint="eastAsia" w:ascii="宋体" w:hAnsi="宋体" w:cs="宋体"/>
          <w:szCs w:val="21"/>
        </w:rPr>
      </w:pPr>
      <w:r>
        <w:rPr>
          <w:rFonts w:hint="eastAsia" w:ascii="宋体" w:hAnsi="宋体" w:cs="宋体"/>
          <w:szCs w:val="21"/>
        </w:rPr>
        <w:t>内部管理与考核。</w:t>
      </w:r>
    </w:p>
    <w:p>
      <w:pPr>
        <w:spacing w:line="440" w:lineRule="exact"/>
        <w:rPr>
          <w:rFonts w:hint="eastAsia" w:ascii="宋体" w:hAnsi="宋体" w:cs="宋体"/>
          <w:szCs w:val="21"/>
        </w:rPr>
      </w:pPr>
      <w:r>
        <w:rPr>
          <w:rFonts w:hint="eastAsia" w:ascii="宋体" w:hAnsi="宋体" w:cs="宋体"/>
          <w:szCs w:val="21"/>
        </w:rPr>
        <w:t>2、投标人在填写本投标文件时须详细、认真、准确，投标文件中承诺的内容均为中标后甲乙双方签订合同的依据。</w:t>
      </w:r>
    </w:p>
    <w:p>
      <w:pPr>
        <w:widowControl/>
        <w:spacing w:line="440" w:lineRule="exact"/>
        <w:jc w:val="left"/>
        <w:rPr>
          <w:rFonts w:hint="eastAsia" w:ascii="宋体" w:hAnsi="宋体" w:cs="宋体"/>
          <w:b/>
          <w:bCs/>
          <w:szCs w:val="21"/>
        </w:rPr>
      </w:pPr>
      <w:r>
        <w:rPr>
          <w:rFonts w:hint="eastAsia" w:ascii="宋体" w:hAnsi="宋体" w:cs="宋体"/>
          <w:b/>
          <w:bCs/>
          <w:szCs w:val="21"/>
        </w:rPr>
        <w:t xml:space="preserve">二、投标函 </w:t>
      </w:r>
    </w:p>
    <w:p>
      <w:pPr>
        <w:tabs>
          <w:tab w:val="left" w:pos="5130"/>
        </w:tabs>
        <w:spacing w:line="440" w:lineRule="exact"/>
        <w:jc w:val="center"/>
        <w:rPr>
          <w:rFonts w:hint="eastAsia" w:ascii="宋体" w:hAnsi="宋体" w:cs="宋体"/>
          <w:szCs w:val="21"/>
        </w:rPr>
      </w:pPr>
      <w:r>
        <w:rPr>
          <w:rFonts w:hint="eastAsia" w:ascii="宋体" w:hAnsi="宋体" w:cs="宋体"/>
          <w:szCs w:val="21"/>
        </w:rPr>
        <w:t>投  标  函</w:t>
      </w:r>
    </w:p>
    <w:p>
      <w:pPr>
        <w:tabs>
          <w:tab w:val="left" w:pos="5130"/>
        </w:tabs>
        <w:spacing w:line="440" w:lineRule="exact"/>
        <w:jc w:val="center"/>
        <w:rPr>
          <w:rFonts w:hint="eastAsia" w:ascii="宋体" w:hAnsi="宋体" w:cs="宋体"/>
          <w:szCs w:val="21"/>
        </w:rPr>
      </w:pPr>
    </w:p>
    <w:p>
      <w:pPr>
        <w:spacing w:line="440" w:lineRule="exact"/>
        <w:rPr>
          <w:rFonts w:hint="eastAsia" w:ascii="宋体" w:hAnsi="宋体" w:cs="宋体"/>
          <w:szCs w:val="21"/>
        </w:rPr>
      </w:pPr>
      <w:r>
        <w:rPr>
          <w:rFonts w:hint="eastAsia" w:ascii="宋体" w:hAnsi="宋体" w:cs="宋体"/>
          <w:szCs w:val="21"/>
          <w:lang w:eastAsia="zh-CN"/>
        </w:rPr>
        <w:t>北国电器新百家电城</w:t>
      </w:r>
      <w:r>
        <w:rPr>
          <w:rFonts w:hint="eastAsia" w:ascii="宋体" w:hAnsi="宋体" w:cs="宋体"/>
          <w:szCs w:val="21"/>
        </w:rPr>
        <w:t>：</w:t>
      </w:r>
    </w:p>
    <w:p>
      <w:pPr>
        <w:spacing w:line="440" w:lineRule="exact"/>
        <w:ind w:firstLine="472" w:firstLineChars="225"/>
        <w:rPr>
          <w:rFonts w:hint="eastAsia" w:ascii="宋体" w:hAnsi="宋体" w:cs="宋体"/>
          <w:color w:val="000000"/>
          <w:szCs w:val="21"/>
        </w:rPr>
      </w:pPr>
      <w:r>
        <w:rPr>
          <w:rFonts w:hint="eastAsia" w:ascii="宋体" w:hAnsi="宋体" w:cs="宋体"/>
          <w:color w:val="000000"/>
          <w:szCs w:val="21"/>
        </w:rPr>
        <w:t>根据贵方</w:t>
      </w:r>
      <w:r>
        <w:rPr>
          <w:rFonts w:hint="eastAsia" w:ascii="宋体" w:hAnsi="宋体" w:cs="宋体"/>
          <w:color w:val="000000"/>
          <w:szCs w:val="21"/>
          <w:u w:val="single"/>
        </w:rPr>
        <w:t>日常保洁</w:t>
      </w:r>
      <w:r>
        <w:rPr>
          <w:rFonts w:hint="eastAsia" w:ascii="宋体" w:hAnsi="宋体" w:cs="宋体"/>
          <w:color w:val="000000"/>
          <w:szCs w:val="21"/>
        </w:rPr>
        <w:t>项目的招标文件，签字代表</w:t>
      </w:r>
      <w:r>
        <w:rPr>
          <w:rFonts w:hint="eastAsia" w:ascii="宋体" w:hAnsi="宋体" w:cs="宋体"/>
          <w:color w:val="000000"/>
          <w:szCs w:val="21"/>
          <w:u w:val="single"/>
        </w:rPr>
        <w:t xml:space="preserve">       </w:t>
      </w:r>
      <w:r>
        <w:rPr>
          <w:rFonts w:hint="eastAsia" w:ascii="宋体" w:hAnsi="宋体" w:cs="宋体"/>
          <w:color w:val="000000"/>
          <w:szCs w:val="21"/>
        </w:rPr>
        <w:t>（</w:t>
      </w:r>
      <w:r>
        <w:rPr>
          <w:rFonts w:hint="eastAsia" w:ascii="宋体" w:hAnsi="宋体" w:cs="宋体"/>
          <w:i/>
          <w:color w:val="000000"/>
          <w:szCs w:val="21"/>
          <w:u w:val="single"/>
        </w:rPr>
        <w:t>姓名、职务</w:t>
      </w:r>
      <w:r>
        <w:rPr>
          <w:rFonts w:hint="eastAsia" w:ascii="宋体" w:hAnsi="宋体" w:cs="宋体"/>
          <w:color w:val="000000"/>
          <w:szCs w:val="21"/>
        </w:rPr>
        <w:t>）经正式授权并代表投标人</w:t>
      </w:r>
      <w:r>
        <w:rPr>
          <w:rFonts w:hint="eastAsia" w:ascii="宋体" w:hAnsi="宋体" w:cs="宋体"/>
          <w:color w:val="000000"/>
          <w:szCs w:val="21"/>
          <w:u w:val="single"/>
        </w:rPr>
        <w:t xml:space="preserve">        </w:t>
      </w:r>
      <w:r>
        <w:rPr>
          <w:rFonts w:hint="eastAsia" w:ascii="宋体" w:hAnsi="宋体" w:cs="宋体"/>
          <w:color w:val="000000"/>
          <w:szCs w:val="21"/>
        </w:rPr>
        <w:t>（</w:t>
      </w:r>
      <w:r>
        <w:rPr>
          <w:rFonts w:hint="eastAsia" w:ascii="宋体" w:hAnsi="宋体" w:cs="宋体"/>
          <w:i/>
          <w:color w:val="000000"/>
          <w:szCs w:val="21"/>
          <w:u w:val="single"/>
        </w:rPr>
        <w:t>投标人名称、地址</w:t>
      </w:r>
      <w:r>
        <w:rPr>
          <w:rFonts w:hint="eastAsia" w:ascii="宋体" w:hAnsi="宋体" w:cs="宋体"/>
          <w:color w:val="000000"/>
          <w:szCs w:val="21"/>
        </w:rPr>
        <w:t>）提交投标文件正本</w:t>
      </w:r>
      <w:r>
        <w:rPr>
          <w:rFonts w:hint="eastAsia" w:ascii="宋体" w:hAnsi="宋体" w:cs="宋体"/>
          <w:color w:val="000000"/>
          <w:szCs w:val="21"/>
          <w:u w:val="single"/>
        </w:rPr>
        <w:t>1</w:t>
      </w:r>
      <w:r>
        <w:rPr>
          <w:rFonts w:hint="eastAsia" w:ascii="宋体" w:hAnsi="宋体" w:cs="宋体"/>
          <w:color w:val="000000"/>
          <w:szCs w:val="21"/>
        </w:rPr>
        <w:t>份及副本</w:t>
      </w:r>
      <w:r>
        <w:rPr>
          <w:rFonts w:hint="eastAsia" w:ascii="宋体" w:hAnsi="宋体" w:cs="宋体"/>
          <w:color w:val="000000"/>
          <w:szCs w:val="21"/>
          <w:u w:val="single"/>
        </w:rPr>
        <w:t>4</w:t>
      </w:r>
      <w:r>
        <w:rPr>
          <w:rFonts w:hint="eastAsia" w:ascii="宋体" w:hAnsi="宋体" w:cs="宋体"/>
          <w:color w:val="000000"/>
          <w:szCs w:val="21"/>
        </w:rPr>
        <w:t>份。</w:t>
      </w:r>
    </w:p>
    <w:p>
      <w:pPr>
        <w:spacing w:line="440" w:lineRule="exact"/>
        <w:ind w:firstLine="472" w:firstLineChars="225"/>
        <w:rPr>
          <w:rFonts w:hint="eastAsia" w:ascii="宋体" w:hAnsi="宋体" w:cs="宋体"/>
          <w:color w:val="000000"/>
          <w:szCs w:val="21"/>
        </w:rPr>
      </w:pPr>
      <w:r>
        <w:rPr>
          <w:rFonts w:hint="eastAsia" w:ascii="宋体" w:hAnsi="宋体" w:cs="宋体"/>
          <w:color w:val="000000"/>
          <w:szCs w:val="21"/>
        </w:rPr>
        <w:t>据此函，</w:t>
      </w:r>
      <w:r>
        <w:rPr>
          <w:rFonts w:hint="eastAsia" w:ascii="宋体" w:hAnsi="宋体" w:cs="宋体"/>
          <w:szCs w:val="21"/>
        </w:rPr>
        <w:t>我方谨郑重声明以下诸点并对之负法律责任：</w:t>
      </w:r>
    </w:p>
    <w:p>
      <w:pPr>
        <w:numPr>
          <w:ilvl w:val="0"/>
          <w:numId w:val="13"/>
        </w:numPr>
        <w:spacing w:line="440" w:lineRule="exact"/>
        <w:rPr>
          <w:rFonts w:hint="eastAsia" w:ascii="宋体" w:hAnsi="宋体" w:cs="宋体"/>
          <w:color w:val="000000"/>
          <w:szCs w:val="21"/>
        </w:rPr>
      </w:pPr>
      <w:r>
        <w:rPr>
          <w:rFonts w:hint="eastAsia" w:ascii="宋体" w:hAnsi="宋体" w:cs="宋体"/>
          <w:color w:val="000000"/>
          <w:szCs w:val="21"/>
        </w:rPr>
        <w:t>投标人已详细审查全部招标文件包括修改文件（如有的话）和有关附件。我们完全理解并同意放弃对这方面有不明及误解的权力。</w:t>
      </w:r>
    </w:p>
    <w:p>
      <w:pPr>
        <w:numPr>
          <w:ilvl w:val="0"/>
          <w:numId w:val="13"/>
        </w:numPr>
        <w:spacing w:line="440" w:lineRule="exact"/>
        <w:rPr>
          <w:rFonts w:hint="eastAsia" w:ascii="宋体" w:hAnsi="宋体" w:cs="宋体"/>
          <w:szCs w:val="21"/>
        </w:rPr>
      </w:pPr>
      <w:r>
        <w:rPr>
          <w:rFonts w:hint="eastAsia" w:ascii="宋体" w:hAnsi="宋体" w:cs="宋体"/>
          <w:szCs w:val="21"/>
        </w:rPr>
        <w:t>本投标有效期为自开标日起15个日历日。</w:t>
      </w:r>
    </w:p>
    <w:p>
      <w:pPr>
        <w:numPr>
          <w:ilvl w:val="0"/>
          <w:numId w:val="13"/>
        </w:numPr>
        <w:spacing w:line="440" w:lineRule="exact"/>
        <w:rPr>
          <w:rFonts w:hint="eastAsia" w:ascii="宋体" w:hAnsi="宋体" w:cs="宋体"/>
          <w:color w:val="000000"/>
          <w:szCs w:val="21"/>
        </w:rPr>
      </w:pPr>
      <w:r>
        <w:rPr>
          <w:rFonts w:hint="eastAsia" w:ascii="宋体" w:hAnsi="宋体" w:cs="宋体"/>
          <w:color w:val="000000"/>
          <w:szCs w:val="21"/>
        </w:rPr>
        <w:t>如果开标后在规定的在投标有效期内撤回投标</w:t>
      </w:r>
      <w:r>
        <w:rPr>
          <w:rFonts w:hint="eastAsia" w:ascii="宋体" w:hAnsi="宋体" w:cs="宋体"/>
          <w:szCs w:val="21"/>
        </w:rPr>
        <w:t>或中标后拒绝签订合同</w:t>
      </w:r>
      <w:r>
        <w:rPr>
          <w:rFonts w:hint="eastAsia" w:ascii="宋体" w:hAnsi="宋体" w:cs="宋体"/>
          <w:color w:val="000000"/>
          <w:szCs w:val="21"/>
        </w:rPr>
        <w:t>，其投标保证金将被</w:t>
      </w:r>
      <w:r>
        <w:rPr>
          <w:rFonts w:hint="eastAsia" w:ascii="宋体" w:hAnsi="宋体" w:cs="宋体"/>
          <w:szCs w:val="21"/>
        </w:rPr>
        <w:t>贵方</w:t>
      </w:r>
      <w:r>
        <w:rPr>
          <w:rFonts w:hint="eastAsia" w:ascii="宋体" w:hAnsi="宋体" w:cs="宋体"/>
          <w:color w:val="000000"/>
          <w:szCs w:val="21"/>
        </w:rPr>
        <w:t>没收。</w:t>
      </w:r>
    </w:p>
    <w:p>
      <w:pPr>
        <w:numPr>
          <w:ilvl w:val="0"/>
          <w:numId w:val="13"/>
        </w:numPr>
        <w:spacing w:line="440" w:lineRule="exact"/>
        <w:rPr>
          <w:rFonts w:hint="eastAsia" w:ascii="宋体" w:hAnsi="宋体" w:cs="宋体"/>
          <w:color w:val="000000"/>
          <w:szCs w:val="21"/>
        </w:rPr>
      </w:pPr>
      <w:r>
        <w:rPr>
          <w:rFonts w:hint="eastAsia" w:ascii="宋体" w:hAnsi="宋体" w:cs="宋体"/>
          <w:color w:val="000000"/>
          <w:szCs w:val="21"/>
        </w:rPr>
        <w:t>投标人</w:t>
      </w:r>
      <w:r>
        <w:rPr>
          <w:rFonts w:hint="eastAsia" w:ascii="宋体" w:hAnsi="宋体" w:cs="宋体"/>
          <w:szCs w:val="21"/>
        </w:rPr>
        <w:t>同意提供招标文件中要求的所有资料和</w:t>
      </w:r>
      <w:r>
        <w:rPr>
          <w:rFonts w:hint="eastAsia" w:ascii="宋体" w:hAnsi="宋体" w:cs="宋体"/>
          <w:color w:val="000000"/>
          <w:szCs w:val="21"/>
        </w:rPr>
        <w:t>贵方可能要求的与投标有关的一切</w:t>
      </w:r>
      <w:r>
        <w:rPr>
          <w:rFonts w:hint="eastAsia" w:ascii="宋体" w:hAnsi="宋体" w:cs="宋体"/>
          <w:szCs w:val="21"/>
        </w:rPr>
        <w:t>证</w:t>
      </w:r>
      <w:r>
        <w:rPr>
          <w:rFonts w:hint="eastAsia" w:ascii="宋体" w:hAnsi="宋体" w:cs="宋体"/>
          <w:color w:val="000000"/>
          <w:szCs w:val="21"/>
        </w:rPr>
        <w:t>据或资料，</w:t>
      </w:r>
      <w:r>
        <w:rPr>
          <w:rFonts w:hint="eastAsia" w:ascii="宋体" w:hAnsi="宋体" w:cs="宋体"/>
          <w:szCs w:val="21"/>
        </w:rPr>
        <w:t>并保证完全真实准确。</w:t>
      </w:r>
    </w:p>
    <w:p>
      <w:pPr>
        <w:numPr>
          <w:ilvl w:val="0"/>
          <w:numId w:val="13"/>
        </w:numPr>
        <w:spacing w:line="440" w:lineRule="exact"/>
        <w:rPr>
          <w:rFonts w:hint="eastAsia" w:ascii="宋体" w:hAnsi="宋体" w:cs="宋体"/>
          <w:szCs w:val="21"/>
        </w:rPr>
      </w:pPr>
      <w:r>
        <w:rPr>
          <w:rFonts w:hint="eastAsia" w:ascii="宋体" w:hAnsi="宋体" w:cs="宋体"/>
          <w:szCs w:val="21"/>
        </w:rPr>
        <w:t>我方认为招标单位有权决定中标者，</w:t>
      </w:r>
      <w:r>
        <w:rPr>
          <w:rFonts w:hint="eastAsia" w:ascii="宋体" w:hAnsi="宋体" w:cs="宋体"/>
          <w:color w:val="000000"/>
          <w:szCs w:val="21"/>
        </w:rPr>
        <w:t>完全理解贵方不一定接受最低价的投标，</w:t>
      </w:r>
      <w:r>
        <w:rPr>
          <w:rFonts w:hint="eastAsia" w:ascii="宋体" w:hAnsi="宋体" w:cs="宋体"/>
          <w:szCs w:val="21"/>
        </w:rPr>
        <w:t>认为投标价是中标的条件，但不是唯一的中标条件。</w:t>
      </w:r>
    </w:p>
    <w:p>
      <w:pPr>
        <w:numPr>
          <w:ilvl w:val="0"/>
          <w:numId w:val="13"/>
        </w:numPr>
        <w:spacing w:line="440" w:lineRule="exact"/>
        <w:rPr>
          <w:rFonts w:hint="eastAsia" w:ascii="宋体" w:hAnsi="宋体" w:cs="宋体"/>
          <w:szCs w:val="21"/>
        </w:rPr>
      </w:pPr>
      <w:r>
        <w:rPr>
          <w:rFonts w:hint="eastAsia" w:ascii="宋体" w:hAnsi="宋体" w:cs="宋体"/>
          <w:szCs w:val="21"/>
        </w:rPr>
        <w:t>一旦我方中标，我方将根据招标文件的规定，严格履行合同的责任和义务。</w:t>
      </w:r>
    </w:p>
    <w:p>
      <w:pPr>
        <w:numPr>
          <w:ilvl w:val="0"/>
          <w:numId w:val="13"/>
        </w:numPr>
        <w:spacing w:line="440" w:lineRule="exact"/>
        <w:rPr>
          <w:rFonts w:hint="eastAsia" w:ascii="宋体" w:hAnsi="宋体" w:cs="宋体"/>
          <w:color w:val="000000"/>
          <w:szCs w:val="21"/>
        </w:rPr>
      </w:pPr>
      <w:r>
        <w:rPr>
          <w:rFonts w:hint="eastAsia" w:ascii="宋体" w:hAnsi="宋体" w:cs="宋体"/>
          <w:szCs w:val="21"/>
        </w:rPr>
        <w:t>与本投标有关的正式通讯地址为</w:t>
      </w:r>
      <w:r>
        <w:rPr>
          <w:rFonts w:hint="eastAsia" w:ascii="宋体" w:hAnsi="宋体" w:cs="宋体"/>
          <w:color w:val="000000"/>
          <w:szCs w:val="21"/>
        </w:rPr>
        <w:t>：</w:t>
      </w:r>
    </w:p>
    <w:p>
      <w:pPr>
        <w:spacing w:line="440" w:lineRule="exact"/>
        <w:ind w:firstLine="1080"/>
        <w:rPr>
          <w:rFonts w:hint="eastAsia" w:ascii="宋体" w:hAnsi="宋体" w:cs="宋体"/>
          <w:szCs w:val="21"/>
          <w:u w:val="single"/>
        </w:rPr>
      </w:pPr>
      <w:r>
        <w:rPr>
          <w:rFonts w:hint="eastAsia" w:ascii="宋体" w:hAnsi="宋体" w:cs="宋体"/>
          <w:szCs w:val="21"/>
        </w:rPr>
        <w:t>地址：</w:t>
      </w:r>
      <w:r>
        <w:rPr>
          <w:rFonts w:hint="eastAsia" w:ascii="宋体" w:hAnsi="宋体" w:cs="宋体"/>
          <w:szCs w:val="21"/>
          <w:u w:val="single"/>
        </w:rPr>
        <w:t xml:space="preserve">                                             </w:t>
      </w:r>
    </w:p>
    <w:p>
      <w:pPr>
        <w:spacing w:line="440" w:lineRule="exact"/>
        <w:ind w:firstLine="1080"/>
        <w:rPr>
          <w:rFonts w:hint="eastAsia" w:ascii="宋体" w:hAnsi="宋体" w:cs="宋体"/>
          <w:szCs w:val="21"/>
          <w:u w:val="single"/>
        </w:rPr>
      </w:pPr>
      <w:r>
        <w:rPr>
          <w:rFonts w:hint="eastAsia" w:ascii="宋体" w:hAnsi="宋体" w:cs="宋体"/>
          <w:szCs w:val="21"/>
        </w:rPr>
        <w:t>电话和传真：</w:t>
      </w:r>
      <w:r>
        <w:rPr>
          <w:rFonts w:hint="eastAsia" w:ascii="宋体" w:hAnsi="宋体" w:cs="宋体"/>
          <w:szCs w:val="21"/>
          <w:u w:val="single"/>
        </w:rPr>
        <w:t xml:space="preserve">                                       </w:t>
      </w:r>
    </w:p>
    <w:p>
      <w:pPr>
        <w:spacing w:line="440" w:lineRule="exact"/>
        <w:ind w:firstLine="1080"/>
        <w:rPr>
          <w:rFonts w:hint="eastAsia" w:ascii="宋体" w:hAnsi="宋体" w:cs="宋体"/>
          <w:szCs w:val="21"/>
          <w:u w:val="single"/>
        </w:rPr>
      </w:pPr>
      <w:r>
        <w:rPr>
          <w:rFonts w:hint="eastAsia" w:ascii="宋体" w:hAnsi="宋体" w:cs="宋体"/>
          <w:color w:val="000000"/>
          <w:szCs w:val="21"/>
        </w:rPr>
        <w:t>电子函件：</w:t>
      </w:r>
      <w:r>
        <w:rPr>
          <w:rFonts w:hint="eastAsia" w:ascii="宋体" w:hAnsi="宋体" w:cs="宋体"/>
          <w:color w:val="000000"/>
          <w:szCs w:val="21"/>
          <w:u w:val="single"/>
        </w:rPr>
        <w:t xml:space="preserve">                                         </w:t>
      </w:r>
    </w:p>
    <w:p>
      <w:pPr>
        <w:spacing w:line="440" w:lineRule="exact"/>
        <w:ind w:firstLine="1080"/>
        <w:rPr>
          <w:rFonts w:hint="eastAsia" w:ascii="宋体" w:hAnsi="宋体" w:cs="宋体"/>
          <w:szCs w:val="21"/>
          <w:u w:val="single"/>
        </w:rPr>
      </w:pPr>
      <w:r>
        <w:rPr>
          <w:rFonts w:hint="eastAsia" w:ascii="宋体" w:hAnsi="宋体" w:cs="宋体"/>
          <w:szCs w:val="21"/>
        </w:rPr>
        <w:t>投标单位开户行：</w:t>
      </w:r>
      <w:r>
        <w:rPr>
          <w:rFonts w:hint="eastAsia" w:ascii="宋体" w:hAnsi="宋体" w:cs="宋体"/>
          <w:szCs w:val="21"/>
          <w:u w:val="single"/>
        </w:rPr>
        <w:t xml:space="preserve">                                   </w:t>
      </w:r>
    </w:p>
    <w:p>
      <w:pPr>
        <w:spacing w:line="440" w:lineRule="exact"/>
        <w:ind w:firstLine="1080"/>
        <w:rPr>
          <w:rFonts w:hint="eastAsia" w:ascii="宋体" w:hAnsi="宋体" w:cs="宋体"/>
          <w:szCs w:val="21"/>
          <w:u w:val="single"/>
        </w:rPr>
      </w:pPr>
      <w:r>
        <w:rPr>
          <w:rFonts w:hint="eastAsia" w:ascii="宋体" w:hAnsi="宋体" w:cs="宋体"/>
          <w:szCs w:val="21"/>
        </w:rPr>
        <w:t>帐户：</w:t>
      </w:r>
      <w:r>
        <w:rPr>
          <w:rFonts w:hint="eastAsia" w:ascii="宋体" w:hAnsi="宋体" w:cs="宋体"/>
          <w:szCs w:val="21"/>
          <w:u w:val="single"/>
        </w:rPr>
        <w:t xml:space="preserve">                                             </w:t>
      </w:r>
    </w:p>
    <w:p>
      <w:pPr>
        <w:spacing w:line="440" w:lineRule="exact"/>
        <w:ind w:firstLine="1080"/>
        <w:rPr>
          <w:rFonts w:hint="eastAsia" w:ascii="宋体" w:hAnsi="宋体" w:cs="宋体"/>
          <w:szCs w:val="21"/>
          <w:u w:val="single"/>
        </w:rPr>
      </w:pPr>
      <w:r>
        <w:rPr>
          <w:rFonts w:hint="eastAsia" w:ascii="宋体" w:hAnsi="宋体" w:cs="宋体"/>
          <w:szCs w:val="21"/>
        </w:rPr>
        <w:t>投标单位法人代表（签字）：</w:t>
      </w:r>
      <w:r>
        <w:rPr>
          <w:rFonts w:hint="eastAsia" w:ascii="宋体" w:hAnsi="宋体" w:cs="宋体"/>
          <w:szCs w:val="21"/>
          <w:u w:val="single"/>
        </w:rPr>
        <w:t xml:space="preserve">                          </w:t>
      </w:r>
    </w:p>
    <w:p>
      <w:pPr>
        <w:spacing w:line="440" w:lineRule="exact"/>
        <w:ind w:firstLine="1080"/>
        <w:rPr>
          <w:rFonts w:hint="eastAsia" w:ascii="宋体" w:hAnsi="宋体" w:cs="宋体"/>
          <w:szCs w:val="21"/>
          <w:u w:val="single"/>
        </w:rPr>
      </w:pPr>
      <w:r>
        <w:rPr>
          <w:rFonts w:hint="eastAsia" w:ascii="宋体" w:hAnsi="宋体" w:cs="宋体"/>
          <w:szCs w:val="21"/>
        </w:rPr>
        <w:t>投标单位全称（公章）：</w:t>
      </w:r>
      <w:r>
        <w:rPr>
          <w:rFonts w:hint="eastAsia" w:ascii="宋体" w:hAnsi="宋体" w:cs="宋体"/>
          <w:szCs w:val="21"/>
          <w:u w:val="single"/>
        </w:rPr>
        <w:t xml:space="preserve">                              </w:t>
      </w:r>
    </w:p>
    <w:p>
      <w:pPr>
        <w:spacing w:line="440" w:lineRule="exact"/>
        <w:ind w:firstLine="1080"/>
        <w:rPr>
          <w:rFonts w:hint="eastAsia" w:ascii="宋体" w:hAnsi="宋体" w:cs="宋体"/>
          <w:szCs w:val="21"/>
          <w:u w:val="single"/>
        </w:rPr>
      </w:pPr>
      <w:r>
        <w:rPr>
          <w:rFonts w:hint="eastAsia" w:ascii="宋体" w:hAnsi="宋体" w:cs="宋体"/>
          <w:szCs w:val="21"/>
        </w:rPr>
        <w:t xml:space="preserve">日期： </w:t>
      </w:r>
      <w:r>
        <w:rPr>
          <w:rFonts w:hint="eastAsia" w:ascii="宋体" w:hAnsi="宋体" w:cs="宋体"/>
          <w:szCs w:val="21"/>
          <w:u w:val="single"/>
        </w:rPr>
        <w:t xml:space="preserve">                                            </w:t>
      </w:r>
    </w:p>
    <w:p>
      <w:pPr>
        <w:adjustRightInd w:val="0"/>
        <w:snapToGrid w:val="0"/>
        <w:spacing w:beforeLines="50" w:afterLines="50" w:line="440" w:lineRule="exact"/>
        <w:jc w:val="center"/>
        <w:rPr>
          <w:rFonts w:hint="eastAsia" w:ascii="宋体" w:hAnsi="宋体" w:cs="宋体"/>
          <w:szCs w:val="21"/>
        </w:rPr>
      </w:pPr>
    </w:p>
    <w:p>
      <w:pPr>
        <w:adjustRightInd w:val="0"/>
        <w:snapToGrid w:val="0"/>
        <w:spacing w:beforeLines="50" w:afterLines="50" w:line="440" w:lineRule="exact"/>
        <w:jc w:val="center"/>
        <w:rPr>
          <w:rFonts w:hint="eastAsia" w:ascii="宋体" w:hAnsi="宋体" w:cs="宋体"/>
          <w:szCs w:val="21"/>
        </w:rPr>
      </w:pPr>
    </w:p>
    <w:p>
      <w:pPr>
        <w:adjustRightInd w:val="0"/>
        <w:snapToGrid w:val="0"/>
        <w:spacing w:beforeLines="50" w:afterLines="50" w:line="440" w:lineRule="exact"/>
        <w:jc w:val="center"/>
        <w:rPr>
          <w:rFonts w:hint="eastAsia" w:ascii="宋体" w:hAnsi="宋体" w:cs="宋体"/>
          <w:szCs w:val="21"/>
        </w:rPr>
      </w:pPr>
    </w:p>
    <w:p>
      <w:pPr>
        <w:adjustRightInd w:val="0"/>
        <w:snapToGrid w:val="0"/>
        <w:spacing w:beforeLines="50" w:afterLines="50" w:line="440" w:lineRule="exact"/>
        <w:jc w:val="center"/>
        <w:rPr>
          <w:rFonts w:hint="eastAsia" w:ascii="宋体" w:hAnsi="宋体" w:cs="宋体"/>
          <w:szCs w:val="21"/>
        </w:rPr>
      </w:pPr>
    </w:p>
    <w:p>
      <w:pPr>
        <w:adjustRightInd w:val="0"/>
        <w:snapToGrid w:val="0"/>
        <w:spacing w:beforeLines="50" w:afterLines="50" w:line="440" w:lineRule="exact"/>
        <w:jc w:val="center"/>
        <w:rPr>
          <w:rFonts w:hint="eastAsia" w:ascii="宋体" w:hAnsi="宋体" w:cs="宋体"/>
          <w:szCs w:val="21"/>
        </w:rPr>
      </w:pPr>
      <w:r>
        <w:rPr>
          <w:rFonts w:hint="eastAsia" w:ascii="宋体" w:hAnsi="宋体" w:cs="宋体"/>
          <w:szCs w:val="21"/>
        </w:rPr>
        <w:t>委 托 授 权 书</w:t>
      </w:r>
    </w:p>
    <w:p>
      <w:pPr>
        <w:spacing w:line="440" w:lineRule="exact"/>
        <w:ind w:firstLine="397"/>
        <w:jc w:val="center"/>
        <w:rPr>
          <w:rFonts w:hint="eastAsia" w:ascii="宋体" w:hAnsi="宋体" w:cs="宋体"/>
          <w:szCs w:val="21"/>
        </w:rPr>
      </w:pPr>
    </w:p>
    <w:p>
      <w:pPr>
        <w:spacing w:line="440" w:lineRule="exact"/>
        <w:ind w:firstLine="420" w:firstLineChars="200"/>
        <w:rPr>
          <w:rFonts w:hint="eastAsia" w:ascii="宋体" w:hAnsi="宋体" w:cs="宋体"/>
          <w:color w:val="000000"/>
          <w:szCs w:val="21"/>
        </w:rPr>
      </w:pPr>
      <w:r>
        <w:rPr>
          <w:rFonts w:hint="eastAsia" w:ascii="宋体" w:hAnsi="宋体" w:cs="宋体"/>
          <w:szCs w:val="21"/>
        </w:rPr>
        <w:t>本授权书声明：________________________________________（投标人名称）的_________________________（法定代表人姓名、职务）代表投标人授权_________________________（被授权人的姓名、职务）为本次投标的合法代理人，全权负责参加</w:t>
      </w:r>
      <w:r>
        <w:rPr>
          <w:rFonts w:hint="eastAsia" w:ascii="宋体" w:hAnsi="宋体" w:cs="宋体"/>
          <w:szCs w:val="21"/>
          <w:lang w:eastAsia="zh-CN"/>
        </w:rPr>
        <w:t>北国电器新百家电城</w:t>
      </w:r>
      <w:r>
        <w:rPr>
          <w:rFonts w:hint="eastAsia" w:ascii="宋体" w:hAnsi="宋体" w:cs="宋体"/>
          <w:szCs w:val="21"/>
          <w:u w:val="single"/>
        </w:rPr>
        <w:t>日常</w:t>
      </w:r>
      <w:r>
        <w:rPr>
          <w:rFonts w:hint="eastAsia" w:ascii="宋体" w:hAnsi="宋体" w:cs="宋体"/>
          <w:color w:val="000000"/>
          <w:szCs w:val="21"/>
          <w:u w:val="single"/>
        </w:rPr>
        <w:t>保洁</w:t>
      </w:r>
      <w:r>
        <w:rPr>
          <w:rFonts w:hint="eastAsia" w:ascii="宋体" w:hAnsi="宋体" w:cs="宋体"/>
          <w:szCs w:val="21"/>
        </w:rPr>
        <w:t>项目标段</w:t>
      </w:r>
      <w:r>
        <w:rPr>
          <w:rFonts w:hint="eastAsia" w:ascii="宋体" w:hAnsi="宋体" w:cs="宋体"/>
          <w:szCs w:val="21"/>
          <w:u w:val="single"/>
        </w:rPr>
        <w:t xml:space="preserve">   </w:t>
      </w:r>
      <w:r>
        <w:rPr>
          <w:rFonts w:hint="eastAsia" w:ascii="宋体" w:hAnsi="宋体" w:cs="宋体"/>
          <w:szCs w:val="21"/>
        </w:rPr>
        <w:t>的投标、签订合同以及与之相关的各项工作，并</w:t>
      </w:r>
      <w:r>
        <w:rPr>
          <w:rFonts w:hint="eastAsia" w:ascii="宋体" w:hAnsi="宋体" w:cs="宋体"/>
          <w:color w:val="000000"/>
          <w:szCs w:val="21"/>
        </w:rPr>
        <w:t>以本公司名义处理一切与之有关的事务。</w:t>
      </w:r>
    </w:p>
    <w:p>
      <w:pPr>
        <w:spacing w:line="440" w:lineRule="exact"/>
        <w:ind w:firstLine="420" w:firstLineChars="200"/>
        <w:rPr>
          <w:rFonts w:hint="eastAsia" w:ascii="宋体" w:hAnsi="宋体" w:cs="宋体"/>
          <w:szCs w:val="21"/>
        </w:rPr>
      </w:pPr>
      <w:r>
        <w:rPr>
          <w:rFonts w:hint="eastAsia" w:ascii="宋体" w:hAnsi="宋体" w:cs="宋体"/>
          <w:szCs w:val="21"/>
        </w:rPr>
        <w:t>本投标人对上述代理人的签名负全部责任，代理人签署的所有文件，不因授权人或授权的改变而失效。</w:t>
      </w:r>
    </w:p>
    <w:p>
      <w:pPr>
        <w:spacing w:line="440" w:lineRule="exact"/>
        <w:ind w:firstLine="420" w:firstLineChars="200"/>
        <w:rPr>
          <w:rFonts w:hint="eastAsia" w:ascii="宋体" w:hAnsi="宋体" w:cs="宋体"/>
          <w:szCs w:val="21"/>
        </w:rPr>
      </w:pPr>
    </w:p>
    <w:p>
      <w:pPr>
        <w:adjustRightInd w:val="0"/>
        <w:snapToGrid w:val="0"/>
        <w:spacing w:line="440" w:lineRule="exact"/>
        <w:ind w:firstLine="397"/>
        <w:rPr>
          <w:rFonts w:hint="eastAsia" w:ascii="宋体" w:hAnsi="宋体" w:cs="宋体"/>
          <w:szCs w:val="21"/>
        </w:rPr>
      </w:pPr>
      <w:r>
        <w:rPr>
          <w:rFonts w:hint="eastAsia" w:ascii="宋体" w:hAnsi="宋体" w:cs="宋体"/>
          <w:szCs w:val="21"/>
        </w:rPr>
        <w:t>本授权书于__________年_______月________日签字生效，特此声明。</w:t>
      </w:r>
    </w:p>
    <w:p>
      <w:pPr>
        <w:adjustRightInd w:val="0"/>
        <w:snapToGrid w:val="0"/>
        <w:spacing w:line="440" w:lineRule="exact"/>
        <w:ind w:firstLine="397"/>
        <w:rPr>
          <w:rFonts w:hint="eastAsia" w:ascii="宋体" w:hAnsi="宋体" w:cs="宋体"/>
          <w:szCs w:val="21"/>
        </w:rPr>
      </w:pPr>
      <w:r>
        <w:rPr>
          <w:rFonts w:hint="eastAsia" w:ascii="宋体" w:hAnsi="宋体" w:cs="宋体"/>
          <w:szCs w:val="21"/>
        </w:rPr>
        <w:t>法定代表人签字盖章：</w:t>
      </w:r>
    </w:p>
    <w:p>
      <w:pPr>
        <w:adjustRightInd w:val="0"/>
        <w:snapToGrid w:val="0"/>
        <w:spacing w:line="440" w:lineRule="exact"/>
        <w:ind w:firstLine="397"/>
        <w:rPr>
          <w:rFonts w:hint="eastAsia" w:ascii="宋体" w:hAnsi="宋体" w:cs="宋体"/>
          <w:szCs w:val="21"/>
        </w:rPr>
      </w:pPr>
      <w:r>
        <w:rPr>
          <w:rFonts w:hint="eastAsia" w:ascii="宋体" w:hAnsi="宋体" w:cs="宋体"/>
          <w:szCs w:val="21"/>
        </w:rPr>
        <w:t>职    务：</w:t>
      </w:r>
    </w:p>
    <w:p>
      <w:pPr>
        <w:adjustRightInd w:val="0"/>
        <w:snapToGrid w:val="0"/>
        <w:spacing w:line="440" w:lineRule="exact"/>
        <w:ind w:firstLine="397"/>
        <w:rPr>
          <w:rFonts w:hint="eastAsia" w:ascii="宋体" w:hAnsi="宋体" w:cs="宋体"/>
          <w:szCs w:val="21"/>
        </w:rPr>
      </w:pPr>
      <w:r>
        <w:rPr>
          <w:rFonts w:hint="eastAsia" w:ascii="宋体" w:hAnsi="宋体" w:cs="宋体"/>
          <w:szCs w:val="21"/>
        </w:rPr>
        <w:t>单位名称：</w:t>
      </w:r>
    </w:p>
    <w:p>
      <w:pPr>
        <w:adjustRightInd w:val="0"/>
        <w:snapToGrid w:val="0"/>
        <w:spacing w:line="440" w:lineRule="exact"/>
        <w:ind w:firstLine="397"/>
        <w:rPr>
          <w:rFonts w:hint="eastAsia" w:ascii="宋体" w:hAnsi="宋体" w:cs="宋体"/>
          <w:szCs w:val="21"/>
        </w:rPr>
      </w:pPr>
    </w:p>
    <w:p>
      <w:pPr>
        <w:adjustRightInd w:val="0"/>
        <w:snapToGrid w:val="0"/>
        <w:spacing w:line="440" w:lineRule="exact"/>
        <w:ind w:firstLine="397"/>
        <w:rPr>
          <w:rFonts w:hint="eastAsia" w:ascii="宋体" w:hAnsi="宋体" w:cs="宋体"/>
          <w:szCs w:val="21"/>
        </w:rPr>
      </w:pPr>
      <w:r>
        <w:rPr>
          <w:rFonts w:hint="eastAsia" w:ascii="宋体" w:hAnsi="宋体" w:cs="宋体"/>
          <w:szCs w:val="21"/>
        </w:rPr>
        <w:t>代理人（被授权人）签字盖章：</w:t>
      </w:r>
    </w:p>
    <w:p>
      <w:pPr>
        <w:adjustRightInd w:val="0"/>
        <w:snapToGrid w:val="0"/>
        <w:spacing w:line="440" w:lineRule="exact"/>
        <w:ind w:firstLine="397"/>
        <w:rPr>
          <w:rFonts w:hint="eastAsia" w:ascii="宋体" w:hAnsi="宋体" w:cs="宋体"/>
          <w:szCs w:val="21"/>
        </w:rPr>
      </w:pPr>
      <w:r>
        <w:rPr>
          <w:rFonts w:hint="eastAsia" w:ascii="宋体" w:hAnsi="宋体" w:cs="宋体"/>
          <w:szCs w:val="21"/>
        </w:rPr>
        <w:t>职    务：</w:t>
      </w:r>
    </w:p>
    <w:p>
      <w:pPr>
        <w:adjustRightInd w:val="0"/>
        <w:snapToGrid w:val="0"/>
        <w:spacing w:line="440" w:lineRule="exact"/>
        <w:ind w:firstLine="397"/>
        <w:rPr>
          <w:rFonts w:hint="eastAsia" w:ascii="宋体" w:hAnsi="宋体" w:cs="宋体"/>
          <w:szCs w:val="21"/>
        </w:rPr>
      </w:pPr>
    </w:p>
    <w:p>
      <w:pPr>
        <w:adjustRightInd w:val="0"/>
        <w:snapToGrid w:val="0"/>
        <w:spacing w:line="440" w:lineRule="exact"/>
        <w:ind w:firstLine="397"/>
        <w:rPr>
          <w:rFonts w:hint="eastAsia" w:ascii="宋体" w:hAnsi="宋体" w:cs="宋体"/>
          <w:szCs w:val="21"/>
        </w:rPr>
      </w:pPr>
      <w:r>
        <w:rPr>
          <w:rFonts w:hint="eastAsia" w:ascii="宋体" w:hAnsi="宋体" w:cs="宋体"/>
          <w:szCs w:val="21"/>
        </w:rPr>
        <w:t>投标人名称（公章）：</w:t>
      </w:r>
    </w:p>
    <w:p>
      <w:pPr>
        <w:adjustRightInd w:val="0"/>
        <w:snapToGrid w:val="0"/>
        <w:spacing w:line="440" w:lineRule="exact"/>
        <w:ind w:firstLine="397"/>
        <w:rPr>
          <w:rFonts w:hint="eastAsia" w:ascii="宋体" w:hAnsi="宋体" w:cs="宋体"/>
          <w:szCs w:val="21"/>
        </w:rPr>
      </w:pPr>
      <w:r>
        <w:rPr>
          <w:rFonts w:hint="eastAsia" w:ascii="宋体" w:hAnsi="宋体" w:cs="宋体"/>
          <w:szCs w:val="21"/>
        </w:rPr>
        <w:t>日    期</w:t>
      </w:r>
    </w:p>
    <w:p>
      <w:pPr>
        <w:spacing w:line="440" w:lineRule="exact"/>
        <w:ind w:firstLine="1080"/>
        <w:rPr>
          <w:rFonts w:hint="eastAsia" w:ascii="宋体" w:hAnsi="宋体" w:cs="宋体"/>
          <w:b/>
          <w:bCs/>
          <w:szCs w:val="21"/>
        </w:rPr>
      </w:pPr>
    </w:p>
    <w:p>
      <w:pPr>
        <w:spacing w:line="440" w:lineRule="exact"/>
        <w:ind w:firstLine="1080"/>
        <w:rPr>
          <w:rFonts w:hint="eastAsia" w:ascii="宋体" w:hAnsi="宋体" w:cs="宋体"/>
          <w:b/>
          <w:bCs/>
          <w:szCs w:val="21"/>
        </w:rPr>
      </w:pPr>
      <w:r>
        <w:rPr>
          <w:rFonts w:hint="eastAsia" w:ascii="宋体" w:hAnsi="宋体" w:cs="宋体"/>
          <w:b/>
          <w:bCs/>
          <w:szCs w:val="21"/>
        </w:rPr>
        <w:t xml:space="preserve">               </w:t>
      </w:r>
    </w:p>
    <w:p>
      <w:pPr>
        <w:spacing w:line="440" w:lineRule="exact"/>
        <w:ind w:firstLine="1080"/>
        <w:rPr>
          <w:rFonts w:hint="eastAsia" w:ascii="宋体" w:hAnsi="宋体" w:cs="宋体"/>
          <w:b/>
          <w:bCs/>
          <w:szCs w:val="21"/>
        </w:rPr>
      </w:pPr>
      <w:r>
        <w:rPr>
          <w:rFonts w:hint="eastAsia" w:ascii="宋体" w:hAnsi="宋体" w:cs="宋体"/>
          <w:b/>
          <w:bCs/>
          <w:szCs w:val="21"/>
        </w:rPr>
        <w:t xml:space="preserve">          </w:t>
      </w:r>
    </w:p>
    <w:p>
      <w:pPr>
        <w:spacing w:line="440" w:lineRule="exact"/>
        <w:ind w:firstLine="1080"/>
        <w:rPr>
          <w:rFonts w:hint="eastAsia" w:ascii="宋体" w:hAnsi="宋体" w:cs="宋体"/>
          <w:b/>
          <w:bCs/>
          <w:szCs w:val="21"/>
        </w:rPr>
      </w:pPr>
    </w:p>
    <w:p>
      <w:pPr>
        <w:spacing w:line="360" w:lineRule="auto"/>
        <w:ind w:firstLine="1767" w:firstLineChars="400"/>
        <w:rPr>
          <w:rFonts w:hint="eastAsia" w:ascii="宋体" w:hAnsi="宋体" w:cs="宋体"/>
          <w:b/>
          <w:bCs/>
          <w:sz w:val="28"/>
          <w:szCs w:val="28"/>
        </w:rPr>
      </w:pPr>
      <w:r>
        <w:rPr>
          <w:rFonts w:hint="eastAsia" w:ascii="宋体" w:hAnsi="宋体" w:cs="宋体"/>
          <w:b/>
          <w:bCs/>
          <w:sz w:val="44"/>
          <w:szCs w:val="44"/>
        </w:rPr>
        <w:t>日常保洁投标报价汇总表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520"/>
        <w:gridCol w:w="1365"/>
        <w:gridCol w:w="1005"/>
        <w:gridCol w:w="1153"/>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735" w:type="dxa"/>
            <w:vAlign w:val="center"/>
          </w:tcPr>
          <w:p>
            <w:pPr>
              <w:jc w:val="center"/>
              <w:rPr>
                <w:rFonts w:hint="eastAsia" w:ascii="宋体" w:hAnsi="宋体" w:cs="宋体"/>
                <w:szCs w:val="21"/>
              </w:rPr>
            </w:pPr>
            <w:r>
              <w:rPr>
                <w:rFonts w:hint="eastAsia" w:ascii="宋体" w:hAnsi="宋体" w:cs="宋体"/>
                <w:szCs w:val="21"/>
              </w:rPr>
              <w:t>项目编号</w:t>
            </w:r>
          </w:p>
        </w:tc>
        <w:tc>
          <w:tcPr>
            <w:tcW w:w="1520" w:type="dxa"/>
            <w:vAlign w:val="center"/>
          </w:tcPr>
          <w:p>
            <w:pPr>
              <w:jc w:val="center"/>
              <w:rPr>
                <w:rFonts w:hint="eastAsia" w:ascii="宋体" w:hAnsi="宋体" w:cs="宋体"/>
                <w:szCs w:val="21"/>
              </w:rPr>
            </w:pPr>
            <w:r>
              <w:rPr>
                <w:rFonts w:hint="eastAsia" w:ascii="宋体" w:hAnsi="宋体" w:cs="宋体"/>
                <w:szCs w:val="21"/>
              </w:rPr>
              <w:t>项目</w:t>
            </w:r>
          </w:p>
        </w:tc>
        <w:tc>
          <w:tcPr>
            <w:tcW w:w="1365" w:type="dxa"/>
            <w:vAlign w:val="center"/>
          </w:tcPr>
          <w:p>
            <w:pPr>
              <w:jc w:val="center"/>
              <w:rPr>
                <w:rFonts w:hint="eastAsia" w:ascii="宋体" w:hAnsi="宋体" w:cs="宋体"/>
                <w:szCs w:val="21"/>
              </w:rPr>
            </w:pPr>
            <w:r>
              <w:rPr>
                <w:rFonts w:hint="eastAsia" w:ascii="宋体" w:hAnsi="宋体" w:cs="宋体"/>
                <w:szCs w:val="21"/>
              </w:rPr>
              <w:t>单位</w:t>
            </w:r>
          </w:p>
        </w:tc>
        <w:tc>
          <w:tcPr>
            <w:tcW w:w="1005" w:type="dxa"/>
            <w:vAlign w:val="center"/>
          </w:tcPr>
          <w:p>
            <w:pPr>
              <w:jc w:val="center"/>
              <w:rPr>
                <w:rFonts w:hint="eastAsia" w:ascii="宋体" w:hAnsi="宋体" w:cs="宋体"/>
                <w:szCs w:val="21"/>
              </w:rPr>
            </w:pPr>
            <w:r>
              <w:rPr>
                <w:rFonts w:hint="eastAsia" w:ascii="宋体" w:hAnsi="宋体" w:cs="宋体"/>
                <w:szCs w:val="21"/>
              </w:rPr>
              <w:t>价格</w:t>
            </w:r>
          </w:p>
        </w:tc>
        <w:tc>
          <w:tcPr>
            <w:tcW w:w="1153" w:type="dxa"/>
            <w:vAlign w:val="center"/>
          </w:tcPr>
          <w:p>
            <w:pPr>
              <w:jc w:val="center"/>
              <w:rPr>
                <w:rFonts w:hint="eastAsia" w:ascii="宋体" w:hAnsi="宋体" w:cs="宋体"/>
                <w:szCs w:val="21"/>
              </w:rPr>
            </w:pPr>
            <w:r>
              <w:rPr>
                <w:rFonts w:hint="eastAsia" w:ascii="宋体" w:hAnsi="宋体" w:cs="宋体"/>
                <w:szCs w:val="21"/>
              </w:rPr>
              <w:t>所占比例</w:t>
            </w:r>
          </w:p>
        </w:tc>
        <w:tc>
          <w:tcPr>
            <w:tcW w:w="3544" w:type="dxa"/>
            <w:vAlign w:val="center"/>
          </w:tcPr>
          <w:p>
            <w:pPr>
              <w:jc w:val="center"/>
              <w:rPr>
                <w:rFonts w:hint="eastAsia"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35" w:type="dxa"/>
            <w:vAlign w:val="center"/>
          </w:tcPr>
          <w:p>
            <w:pPr>
              <w:jc w:val="center"/>
              <w:rPr>
                <w:rFonts w:hint="eastAsia" w:ascii="宋体" w:hAnsi="宋体" w:cs="宋体"/>
                <w:szCs w:val="21"/>
              </w:rPr>
            </w:pPr>
            <w:r>
              <w:rPr>
                <w:rFonts w:hint="eastAsia" w:ascii="宋体" w:hAnsi="宋体" w:cs="宋体"/>
                <w:szCs w:val="21"/>
              </w:rPr>
              <w:t>1</w:t>
            </w:r>
          </w:p>
        </w:tc>
        <w:tc>
          <w:tcPr>
            <w:tcW w:w="1520" w:type="dxa"/>
            <w:vAlign w:val="center"/>
          </w:tcPr>
          <w:p>
            <w:pPr>
              <w:widowControl/>
              <w:tabs>
                <w:tab w:val="left" w:pos="210"/>
              </w:tabs>
              <w:jc w:val="center"/>
              <w:rPr>
                <w:rFonts w:hint="eastAsia" w:ascii="宋体" w:hAnsi="宋体" w:cs="宋体"/>
                <w:bCs/>
                <w:szCs w:val="21"/>
              </w:rPr>
            </w:pPr>
            <w:r>
              <w:rPr>
                <w:rFonts w:hint="eastAsia" w:ascii="宋体" w:hAnsi="宋体" w:cs="宋体"/>
                <w:bCs/>
                <w:szCs w:val="21"/>
              </w:rPr>
              <w:t>员工工资</w:t>
            </w:r>
          </w:p>
        </w:tc>
        <w:tc>
          <w:tcPr>
            <w:tcW w:w="1365" w:type="dxa"/>
            <w:vAlign w:val="center"/>
          </w:tcPr>
          <w:p>
            <w:pPr>
              <w:widowControl/>
              <w:tabs>
                <w:tab w:val="left" w:pos="210"/>
              </w:tabs>
              <w:jc w:val="center"/>
              <w:rPr>
                <w:rFonts w:hint="eastAsia" w:ascii="宋体" w:hAnsi="宋体" w:cs="宋体"/>
                <w:bCs/>
                <w:szCs w:val="21"/>
              </w:rPr>
            </w:pPr>
            <w:r>
              <w:rPr>
                <w:rFonts w:hint="eastAsia" w:ascii="宋体" w:hAnsi="宋体" w:cs="宋体"/>
                <w:szCs w:val="21"/>
              </w:rPr>
              <w:t>元/月</w:t>
            </w:r>
          </w:p>
        </w:tc>
        <w:tc>
          <w:tcPr>
            <w:tcW w:w="1005" w:type="dxa"/>
            <w:vAlign w:val="center"/>
          </w:tcPr>
          <w:p>
            <w:pPr>
              <w:widowControl/>
              <w:tabs>
                <w:tab w:val="left" w:pos="210"/>
              </w:tabs>
              <w:jc w:val="center"/>
              <w:rPr>
                <w:rFonts w:hint="eastAsia" w:ascii="宋体" w:hAnsi="宋体" w:cs="宋体"/>
                <w:bCs/>
                <w:szCs w:val="21"/>
              </w:rPr>
            </w:pPr>
          </w:p>
        </w:tc>
        <w:tc>
          <w:tcPr>
            <w:tcW w:w="1153" w:type="dxa"/>
            <w:vAlign w:val="center"/>
          </w:tcPr>
          <w:p>
            <w:pPr>
              <w:widowControl/>
              <w:tabs>
                <w:tab w:val="left" w:pos="210"/>
              </w:tabs>
              <w:jc w:val="left"/>
              <w:rPr>
                <w:rFonts w:hint="eastAsia" w:ascii="宋体" w:hAnsi="宋体" w:cs="宋体"/>
                <w:bCs/>
                <w:szCs w:val="21"/>
              </w:rPr>
            </w:pPr>
          </w:p>
        </w:tc>
        <w:tc>
          <w:tcPr>
            <w:tcW w:w="3544" w:type="dxa"/>
            <w:vAlign w:val="center"/>
          </w:tcPr>
          <w:p>
            <w:pPr>
              <w:widowControl/>
              <w:tabs>
                <w:tab w:val="left" w:pos="210"/>
              </w:tabs>
              <w:jc w:val="left"/>
              <w:rPr>
                <w:rFonts w:hint="eastAsia" w:ascii="宋体" w:hAnsi="宋体" w:cs="宋体"/>
                <w:bCs/>
                <w:szCs w:val="21"/>
              </w:rPr>
            </w:pPr>
            <w:r>
              <w:rPr>
                <w:rFonts w:hint="eastAsia" w:ascii="宋体" w:hAnsi="宋体" w:cs="宋体"/>
                <w:kern w:val="0"/>
                <w:szCs w:val="21"/>
              </w:rPr>
              <w:t>包括工人工资、加班费、管理人员工资及社会保险、福利费。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735" w:type="dxa"/>
            <w:vAlign w:val="center"/>
          </w:tcPr>
          <w:p>
            <w:pPr>
              <w:jc w:val="center"/>
              <w:rPr>
                <w:rFonts w:hint="eastAsia" w:ascii="宋体" w:hAnsi="宋体" w:cs="宋体"/>
                <w:szCs w:val="21"/>
              </w:rPr>
            </w:pPr>
            <w:r>
              <w:rPr>
                <w:rFonts w:hint="eastAsia" w:ascii="宋体" w:hAnsi="宋体" w:cs="宋体"/>
                <w:szCs w:val="21"/>
              </w:rPr>
              <w:t>2</w:t>
            </w:r>
          </w:p>
        </w:tc>
        <w:tc>
          <w:tcPr>
            <w:tcW w:w="1520" w:type="dxa"/>
            <w:vAlign w:val="center"/>
          </w:tcPr>
          <w:p>
            <w:pPr>
              <w:widowControl/>
              <w:tabs>
                <w:tab w:val="left" w:pos="210"/>
              </w:tabs>
              <w:jc w:val="center"/>
              <w:rPr>
                <w:rFonts w:hint="eastAsia" w:ascii="宋体" w:hAnsi="宋体" w:cs="宋体"/>
                <w:bCs/>
                <w:szCs w:val="21"/>
              </w:rPr>
            </w:pPr>
            <w:r>
              <w:rPr>
                <w:rFonts w:hint="eastAsia" w:ascii="宋体" w:hAnsi="宋体" w:cs="宋体"/>
                <w:bCs/>
                <w:szCs w:val="21"/>
              </w:rPr>
              <w:t>设备折损费</w:t>
            </w:r>
          </w:p>
        </w:tc>
        <w:tc>
          <w:tcPr>
            <w:tcW w:w="1365" w:type="dxa"/>
            <w:vAlign w:val="center"/>
          </w:tcPr>
          <w:p>
            <w:pPr>
              <w:widowControl/>
              <w:tabs>
                <w:tab w:val="left" w:pos="210"/>
              </w:tabs>
              <w:jc w:val="center"/>
              <w:rPr>
                <w:rFonts w:hint="eastAsia" w:ascii="宋体" w:hAnsi="宋体" w:cs="宋体"/>
                <w:bCs/>
                <w:szCs w:val="21"/>
              </w:rPr>
            </w:pPr>
            <w:r>
              <w:rPr>
                <w:rFonts w:hint="eastAsia" w:ascii="宋体" w:hAnsi="宋体" w:cs="宋体"/>
                <w:szCs w:val="21"/>
              </w:rPr>
              <w:t>元/月</w:t>
            </w:r>
          </w:p>
        </w:tc>
        <w:tc>
          <w:tcPr>
            <w:tcW w:w="1005" w:type="dxa"/>
            <w:vAlign w:val="center"/>
          </w:tcPr>
          <w:p>
            <w:pPr>
              <w:widowControl/>
              <w:tabs>
                <w:tab w:val="left" w:pos="210"/>
              </w:tabs>
              <w:jc w:val="center"/>
              <w:rPr>
                <w:rFonts w:hint="eastAsia" w:ascii="宋体" w:hAnsi="宋体" w:cs="宋体"/>
                <w:bCs/>
                <w:szCs w:val="21"/>
              </w:rPr>
            </w:pPr>
          </w:p>
        </w:tc>
        <w:tc>
          <w:tcPr>
            <w:tcW w:w="1153" w:type="dxa"/>
            <w:vAlign w:val="center"/>
          </w:tcPr>
          <w:p>
            <w:pPr>
              <w:widowControl/>
              <w:tabs>
                <w:tab w:val="left" w:pos="210"/>
              </w:tabs>
              <w:jc w:val="left"/>
              <w:rPr>
                <w:rFonts w:hint="eastAsia" w:ascii="宋体" w:hAnsi="宋体" w:cs="宋体"/>
                <w:bCs/>
                <w:szCs w:val="21"/>
              </w:rPr>
            </w:pPr>
          </w:p>
        </w:tc>
        <w:tc>
          <w:tcPr>
            <w:tcW w:w="3544" w:type="dxa"/>
            <w:vAlign w:val="center"/>
          </w:tcPr>
          <w:p>
            <w:pPr>
              <w:widowControl/>
              <w:tabs>
                <w:tab w:val="left" w:pos="210"/>
              </w:tabs>
              <w:jc w:val="left"/>
              <w:rPr>
                <w:rFonts w:hint="eastAsia" w:ascii="宋体" w:hAnsi="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35" w:type="dxa"/>
            <w:vAlign w:val="center"/>
          </w:tcPr>
          <w:p>
            <w:pPr>
              <w:jc w:val="center"/>
              <w:rPr>
                <w:rFonts w:hint="eastAsia" w:ascii="宋体" w:hAnsi="宋体" w:cs="宋体"/>
                <w:szCs w:val="21"/>
              </w:rPr>
            </w:pPr>
            <w:r>
              <w:rPr>
                <w:rFonts w:hint="eastAsia" w:ascii="宋体" w:hAnsi="宋体" w:cs="宋体"/>
                <w:szCs w:val="21"/>
              </w:rPr>
              <w:t>3</w:t>
            </w:r>
          </w:p>
        </w:tc>
        <w:tc>
          <w:tcPr>
            <w:tcW w:w="1520" w:type="dxa"/>
            <w:vAlign w:val="center"/>
          </w:tcPr>
          <w:p>
            <w:pPr>
              <w:jc w:val="center"/>
              <w:rPr>
                <w:rFonts w:hint="eastAsia" w:ascii="宋体" w:hAnsi="宋体" w:cs="宋体"/>
                <w:szCs w:val="21"/>
              </w:rPr>
            </w:pPr>
            <w:r>
              <w:rPr>
                <w:rFonts w:hint="eastAsia" w:ascii="宋体" w:hAnsi="宋体" w:cs="宋体"/>
                <w:bCs/>
                <w:szCs w:val="21"/>
              </w:rPr>
              <w:t>工具、低值易耗品</w:t>
            </w:r>
          </w:p>
        </w:tc>
        <w:tc>
          <w:tcPr>
            <w:tcW w:w="1365" w:type="dxa"/>
            <w:vAlign w:val="center"/>
          </w:tcPr>
          <w:p>
            <w:pPr>
              <w:jc w:val="center"/>
              <w:rPr>
                <w:rFonts w:hint="eastAsia" w:ascii="宋体" w:hAnsi="宋体" w:cs="宋体"/>
                <w:szCs w:val="21"/>
              </w:rPr>
            </w:pPr>
            <w:r>
              <w:rPr>
                <w:rFonts w:hint="eastAsia" w:ascii="宋体" w:hAnsi="宋体" w:cs="宋体"/>
                <w:szCs w:val="21"/>
              </w:rPr>
              <w:t>元/月</w:t>
            </w:r>
          </w:p>
        </w:tc>
        <w:tc>
          <w:tcPr>
            <w:tcW w:w="1005" w:type="dxa"/>
            <w:vAlign w:val="center"/>
          </w:tcPr>
          <w:p>
            <w:pPr>
              <w:jc w:val="center"/>
              <w:rPr>
                <w:rFonts w:hint="eastAsia" w:ascii="宋体" w:hAnsi="宋体" w:cs="宋体"/>
                <w:szCs w:val="21"/>
              </w:rPr>
            </w:pPr>
          </w:p>
        </w:tc>
        <w:tc>
          <w:tcPr>
            <w:tcW w:w="1153" w:type="dxa"/>
            <w:vAlign w:val="top"/>
          </w:tcPr>
          <w:p>
            <w:pPr>
              <w:jc w:val="center"/>
              <w:rPr>
                <w:rFonts w:hint="eastAsia" w:ascii="宋体" w:hAnsi="宋体" w:cs="宋体"/>
                <w:szCs w:val="21"/>
              </w:rPr>
            </w:pPr>
          </w:p>
        </w:tc>
        <w:tc>
          <w:tcPr>
            <w:tcW w:w="3544" w:type="dxa"/>
            <w:vAlign w:val="center"/>
          </w:tcPr>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735" w:type="dxa"/>
            <w:vAlign w:val="center"/>
          </w:tcPr>
          <w:p>
            <w:pPr>
              <w:jc w:val="center"/>
              <w:rPr>
                <w:rFonts w:hint="eastAsia" w:ascii="宋体" w:hAnsi="宋体" w:cs="宋体"/>
                <w:szCs w:val="21"/>
              </w:rPr>
            </w:pPr>
            <w:r>
              <w:rPr>
                <w:rFonts w:hint="eastAsia" w:ascii="宋体" w:hAnsi="宋体" w:cs="宋体"/>
                <w:szCs w:val="21"/>
              </w:rPr>
              <w:t>4</w:t>
            </w:r>
          </w:p>
        </w:tc>
        <w:tc>
          <w:tcPr>
            <w:tcW w:w="1520" w:type="dxa"/>
            <w:vAlign w:val="center"/>
          </w:tcPr>
          <w:p>
            <w:pPr>
              <w:widowControl/>
              <w:tabs>
                <w:tab w:val="left" w:pos="210"/>
              </w:tabs>
              <w:jc w:val="center"/>
              <w:rPr>
                <w:rFonts w:hint="eastAsia" w:ascii="宋体" w:hAnsi="宋体" w:cs="宋体"/>
                <w:bCs/>
                <w:szCs w:val="21"/>
              </w:rPr>
            </w:pPr>
            <w:r>
              <w:rPr>
                <w:rFonts w:hint="eastAsia" w:ascii="宋体" w:hAnsi="宋体" w:cs="宋体"/>
                <w:bCs/>
                <w:szCs w:val="21"/>
              </w:rPr>
              <w:t>药剂、保洁用品费用</w:t>
            </w:r>
          </w:p>
        </w:tc>
        <w:tc>
          <w:tcPr>
            <w:tcW w:w="1365" w:type="dxa"/>
            <w:vAlign w:val="center"/>
          </w:tcPr>
          <w:p>
            <w:pPr>
              <w:jc w:val="center"/>
              <w:rPr>
                <w:rFonts w:hint="eastAsia" w:ascii="宋体" w:hAnsi="宋体" w:cs="宋体"/>
                <w:szCs w:val="21"/>
              </w:rPr>
            </w:pPr>
            <w:r>
              <w:rPr>
                <w:rFonts w:hint="eastAsia" w:ascii="宋体" w:hAnsi="宋体" w:cs="宋体"/>
                <w:szCs w:val="21"/>
              </w:rPr>
              <w:t>元/月</w:t>
            </w:r>
          </w:p>
        </w:tc>
        <w:tc>
          <w:tcPr>
            <w:tcW w:w="1005" w:type="dxa"/>
            <w:vAlign w:val="center"/>
          </w:tcPr>
          <w:p>
            <w:pPr>
              <w:jc w:val="center"/>
              <w:rPr>
                <w:rFonts w:hint="eastAsia" w:ascii="宋体" w:hAnsi="宋体" w:cs="宋体"/>
                <w:szCs w:val="21"/>
              </w:rPr>
            </w:pPr>
          </w:p>
        </w:tc>
        <w:tc>
          <w:tcPr>
            <w:tcW w:w="1153" w:type="dxa"/>
            <w:vAlign w:val="top"/>
          </w:tcPr>
          <w:p>
            <w:pPr>
              <w:jc w:val="center"/>
              <w:rPr>
                <w:rFonts w:hint="eastAsia" w:ascii="宋体" w:hAnsi="宋体" w:cs="宋体"/>
                <w:szCs w:val="21"/>
              </w:rPr>
            </w:pPr>
          </w:p>
        </w:tc>
        <w:tc>
          <w:tcPr>
            <w:tcW w:w="3544" w:type="dxa"/>
            <w:vAlign w:val="center"/>
          </w:tcPr>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5" w:type="dxa"/>
            <w:vAlign w:val="center"/>
          </w:tcPr>
          <w:p>
            <w:pPr>
              <w:jc w:val="center"/>
              <w:rPr>
                <w:rFonts w:hint="eastAsia" w:ascii="宋体" w:hAnsi="宋体" w:cs="宋体"/>
                <w:szCs w:val="21"/>
              </w:rPr>
            </w:pPr>
            <w:r>
              <w:rPr>
                <w:rFonts w:hint="eastAsia" w:ascii="宋体" w:hAnsi="宋体" w:cs="宋体"/>
                <w:szCs w:val="21"/>
              </w:rPr>
              <w:t>5</w:t>
            </w:r>
          </w:p>
        </w:tc>
        <w:tc>
          <w:tcPr>
            <w:tcW w:w="1520" w:type="dxa"/>
            <w:vAlign w:val="center"/>
          </w:tcPr>
          <w:p>
            <w:pPr>
              <w:widowControl/>
              <w:tabs>
                <w:tab w:val="left" w:pos="210"/>
              </w:tabs>
              <w:jc w:val="center"/>
              <w:rPr>
                <w:rFonts w:hint="eastAsia" w:ascii="宋体" w:hAnsi="宋体" w:cs="宋体"/>
                <w:bCs/>
                <w:szCs w:val="21"/>
              </w:rPr>
            </w:pPr>
            <w:r>
              <w:rPr>
                <w:rFonts w:hint="eastAsia" w:ascii="宋体" w:hAnsi="宋体" w:cs="宋体"/>
                <w:bCs/>
                <w:szCs w:val="21"/>
              </w:rPr>
              <w:t>管理费/利润</w:t>
            </w:r>
          </w:p>
        </w:tc>
        <w:tc>
          <w:tcPr>
            <w:tcW w:w="1365" w:type="dxa"/>
            <w:vAlign w:val="center"/>
          </w:tcPr>
          <w:p>
            <w:pPr>
              <w:jc w:val="center"/>
              <w:rPr>
                <w:rFonts w:hint="eastAsia" w:ascii="宋体" w:hAnsi="宋体" w:cs="宋体"/>
                <w:szCs w:val="21"/>
              </w:rPr>
            </w:pPr>
            <w:r>
              <w:rPr>
                <w:rFonts w:hint="eastAsia" w:ascii="宋体" w:hAnsi="宋体" w:cs="宋体"/>
                <w:szCs w:val="21"/>
              </w:rPr>
              <w:t>元/月</w:t>
            </w:r>
          </w:p>
        </w:tc>
        <w:tc>
          <w:tcPr>
            <w:tcW w:w="1005" w:type="dxa"/>
            <w:vAlign w:val="center"/>
          </w:tcPr>
          <w:p>
            <w:pPr>
              <w:jc w:val="center"/>
              <w:rPr>
                <w:rFonts w:hint="eastAsia" w:ascii="宋体" w:hAnsi="宋体" w:cs="宋体"/>
                <w:szCs w:val="21"/>
              </w:rPr>
            </w:pPr>
          </w:p>
        </w:tc>
        <w:tc>
          <w:tcPr>
            <w:tcW w:w="1153" w:type="dxa"/>
            <w:vAlign w:val="top"/>
          </w:tcPr>
          <w:p>
            <w:pPr>
              <w:jc w:val="center"/>
              <w:rPr>
                <w:rFonts w:hint="eastAsia" w:ascii="宋体" w:hAnsi="宋体" w:cs="宋体"/>
                <w:szCs w:val="21"/>
              </w:rPr>
            </w:pPr>
          </w:p>
        </w:tc>
        <w:tc>
          <w:tcPr>
            <w:tcW w:w="3544" w:type="dxa"/>
            <w:vAlign w:val="center"/>
          </w:tcPr>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735" w:type="dxa"/>
            <w:vAlign w:val="center"/>
          </w:tcPr>
          <w:p>
            <w:pPr>
              <w:jc w:val="center"/>
              <w:rPr>
                <w:rFonts w:hint="eastAsia" w:ascii="宋体" w:hAnsi="宋体" w:cs="宋体"/>
                <w:szCs w:val="21"/>
              </w:rPr>
            </w:pPr>
            <w:r>
              <w:rPr>
                <w:rFonts w:hint="eastAsia" w:ascii="宋体" w:hAnsi="宋体" w:cs="宋体"/>
                <w:szCs w:val="21"/>
              </w:rPr>
              <w:t>6</w:t>
            </w:r>
          </w:p>
        </w:tc>
        <w:tc>
          <w:tcPr>
            <w:tcW w:w="1520" w:type="dxa"/>
            <w:vAlign w:val="center"/>
          </w:tcPr>
          <w:p>
            <w:pPr>
              <w:widowControl/>
              <w:tabs>
                <w:tab w:val="left" w:pos="210"/>
              </w:tabs>
              <w:jc w:val="center"/>
              <w:rPr>
                <w:rFonts w:hint="eastAsia" w:ascii="宋体" w:hAnsi="宋体" w:cs="宋体"/>
                <w:bCs/>
                <w:szCs w:val="21"/>
              </w:rPr>
            </w:pPr>
            <w:r>
              <w:rPr>
                <w:rFonts w:hint="eastAsia" w:ascii="宋体" w:hAnsi="宋体" w:cs="宋体"/>
                <w:bCs/>
                <w:szCs w:val="21"/>
              </w:rPr>
              <w:t>法定税费</w:t>
            </w:r>
          </w:p>
        </w:tc>
        <w:tc>
          <w:tcPr>
            <w:tcW w:w="1365" w:type="dxa"/>
            <w:vAlign w:val="center"/>
          </w:tcPr>
          <w:p>
            <w:pPr>
              <w:jc w:val="center"/>
              <w:rPr>
                <w:rFonts w:hint="eastAsia" w:ascii="宋体" w:hAnsi="宋体" w:cs="宋体"/>
                <w:szCs w:val="21"/>
              </w:rPr>
            </w:pPr>
            <w:r>
              <w:rPr>
                <w:rFonts w:hint="eastAsia" w:ascii="宋体" w:hAnsi="宋体" w:cs="宋体"/>
                <w:szCs w:val="21"/>
              </w:rPr>
              <w:t>元/月</w:t>
            </w:r>
          </w:p>
        </w:tc>
        <w:tc>
          <w:tcPr>
            <w:tcW w:w="1005" w:type="dxa"/>
            <w:vAlign w:val="center"/>
          </w:tcPr>
          <w:p>
            <w:pPr>
              <w:jc w:val="center"/>
              <w:rPr>
                <w:rFonts w:hint="eastAsia" w:ascii="宋体" w:hAnsi="宋体" w:cs="宋体"/>
                <w:szCs w:val="21"/>
              </w:rPr>
            </w:pPr>
          </w:p>
        </w:tc>
        <w:tc>
          <w:tcPr>
            <w:tcW w:w="1153" w:type="dxa"/>
            <w:vAlign w:val="top"/>
          </w:tcPr>
          <w:p>
            <w:pPr>
              <w:jc w:val="center"/>
              <w:rPr>
                <w:rFonts w:hint="eastAsia" w:ascii="宋体" w:hAnsi="宋体" w:cs="宋体"/>
                <w:szCs w:val="21"/>
              </w:rPr>
            </w:pPr>
          </w:p>
        </w:tc>
        <w:tc>
          <w:tcPr>
            <w:tcW w:w="3544" w:type="dxa"/>
            <w:vAlign w:val="center"/>
          </w:tcPr>
          <w:p>
            <w:pPr>
              <w:jc w:val="center"/>
              <w:rPr>
                <w:rFonts w:hint="eastAsia" w:ascii="宋体" w:hAnsi="宋体" w:cs="宋体"/>
                <w:szCs w:val="21"/>
              </w:rPr>
            </w:pPr>
            <w:r>
              <w:rPr>
                <w:rFonts w:hint="eastAsia" w:ascii="宋体" w:hAnsi="宋体" w:cs="宋体"/>
                <w:kern w:val="0"/>
                <w:szCs w:val="21"/>
              </w:rPr>
              <w:t>税率一般纳税人</w:t>
            </w:r>
            <w:r>
              <w:rPr>
                <w:rFonts w:hint="eastAsia" w:ascii="宋体" w:hAnsi="宋体" w:cs="宋体"/>
                <w:kern w:val="0"/>
                <w:szCs w:val="21"/>
                <w:u w:val="none"/>
                <w:lang w:val="en-US" w:eastAsia="zh-CN"/>
              </w:rPr>
              <w:t>6</w:t>
            </w:r>
            <w:r>
              <w:rPr>
                <w:rFonts w:hint="eastAsia" w:ascii="宋体" w:hAnsi="宋体" w:cs="宋体"/>
                <w:kern w:val="0"/>
                <w:szCs w:val="21"/>
              </w:rPr>
              <w:t>%</w:t>
            </w:r>
            <w:bookmarkStart w:id="6" w:name="_GoBack"/>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735" w:type="dxa"/>
            <w:vAlign w:val="center"/>
          </w:tcPr>
          <w:p>
            <w:pPr>
              <w:jc w:val="center"/>
              <w:rPr>
                <w:rFonts w:hint="eastAsia" w:ascii="宋体" w:hAnsi="宋体" w:cs="宋体"/>
                <w:szCs w:val="21"/>
              </w:rPr>
            </w:pPr>
            <w:r>
              <w:rPr>
                <w:rFonts w:hint="eastAsia" w:ascii="宋体" w:hAnsi="宋体" w:cs="宋体"/>
                <w:szCs w:val="21"/>
              </w:rPr>
              <w:t>7</w:t>
            </w:r>
          </w:p>
        </w:tc>
        <w:tc>
          <w:tcPr>
            <w:tcW w:w="1520" w:type="dxa"/>
            <w:vAlign w:val="center"/>
          </w:tcPr>
          <w:p>
            <w:pPr>
              <w:jc w:val="center"/>
              <w:rPr>
                <w:rFonts w:hint="eastAsia" w:ascii="宋体" w:hAnsi="宋体" w:cs="宋体"/>
                <w:szCs w:val="21"/>
              </w:rPr>
            </w:pPr>
            <w:r>
              <w:rPr>
                <w:rFonts w:hint="eastAsia" w:ascii="宋体" w:hAnsi="宋体" w:cs="宋体"/>
                <w:szCs w:val="21"/>
              </w:rPr>
              <w:t>投标月总价</w:t>
            </w:r>
          </w:p>
        </w:tc>
        <w:tc>
          <w:tcPr>
            <w:tcW w:w="1365" w:type="dxa"/>
            <w:vAlign w:val="center"/>
          </w:tcPr>
          <w:p>
            <w:pPr>
              <w:jc w:val="center"/>
              <w:rPr>
                <w:rFonts w:hint="eastAsia" w:ascii="宋体" w:hAnsi="宋体" w:cs="宋体"/>
                <w:szCs w:val="21"/>
              </w:rPr>
            </w:pPr>
            <w:r>
              <w:rPr>
                <w:rFonts w:hint="eastAsia" w:ascii="宋体" w:hAnsi="宋体" w:cs="宋体"/>
                <w:szCs w:val="21"/>
              </w:rPr>
              <w:t>元/月</w:t>
            </w:r>
          </w:p>
        </w:tc>
        <w:tc>
          <w:tcPr>
            <w:tcW w:w="1005" w:type="dxa"/>
            <w:vAlign w:val="center"/>
          </w:tcPr>
          <w:p>
            <w:pPr>
              <w:jc w:val="center"/>
              <w:rPr>
                <w:rFonts w:hint="eastAsia" w:ascii="宋体" w:hAnsi="宋体" w:cs="宋体"/>
                <w:szCs w:val="21"/>
              </w:rPr>
            </w:pPr>
          </w:p>
        </w:tc>
        <w:tc>
          <w:tcPr>
            <w:tcW w:w="1153" w:type="dxa"/>
            <w:vAlign w:val="top"/>
          </w:tcPr>
          <w:p>
            <w:pPr>
              <w:rPr>
                <w:rFonts w:hint="eastAsia" w:ascii="宋体" w:hAnsi="宋体" w:cs="宋体"/>
                <w:szCs w:val="21"/>
              </w:rPr>
            </w:pPr>
          </w:p>
        </w:tc>
        <w:tc>
          <w:tcPr>
            <w:tcW w:w="3544" w:type="dxa"/>
            <w:vAlign w:val="center"/>
          </w:tcPr>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735" w:type="dxa"/>
            <w:vAlign w:val="center"/>
          </w:tcPr>
          <w:p>
            <w:pPr>
              <w:jc w:val="center"/>
              <w:rPr>
                <w:rFonts w:hint="eastAsia" w:ascii="宋体" w:hAnsi="宋体" w:cs="宋体"/>
                <w:szCs w:val="21"/>
              </w:rPr>
            </w:pPr>
            <w:r>
              <w:rPr>
                <w:rFonts w:hint="eastAsia" w:ascii="宋体" w:hAnsi="宋体" w:cs="宋体"/>
                <w:szCs w:val="21"/>
              </w:rPr>
              <w:t>8</w:t>
            </w:r>
          </w:p>
        </w:tc>
        <w:tc>
          <w:tcPr>
            <w:tcW w:w="1520" w:type="dxa"/>
            <w:vAlign w:val="center"/>
          </w:tcPr>
          <w:p>
            <w:pPr>
              <w:jc w:val="center"/>
              <w:rPr>
                <w:rFonts w:hint="eastAsia" w:ascii="宋体" w:hAnsi="宋体" w:cs="宋体"/>
                <w:szCs w:val="21"/>
              </w:rPr>
            </w:pPr>
            <w:r>
              <w:rPr>
                <w:rFonts w:hint="eastAsia" w:ascii="宋体" w:hAnsi="宋体" w:cs="宋体"/>
                <w:szCs w:val="21"/>
              </w:rPr>
              <w:t>投标年总价</w:t>
            </w:r>
          </w:p>
        </w:tc>
        <w:tc>
          <w:tcPr>
            <w:tcW w:w="1365" w:type="dxa"/>
            <w:vAlign w:val="center"/>
          </w:tcPr>
          <w:p>
            <w:pPr>
              <w:jc w:val="center"/>
              <w:rPr>
                <w:rFonts w:hint="eastAsia" w:ascii="宋体" w:hAnsi="宋体" w:cs="宋体"/>
                <w:szCs w:val="21"/>
              </w:rPr>
            </w:pPr>
            <w:r>
              <w:rPr>
                <w:rFonts w:hint="eastAsia" w:ascii="宋体" w:hAnsi="宋体" w:cs="宋体"/>
                <w:szCs w:val="21"/>
              </w:rPr>
              <w:t>元/年</w:t>
            </w:r>
          </w:p>
        </w:tc>
        <w:tc>
          <w:tcPr>
            <w:tcW w:w="1005" w:type="dxa"/>
            <w:vAlign w:val="center"/>
          </w:tcPr>
          <w:p>
            <w:pPr>
              <w:jc w:val="center"/>
              <w:rPr>
                <w:rFonts w:hint="eastAsia" w:ascii="宋体" w:hAnsi="宋体" w:cs="宋体"/>
                <w:szCs w:val="21"/>
              </w:rPr>
            </w:pPr>
          </w:p>
        </w:tc>
        <w:tc>
          <w:tcPr>
            <w:tcW w:w="1153" w:type="dxa"/>
            <w:vAlign w:val="top"/>
          </w:tcPr>
          <w:p>
            <w:pPr>
              <w:rPr>
                <w:rFonts w:hint="eastAsia" w:ascii="宋体" w:hAnsi="宋体" w:cs="宋体"/>
                <w:szCs w:val="21"/>
              </w:rPr>
            </w:pPr>
          </w:p>
        </w:tc>
        <w:tc>
          <w:tcPr>
            <w:tcW w:w="3544" w:type="dxa"/>
            <w:vAlign w:val="center"/>
          </w:tcPr>
          <w:p>
            <w:pPr>
              <w:jc w:val="center"/>
              <w:rPr>
                <w:rFonts w:hint="eastAsia" w:ascii="宋体" w:hAnsi="宋体" w:cs="宋体"/>
                <w:szCs w:val="21"/>
              </w:rPr>
            </w:pPr>
            <w:r>
              <w:rPr>
                <w:rFonts w:hint="eastAsia" w:ascii="宋体" w:hAnsi="宋体" w:cs="宋体"/>
                <w:szCs w:val="21"/>
              </w:rPr>
              <w:t>(7)*12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735" w:type="dxa"/>
            <w:vAlign w:val="center"/>
          </w:tcPr>
          <w:p>
            <w:pPr>
              <w:jc w:val="center"/>
              <w:rPr>
                <w:rFonts w:hint="eastAsia" w:ascii="宋体" w:hAnsi="宋体" w:cs="宋体"/>
                <w:szCs w:val="21"/>
              </w:rPr>
            </w:pPr>
            <w:r>
              <w:rPr>
                <w:rFonts w:hint="eastAsia" w:ascii="宋体" w:hAnsi="宋体" w:cs="宋体"/>
                <w:szCs w:val="21"/>
              </w:rPr>
              <w:t>9</w:t>
            </w:r>
          </w:p>
        </w:tc>
        <w:tc>
          <w:tcPr>
            <w:tcW w:w="1520" w:type="dxa"/>
            <w:vAlign w:val="center"/>
          </w:tcPr>
          <w:p>
            <w:pPr>
              <w:jc w:val="center"/>
              <w:rPr>
                <w:rFonts w:hint="eastAsia" w:ascii="宋体" w:hAnsi="宋体" w:cs="宋体"/>
                <w:szCs w:val="21"/>
              </w:rPr>
            </w:pPr>
            <w:r>
              <w:rPr>
                <w:rFonts w:hint="eastAsia" w:ascii="宋体" w:hAnsi="宋体" w:cs="宋体"/>
                <w:szCs w:val="21"/>
              </w:rPr>
              <w:t>人工综合单价</w:t>
            </w:r>
          </w:p>
        </w:tc>
        <w:tc>
          <w:tcPr>
            <w:tcW w:w="1365" w:type="dxa"/>
            <w:vAlign w:val="center"/>
          </w:tcPr>
          <w:p>
            <w:pPr>
              <w:jc w:val="center"/>
              <w:rPr>
                <w:rFonts w:hint="eastAsia" w:ascii="宋体" w:hAnsi="宋体" w:cs="宋体"/>
                <w:szCs w:val="21"/>
              </w:rPr>
            </w:pPr>
            <w:r>
              <w:rPr>
                <w:rFonts w:hint="eastAsia" w:ascii="宋体" w:hAnsi="宋体" w:cs="宋体"/>
                <w:szCs w:val="21"/>
              </w:rPr>
              <w:t>元</w:t>
            </w:r>
          </w:p>
        </w:tc>
        <w:tc>
          <w:tcPr>
            <w:tcW w:w="1005" w:type="dxa"/>
            <w:vAlign w:val="center"/>
          </w:tcPr>
          <w:p>
            <w:pPr>
              <w:jc w:val="center"/>
              <w:rPr>
                <w:rFonts w:hint="eastAsia" w:ascii="宋体" w:hAnsi="宋体" w:cs="宋体"/>
                <w:szCs w:val="21"/>
              </w:rPr>
            </w:pPr>
          </w:p>
        </w:tc>
        <w:tc>
          <w:tcPr>
            <w:tcW w:w="1153" w:type="dxa"/>
            <w:vAlign w:val="top"/>
          </w:tcPr>
          <w:p>
            <w:pPr>
              <w:rPr>
                <w:rFonts w:hint="eastAsia" w:ascii="宋体" w:hAnsi="宋体" w:cs="宋体"/>
                <w:szCs w:val="21"/>
              </w:rPr>
            </w:pPr>
          </w:p>
        </w:tc>
        <w:tc>
          <w:tcPr>
            <w:tcW w:w="3544" w:type="dxa"/>
            <w:vAlign w:val="center"/>
          </w:tcPr>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9322" w:type="dxa"/>
            <w:gridSpan w:val="6"/>
            <w:vAlign w:val="center"/>
          </w:tcPr>
          <w:p>
            <w:pPr>
              <w:rPr>
                <w:rFonts w:hint="eastAsia" w:ascii="宋体" w:hAnsi="宋体" w:cs="宋体"/>
                <w:szCs w:val="21"/>
              </w:rPr>
            </w:pPr>
            <w:r>
              <w:rPr>
                <w:rFonts w:hint="eastAsia" w:ascii="宋体" w:hAnsi="宋体" w:cs="宋体"/>
                <w:szCs w:val="21"/>
              </w:rPr>
              <w:t>附表1：派驻本项目保洁人员工资明细表</w:t>
            </w:r>
          </w:p>
          <w:p>
            <w:pPr>
              <w:rPr>
                <w:rFonts w:hint="eastAsia" w:ascii="宋体" w:hAnsi="宋体" w:cs="宋体"/>
                <w:szCs w:val="21"/>
              </w:rPr>
            </w:pPr>
            <w:r>
              <w:rPr>
                <w:rFonts w:hint="eastAsia" w:ascii="宋体" w:hAnsi="宋体" w:cs="宋体"/>
                <w:szCs w:val="21"/>
              </w:rPr>
              <w:t>附表2：保洁设备配置表</w:t>
            </w:r>
          </w:p>
          <w:p>
            <w:pPr>
              <w:rPr>
                <w:rFonts w:ascii="宋体" w:hAnsi="宋体" w:cs="宋体"/>
                <w:szCs w:val="21"/>
              </w:rPr>
            </w:pPr>
            <w:r>
              <w:rPr>
                <w:rFonts w:hint="eastAsia" w:ascii="宋体" w:hAnsi="宋体" w:cs="宋体"/>
                <w:szCs w:val="21"/>
              </w:rPr>
              <w:t>附表3：物料报价明细表</w:t>
            </w:r>
          </w:p>
          <w:p>
            <w:pPr>
              <w:rPr>
                <w:rFonts w:hint="eastAsia" w:ascii="宋体" w:hAnsi="宋体" w:cs="宋体"/>
                <w:b/>
                <w:sz w:val="24"/>
                <w:szCs w:val="24"/>
              </w:rPr>
            </w:pPr>
            <w:r>
              <w:rPr>
                <w:rFonts w:hint="eastAsia" w:ascii="宋体" w:hAnsi="宋体" w:cs="宋体"/>
                <w:szCs w:val="21"/>
              </w:rPr>
              <w:t>附表4：药剂清洁用品月使用清单</w:t>
            </w:r>
          </w:p>
        </w:tc>
      </w:tr>
    </w:tbl>
    <w:p>
      <w:pPr>
        <w:rPr>
          <w:rFonts w:hint="eastAsia" w:ascii="宋体" w:hAnsi="宋体" w:cs="宋体"/>
          <w:sz w:val="24"/>
          <w:szCs w:val="24"/>
        </w:rPr>
      </w:pPr>
    </w:p>
    <w:p>
      <w:pPr>
        <w:rPr>
          <w:rFonts w:hint="eastAsia" w:ascii="宋体" w:hAnsi="宋体" w:cs="宋体"/>
          <w:sz w:val="24"/>
          <w:szCs w:val="24"/>
        </w:rPr>
      </w:pPr>
      <w:r>
        <w:rPr>
          <w:rFonts w:hint="eastAsia" w:ascii="宋体" w:hAnsi="宋体" w:cs="宋体"/>
          <w:sz w:val="24"/>
          <w:szCs w:val="24"/>
        </w:rPr>
        <w:t>注：投标单位必须附投标总价的构成预算明细表</w:t>
      </w:r>
    </w:p>
    <w:p>
      <w:pPr>
        <w:rPr>
          <w:rFonts w:hint="eastAsia" w:ascii="宋体" w:hAnsi="宋体" w:cs="宋体"/>
          <w:sz w:val="24"/>
          <w:szCs w:val="24"/>
        </w:rPr>
      </w:pPr>
      <w:r>
        <w:rPr>
          <w:rFonts w:hint="eastAsia" w:ascii="宋体" w:hAnsi="宋体" w:cs="宋体"/>
          <w:sz w:val="24"/>
          <w:szCs w:val="24"/>
        </w:rPr>
        <w:t>投标总价包括：人员工资、物耗明细（墩布、尘推、尘推液、垃圾袋、笤帚、簸箕、手套、不锈钢保养液、消毒液、除油剂等所有物耗）、福利、税费等所有费用。</w:t>
      </w:r>
    </w:p>
    <w:p>
      <w:pPr>
        <w:widowControl/>
        <w:tabs>
          <w:tab w:val="left" w:pos="210"/>
        </w:tabs>
        <w:spacing w:line="360" w:lineRule="auto"/>
        <w:rPr>
          <w:rFonts w:hint="eastAsia" w:ascii="宋体" w:hAnsi="宋体" w:cs="宋体"/>
          <w:b/>
          <w:bCs/>
          <w:szCs w:val="21"/>
        </w:rPr>
      </w:pPr>
    </w:p>
    <w:p>
      <w:pPr>
        <w:spacing w:line="480" w:lineRule="auto"/>
        <w:ind w:left="178" w:leftChars="85"/>
        <w:rPr>
          <w:rFonts w:hint="eastAsia" w:ascii="宋体" w:hAnsi="宋体" w:cs="宋体"/>
          <w:bCs/>
          <w:szCs w:val="21"/>
          <w:u w:val="single"/>
        </w:rPr>
      </w:pPr>
      <w:r>
        <w:rPr>
          <w:rFonts w:hint="eastAsia" w:ascii="宋体" w:hAnsi="宋体" w:cs="宋体"/>
          <w:bCs/>
          <w:szCs w:val="21"/>
        </w:rPr>
        <w:t>投标人（盖章）：</w:t>
      </w:r>
      <w:r>
        <w:rPr>
          <w:rFonts w:hint="eastAsia" w:ascii="宋体" w:hAnsi="宋体" w:cs="宋体"/>
          <w:bCs/>
          <w:szCs w:val="21"/>
          <w:u w:val="single"/>
        </w:rPr>
        <w:t xml:space="preserve">                           </w:t>
      </w:r>
    </w:p>
    <w:p>
      <w:pPr>
        <w:spacing w:line="480" w:lineRule="auto"/>
        <w:ind w:left="178" w:leftChars="85"/>
        <w:rPr>
          <w:rFonts w:hint="eastAsia" w:ascii="宋体" w:hAnsi="宋体" w:cs="宋体"/>
          <w:bCs/>
          <w:szCs w:val="21"/>
          <w:u w:val="single"/>
        </w:rPr>
      </w:pPr>
      <w:r>
        <w:rPr>
          <w:rFonts w:hint="eastAsia" w:ascii="宋体" w:hAnsi="宋体" w:cs="宋体"/>
          <w:bCs/>
          <w:szCs w:val="21"/>
        </w:rPr>
        <w:t>法定代表人或授权代理人（签章）：</w:t>
      </w:r>
      <w:r>
        <w:rPr>
          <w:rFonts w:hint="eastAsia" w:ascii="宋体" w:hAnsi="宋体" w:cs="宋体"/>
          <w:bCs/>
          <w:szCs w:val="21"/>
          <w:u w:val="single"/>
        </w:rPr>
        <w:t xml:space="preserve">            </w:t>
      </w:r>
    </w:p>
    <w:p>
      <w:pPr>
        <w:spacing w:line="480" w:lineRule="auto"/>
        <w:ind w:left="178" w:leftChars="85"/>
        <w:rPr>
          <w:rFonts w:hint="eastAsia" w:ascii="宋体" w:hAnsi="宋体" w:cs="宋体"/>
          <w:bCs/>
          <w:szCs w:val="21"/>
        </w:rPr>
      </w:pPr>
      <w:r>
        <w:rPr>
          <w:rFonts w:hint="eastAsia" w:ascii="宋体" w:hAnsi="宋体" w:cs="宋体"/>
          <w:bCs/>
          <w:szCs w:val="21"/>
        </w:rPr>
        <w:t>日期：     年    月    日</w:t>
      </w:r>
    </w:p>
    <w:p>
      <w:pPr>
        <w:rPr>
          <w:rFonts w:hint="eastAsia" w:ascii="宋体" w:hAnsi="宋体" w:cs="宋体"/>
          <w:b/>
          <w:bCs/>
          <w:szCs w:val="21"/>
        </w:rPr>
      </w:pPr>
      <w:r>
        <w:rPr>
          <w:rFonts w:hint="eastAsia" w:ascii="宋体" w:hAnsi="宋体" w:cs="宋体"/>
          <w:b/>
          <w:bCs/>
          <w:szCs w:val="21"/>
        </w:rPr>
        <w:t xml:space="preserve">   </w:t>
      </w:r>
    </w:p>
    <w:p>
      <w:pPr>
        <w:rPr>
          <w:rFonts w:hint="eastAsia" w:ascii="宋体" w:hAnsi="宋体" w:cs="宋体"/>
          <w:b/>
          <w:bCs/>
          <w:szCs w:val="21"/>
        </w:rPr>
      </w:pPr>
    </w:p>
    <w:p>
      <w:pPr>
        <w:rPr>
          <w:rFonts w:hint="eastAsia" w:ascii="宋体" w:hAnsi="宋体" w:cs="宋体"/>
          <w:b/>
          <w:bCs/>
          <w:szCs w:val="21"/>
        </w:rPr>
      </w:pPr>
    </w:p>
    <w:p>
      <w:pPr>
        <w:rPr>
          <w:rFonts w:hint="eastAsia" w:ascii="宋体" w:hAnsi="宋体" w:cs="宋体"/>
          <w:b/>
          <w:bCs/>
          <w:szCs w:val="21"/>
        </w:rPr>
      </w:pPr>
    </w:p>
    <w:tbl>
      <w:tblPr>
        <w:tblStyle w:val="22"/>
        <w:tblW w:w="0" w:type="auto"/>
        <w:tblInd w:w="125" w:type="dxa"/>
        <w:tblLayout w:type="fixed"/>
        <w:tblCellMar>
          <w:top w:w="0" w:type="dxa"/>
          <w:left w:w="108" w:type="dxa"/>
          <w:bottom w:w="0" w:type="dxa"/>
          <w:right w:w="108" w:type="dxa"/>
        </w:tblCellMar>
      </w:tblPr>
      <w:tblGrid>
        <w:gridCol w:w="9339"/>
      </w:tblGrid>
      <w:tr>
        <w:tblPrEx>
          <w:tblCellMar>
            <w:top w:w="0" w:type="dxa"/>
            <w:left w:w="108" w:type="dxa"/>
            <w:bottom w:w="0" w:type="dxa"/>
            <w:right w:w="108" w:type="dxa"/>
          </w:tblCellMar>
        </w:tblPrEx>
        <w:trPr>
          <w:trHeight w:val="1728" w:hRule="atLeast"/>
        </w:trPr>
        <w:tc>
          <w:tcPr>
            <w:tcW w:w="9339" w:type="dxa"/>
            <w:tcBorders>
              <w:top w:val="single" w:color="auto" w:sz="4" w:space="0"/>
              <w:left w:val="single" w:color="auto" w:sz="4" w:space="0"/>
              <w:bottom w:val="single" w:color="auto" w:sz="4" w:space="0"/>
              <w:right w:val="single" w:color="000000" w:sz="4" w:space="0"/>
            </w:tcBorders>
            <w:vAlign w:val="center"/>
          </w:tcPr>
          <w:p>
            <w:pPr>
              <w:widowControl/>
              <w:spacing w:line="440" w:lineRule="exact"/>
              <w:jc w:val="left"/>
              <w:rPr>
                <w:rFonts w:hint="eastAsia"/>
              </w:rPr>
            </w:pPr>
            <w:r>
              <w:rPr>
                <w:rFonts w:hint="eastAsia"/>
              </w:rPr>
              <w:t>附表1：派驻本项目保洁人员工资明细表</w:t>
            </w:r>
          </w:p>
          <w:tbl>
            <w:tblPr>
              <w:tblStyle w:val="22"/>
              <w:tblW w:w="0" w:type="auto"/>
              <w:tblInd w:w="93" w:type="dxa"/>
              <w:tblLayout w:type="fixed"/>
              <w:tblCellMar>
                <w:top w:w="0" w:type="dxa"/>
                <w:left w:w="108" w:type="dxa"/>
                <w:bottom w:w="0" w:type="dxa"/>
                <w:right w:w="108" w:type="dxa"/>
              </w:tblCellMar>
            </w:tblPr>
            <w:tblGrid>
              <w:gridCol w:w="1291"/>
              <w:gridCol w:w="889"/>
              <w:gridCol w:w="1100"/>
              <w:gridCol w:w="750"/>
              <w:gridCol w:w="750"/>
              <w:gridCol w:w="960"/>
              <w:gridCol w:w="1120"/>
              <w:gridCol w:w="1080"/>
              <w:gridCol w:w="1080"/>
            </w:tblGrid>
            <w:tr>
              <w:tblPrEx>
                <w:tblCellMar>
                  <w:top w:w="0" w:type="dxa"/>
                  <w:left w:w="108" w:type="dxa"/>
                  <w:bottom w:w="0" w:type="dxa"/>
                  <w:right w:w="108" w:type="dxa"/>
                </w:tblCellMar>
              </w:tblPrEx>
              <w:trPr>
                <w:trHeight w:val="345" w:hRule="atLeast"/>
              </w:trPr>
              <w:tc>
                <w:tcPr>
                  <w:tcW w:w="1291"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pPr>
                  <w:r>
                    <w:rPr>
                      <w:rFonts w:hint="eastAsia"/>
                    </w:rPr>
                    <w:t>岗位</w:t>
                  </w:r>
                </w:p>
              </w:tc>
              <w:tc>
                <w:tcPr>
                  <w:tcW w:w="3489" w:type="dxa"/>
                  <w:gridSpan w:val="4"/>
                  <w:tcBorders>
                    <w:top w:val="single" w:color="auto" w:sz="4" w:space="0"/>
                    <w:left w:val="nil"/>
                    <w:bottom w:val="single" w:color="auto" w:sz="4" w:space="0"/>
                    <w:right w:val="single" w:color="auto" w:sz="4" w:space="0"/>
                  </w:tcBorders>
                  <w:vAlign w:val="bottom"/>
                </w:tcPr>
                <w:p>
                  <w:pPr>
                    <w:widowControl/>
                    <w:jc w:val="center"/>
                  </w:pPr>
                  <w:r>
                    <w:rPr>
                      <w:rFonts w:hint="eastAsia"/>
                    </w:rPr>
                    <w:t>保洁员人数</w:t>
                  </w:r>
                </w:p>
              </w:tc>
              <w:tc>
                <w:tcPr>
                  <w:tcW w:w="960" w:type="dxa"/>
                  <w:tcBorders>
                    <w:top w:val="single" w:color="auto" w:sz="4" w:space="0"/>
                    <w:left w:val="nil"/>
                    <w:bottom w:val="single" w:color="auto" w:sz="4" w:space="0"/>
                    <w:right w:val="single" w:color="auto" w:sz="4" w:space="0"/>
                  </w:tcBorders>
                  <w:vAlign w:val="bottom"/>
                </w:tcPr>
                <w:p>
                  <w:pPr>
                    <w:widowControl/>
                    <w:jc w:val="center"/>
                  </w:pPr>
                  <w:r>
                    <w:rPr>
                      <w:rFonts w:hint="eastAsia"/>
                    </w:rPr>
                    <w:t>工资标准</w:t>
                  </w:r>
                </w:p>
              </w:tc>
              <w:tc>
                <w:tcPr>
                  <w:tcW w:w="1120" w:type="dxa"/>
                  <w:tcBorders>
                    <w:top w:val="single" w:color="auto" w:sz="4" w:space="0"/>
                    <w:left w:val="nil"/>
                    <w:bottom w:val="single" w:color="auto" w:sz="4" w:space="0"/>
                    <w:right w:val="single" w:color="auto" w:sz="4" w:space="0"/>
                  </w:tcBorders>
                  <w:vAlign w:val="bottom"/>
                </w:tcPr>
                <w:p>
                  <w:pPr>
                    <w:widowControl/>
                    <w:jc w:val="center"/>
                  </w:pPr>
                  <w:r>
                    <w:rPr>
                      <w:rFonts w:hint="eastAsia"/>
                    </w:rPr>
                    <w:t>每月</w:t>
                  </w:r>
                </w:p>
              </w:tc>
              <w:tc>
                <w:tcPr>
                  <w:tcW w:w="1080" w:type="dxa"/>
                  <w:tcBorders>
                    <w:top w:val="single" w:color="auto" w:sz="4" w:space="0"/>
                    <w:left w:val="nil"/>
                    <w:bottom w:val="single" w:color="auto" w:sz="4" w:space="0"/>
                    <w:right w:val="single" w:color="auto" w:sz="4" w:space="0"/>
                  </w:tcBorders>
                  <w:vAlign w:val="bottom"/>
                </w:tcPr>
                <w:p>
                  <w:pPr>
                    <w:widowControl/>
                    <w:jc w:val="center"/>
                  </w:pPr>
                  <w:r>
                    <w:rPr>
                      <w:rFonts w:hint="eastAsia"/>
                    </w:rPr>
                    <w:t>全年</w:t>
                  </w:r>
                </w:p>
              </w:tc>
              <w:tc>
                <w:tcPr>
                  <w:tcW w:w="1080" w:type="dxa"/>
                  <w:tcBorders>
                    <w:top w:val="single" w:color="auto" w:sz="4" w:space="0"/>
                    <w:left w:val="nil"/>
                    <w:bottom w:val="single" w:color="auto" w:sz="4" w:space="0"/>
                    <w:right w:val="single" w:color="auto" w:sz="4" w:space="0"/>
                  </w:tcBorders>
                  <w:vAlign w:val="bottom"/>
                </w:tcPr>
                <w:p>
                  <w:pPr>
                    <w:widowControl/>
                    <w:jc w:val="center"/>
                  </w:pPr>
                  <w:r>
                    <w:rPr>
                      <w:rFonts w:hint="eastAsia"/>
                    </w:rPr>
                    <w:t>备注</w:t>
                  </w:r>
                </w:p>
              </w:tc>
            </w:tr>
            <w:tr>
              <w:tblPrEx>
                <w:tblCellMar>
                  <w:top w:w="0" w:type="dxa"/>
                  <w:left w:w="108" w:type="dxa"/>
                  <w:bottom w:w="0" w:type="dxa"/>
                  <w:right w:w="108" w:type="dxa"/>
                </w:tblCellMar>
              </w:tblPrEx>
              <w:trPr>
                <w:trHeight w:val="300" w:hRule="atLeast"/>
              </w:trPr>
              <w:tc>
                <w:tcPr>
                  <w:tcW w:w="129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pPr>
                </w:p>
              </w:tc>
              <w:tc>
                <w:tcPr>
                  <w:tcW w:w="889" w:type="dxa"/>
                  <w:tcBorders>
                    <w:top w:val="nil"/>
                    <w:left w:val="nil"/>
                    <w:bottom w:val="single" w:color="auto" w:sz="4" w:space="0"/>
                    <w:right w:val="single" w:color="auto" w:sz="4" w:space="0"/>
                  </w:tcBorders>
                  <w:vAlign w:val="bottom"/>
                </w:tcPr>
                <w:p>
                  <w:pPr>
                    <w:widowControl/>
                    <w:jc w:val="center"/>
                  </w:pPr>
                  <w:r>
                    <w:rPr>
                      <w:rFonts w:hint="eastAsia"/>
                    </w:rPr>
                    <w:t>上午班</w:t>
                  </w:r>
                </w:p>
              </w:tc>
              <w:tc>
                <w:tcPr>
                  <w:tcW w:w="1100" w:type="dxa"/>
                  <w:tcBorders>
                    <w:top w:val="nil"/>
                    <w:left w:val="nil"/>
                    <w:bottom w:val="single" w:color="auto" w:sz="4" w:space="0"/>
                    <w:right w:val="single" w:color="auto" w:sz="4" w:space="0"/>
                  </w:tcBorders>
                  <w:vAlign w:val="bottom"/>
                </w:tcPr>
                <w:p>
                  <w:pPr>
                    <w:widowControl/>
                    <w:jc w:val="center"/>
                  </w:pPr>
                  <w:r>
                    <w:rPr>
                      <w:rFonts w:hint="eastAsia"/>
                    </w:rPr>
                    <w:t>下午班</w:t>
                  </w:r>
                </w:p>
              </w:tc>
              <w:tc>
                <w:tcPr>
                  <w:tcW w:w="750" w:type="dxa"/>
                  <w:tcBorders>
                    <w:top w:val="nil"/>
                    <w:left w:val="nil"/>
                    <w:bottom w:val="single" w:color="auto" w:sz="4" w:space="0"/>
                    <w:right w:val="single" w:color="auto" w:sz="4" w:space="0"/>
                  </w:tcBorders>
                  <w:vAlign w:val="bottom"/>
                </w:tcPr>
                <w:p>
                  <w:pPr>
                    <w:widowControl/>
                    <w:jc w:val="center"/>
                  </w:pPr>
                  <w:r>
                    <w:rPr>
                      <w:rFonts w:hint="eastAsia"/>
                    </w:rPr>
                    <w:t>中班</w:t>
                  </w:r>
                </w:p>
              </w:tc>
              <w:tc>
                <w:tcPr>
                  <w:tcW w:w="750" w:type="dxa"/>
                  <w:tcBorders>
                    <w:top w:val="nil"/>
                    <w:left w:val="nil"/>
                    <w:bottom w:val="single" w:color="auto" w:sz="4" w:space="0"/>
                    <w:right w:val="single" w:color="auto" w:sz="4" w:space="0"/>
                  </w:tcBorders>
                  <w:vAlign w:val="bottom"/>
                </w:tcPr>
                <w:p>
                  <w:pPr>
                    <w:widowControl/>
                    <w:jc w:val="center"/>
                  </w:pPr>
                  <w:r>
                    <w:rPr>
                      <w:rFonts w:hint="eastAsia"/>
                    </w:rPr>
                    <w:t>合计</w:t>
                  </w:r>
                </w:p>
              </w:tc>
              <w:tc>
                <w:tcPr>
                  <w:tcW w:w="960" w:type="dxa"/>
                  <w:tcBorders>
                    <w:top w:val="nil"/>
                    <w:left w:val="nil"/>
                    <w:bottom w:val="single" w:color="auto" w:sz="4" w:space="0"/>
                    <w:right w:val="single" w:color="auto" w:sz="4" w:space="0"/>
                  </w:tcBorders>
                  <w:vAlign w:val="bottom"/>
                </w:tcPr>
                <w:p>
                  <w:pPr>
                    <w:widowControl/>
                    <w:jc w:val="left"/>
                  </w:pPr>
                  <w:r>
                    <w:t>　</w:t>
                  </w:r>
                </w:p>
              </w:tc>
              <w:tc>
                <w:tcPr>
                  <w:tcW w:w="112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r>
            <w:tr>
              <w:tblPrEx>
                <w:tblCellMar>
                  <w:top w:w="0" w:type="dxa"/>
                  <w:left w:w="108" w:type="dxa"/>
                  <w:bottom w:w="0" w:type="dxa"/>
                  <w:right w:w="108" w:type="dxa"/>
                </w:tblCellMar>
              </w:tblPrEx>
              <w:trPr>
                <w:trHeight w:val="345" w:hRule="atLeast"/>
              </w:trPr>
              <w:tc>
                <w:tcPr>
                  <w:tcW w:w="1291" w:type="dxa"/>
                  <w:tcBorders>
                    <w:top w:val="nil"/>
                    <w:left w:val="single" w:color="auto" w:sz="4" w:space="0"/>
                    <w:bottom w:val="single" w:color="auto" w:sz="4" w:space="0"/>
                    <w:right w:val="single" w:color="auto" w:sz="4" w:space="0"/>
                  </w:tcBorders>
                  <w:vAlign w:val="bottom"/>
                </w:tcPr>
                <w:p>
                  <w:pPr>
                    <w:widowControl/>
                    <w:jc w:val="left"/>
                  </w:pPr>
                  <w:r>
                    <w:rPr>
                      <w:rFonts w:hint="eastAsia"/>
                    </w:rPr>
                    <w:t>外围广场</w:t>
                  </w:r>
                </w:p>
              </w:tc>
              <w:tc>
                <w:tcPr>
                  <w:tcW w:w="889" w:type="dxa"/>
                  <w:tcBorders>
                    <w:top w:val="nil"/>
                    <w:left w:val="nil"/>
                    <w:bottom w:val="single" w:color="auto" w:sz="4" w:space="0"/>
                    <w:right w:val="single" w:color="auto" w:sz="4" w:space="0"/>
                  </w:tcBorders>
                  <w:vAlign w:val="bottom"/>
                </w:tcPr>
                <w:p>
                  <w:pPr>
                    <w:widowControl/>
                    <w:jc w:val="center"/>
                  </w:pPr>
                  <w:r>
                    <w:t>1</w:t>
                  </w:r>
                </w:p>
              </w:tc>
              <w:tc>
                <w:tcPr>
                  <w:tcW w:w="1100" w:type="dxa"/>
                  <w:tcBorders>
                    <w:top w:val="nil"/>
                    <w:left w:val="nil"/>
                    <w:bottom w:val="single" w:color="auto" w:sz="4" w:space="0"/>
                    <w:right w:val="single" w:color="auto" w:sz="4" w:space="0"/>
                  </w:tcBorders>
                  <w:vAlign w:val="bottom"/>
                </w:tcPr>
                <w:p>
                  <w:pPr>
                    <w:widowControl/>
                    <w:jc w:val="center"/>
                  </w:pPr>
                  <w:r>
                    <w:t>1</w:t>
                  </w:r>
                </w:p>
              </w:tc>
              <w:tc>
                <w:tcPr>
                  <w:tcW w:w="750" w:type="dxa"/>
                  <w:tcBorders>
                    <w:top w:val="nil"/>
                    <w:left w:val="nil"/>
                    <w:bottom w:val="single" w:color="auto" w:sz="4" w:space="0"/>
                    <w:right w:val="single" w:color="auto" w:sz="4" w:space="0"/>
                  </w:tcBorders>
                  <w:vAlign w:val="bottom"/>
                </w:tcPr>
                <w:p>
                  <w:pPr>
                    <w:widowControl/>
                    <w:jc w:val="center"/>
                  </w:pPr>
                  <w:r>
                    <w:t>　</w:t>
                  </w:r>
                </w:p>
              </w:tc>
              <w:tc>
                <w:tcPr>
                  <w:tcW w:w="750" w:type="dxa"/>
                  <w:tcBorders>
                    <w:top w:val="nil"/>
                    <w:left w:val="nil"/>
                    <w:bottom w:val="single" w:color="auto" w:sz="4" w:space="0"/>
                    <w:right w:val="single" w:color="auto" w:sz="4" w:space="0"/>
                  </w:tcBorders>
                  <w:vAlign w:val="bottom"/>
                </w:tcPr>
                <w:p>
                  <w:pPr>
                    <w:widowControl/>
                    <w:jc w:val="center"/>
                    <w:rPr>
                      <w:rFonts w:hint="default"/>
                      <w:lang w:val="en-US" w:eastAsia="zh-CN"/>
                    </w:rPr>
                  </w:pPr>
                  <w:r>
                    <w:rPr>
                      <w:rFonts w:hint="eastAsia"/>
                      <w:lang w:val="en-US" w:eastAsia="zh-CN"/>
                    </w:rPr>
                    <w:t>2</w:t>
                  </w:r>
                </w:p>
              </w:tc>
              <w:tc>
                <w:tcPr>
                  <w:tcW w:w="960" w:type="dxa"/>
                  <w:tcBorders>
                    <w:top w:val="nil"/>
                    <w:left w:val="nil"/>
                    <w:bottom w:val="single" w:color="auto" w:sz="4" w:space="0"/>
                    <w:right w:val="single" w:color="auto" w:sz="4" w:space="0"/>
                  </w:tcBorders>
                  <w:vAlign w:val="bottom"/>
                </w:tcPr>
                <w:p>
                  <w:pPr>
                    <w:widowControl/>
                    <w:jc w:val="left"/>
                  </w:pPr>
                  <w:r>
                    <w:t>　</w:t>
                  </w:r>
                </w:p>
              </w:tc>
              <w:tc>
                <w:tcPr>
                  <w:tcW w:w="112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r>
            <w:tr>
              <w:tblPrEx>
                <w:tblCellMar>
                  <w:top w:w="0" w:type="dxa"/>
                  <w:left w:w="108" w:type="dxa"/>
                  <w:bottom w:w="0" w:type="dxa"/>
                  <w:right w:w="108" w:type="dxa"/>
                </w:tblCellMar>
              </w:tblPrEx>
              <w:trPr>
                <w:trHeight w:val="345" w:hRule="atLeast"/>
              </w:trPr>
              <w:tc>
                <w:tcPr>
                  <w:tcW w:w="1291" w:type="dxa"/>
                  <w:tcBorders>
                    <w:top w:val="nil"/>
                    <w:left w:val="single" w:color="auto" w:sz="4" w:space="0"/>
                    <w:bottom w:val="single" w:color="auto" w:sz="4" w:space="0"/>
                    <w:right w:val="single" w:color="auto" w:sz="4" w:space="0"/>
                  </w:tcBorders>
                  <w:vAlign w:val="bottom"/>
                </w:tcPr>
                <w:p>
                  <w:pPr>
                    <w:widowControl/>
                    <w:jc w:val="left"/>
                  </w:pPr>
                  <w:r>
                    <w:rPr>
                      <w:rFonts w:hint="eastAsia"/>
                    </w:rPr>
                    <w:t>大厅保洁</w:t>
                  </w:r>
                </w:p>
              </w:tc>
              <w:tc>
                <w:tcPr>
                  <w:tcW w:w="889" w:type="dxa"/>
                  <w:tcBorders>
                    <w:top w:val="nil"/>
                    <w:left w:val="nil"/>
                    <w:bottom w:val="single" w:color="auto" w:sz="4" w:space="0"/>
                    <w:right w:val="single" w:color="auto" w:sz="4" w:space="0"/>
                  </w:tcBorders>
                  <w:vAlign w:val="bottom"/>
                </w:tcPr>
                <w:p>
                  <w:pPr>
                    <w:widowControl/>
                    <w:jc w:val="center"/>
                    <w:rPr>
                      <w:rFonts w:hint="default"/>
                      <w:lang w:val="en-US" w:eastAsia="zh-CN"/>
                    </w:rPr>
                  </w:pPr>
                  <w:r>
                    <w:rPr>
                      <w:rFonts w:hint="eastAsia"/>
                      <w:lang w:val="en-US" w:eastAsia="zh-CN"/>
                    </w:rPr>
                    <w:t>4</w:t>
                  </w:r>
                </w:p>
              </w:tc>
              <w:tc>
                <w:tcPr>
                  <w:tcW w:w="1100" w:type="dxa"/>
                  <w:tcBorders>
                    <w:top w:val="nil"/>
                    <w:left w:val="nil"/>
                    <w:bottom w:val="single" w:color="auto" w:sz="4" w:space="0"/>
                    <w:right w:val="single" w:color="auto" w:sz="4" w:space="0"/>
                  </w:tcBorders>
                  <w:vAlign w:val="bottom"/>
                </w:tcPr>
                <w:p>
                  <w:pPr>
                    <w:widowControl/>
                    <w:jc w:val="center"/>
                    <w:rPr>
                      <w:rFonts w:hint="default"/>
                      <w:lang w:val="en-US" w:eastAsia="zh-CN"/>
                    </w:rPr>
                  </w:pPr>
                  <w:r>
                    <w:rPr>
                      <w:rFonts w:hint="eastAsia"/>
                      <w:lang w:val="en-US" w:eastAsia="zh-CN"/>
                    </w:rPr>
                    <w:t>4</w:t>
                  </w:r>
                </w:p>
              </w:tc>
              <w:tc>
                <w:tcPr>
                  <w:tcW w:w="750" w:type="dxa"/>
                  <w:tcBorders>
                    <w:top w:val="nil"/>
                    <w:left w:val="nil"/>
                    <w:bottom w:val="single" w:color="auto" w:sz="4" w:space="0"/>
                    <w:right w:val="single" w:color="auto" w:sz="4" w:space="0"/>
                  </w:tcBorders>
                  <w:vAlign w:val="bottom"/>
                </w:tcPr>
                <w:p>
                  <w:pPr>
                    <w:widowControl/>
                    <w:jc w:val="center"/>
                  </w:pPr>
                  <w:r>
                    <w:t>　</w:t>
                  </w:r>
                </w:p>
              </w:tc>
              <w:tc>
                <w:tcPr>
                  <w:tcW w:w="750" w:type="dxa"/>
                  <w:tcBorders>
                    <w:top w:val="nil"/>
                    <w:left w:val="nil"/>
                    <w:bottom w:val="single" w:color="auto" w:sz="4" w:space="0"/>
                    <w:right w:val="single" w:color="auto" w:sz="4" w:space="0"/>
                  </w:tcBorders>
                  <w:vAlign w:val="bottom"/>
                </w:tcPr>
                <w:p>
                  <w:pPr>
                    <w:widowControl/>
                    <w:jc w:val="center"/>
                    <w:rPr>
                      <w:rFonts w:hint="default"/>
                      <w:lang w:val="en-US" w:eastAsia="zh-CN"/>
                    </w:rPr>
                  </w:pPr>
                  <w:r>
                    <w:rPr>
                      <w:rFonts w:hint="eastAsia"/>
                      <w:lang w:val="en-US" w:eastAsia="zh-CN"/>
                    </w:rPr>
                    <w:t>8</w:t>
                  </w:r>
                </w:p>
              </w:tc>
              <w:tc>
                <w:tcPr>
                  <w:tcW w:w="960" w:type="dxa"/>
                  <w:tcBorders>
                    <w:top w:val="nil"/>
                    <w:left w:val="nil"/>
                    <w:bottom w:val="single" w:color="auto" w:sz="4" w:space="0"/>
                    <w:right w:val="single" w:color="auto" w:sz="4" w:space="0"/>
                  </w:tcBorders>
                  <w:vAlign w:val="bottom"/>
                </w:tcPr>
                <w:p>
                  <w:pPr>
                    <w:widowControl/>
                    <w:jc w:val="left"/>
                  </w:pPr>
                  <w:r>
                    <w:t>　</w:t>
                  </w:r>
                </w:p>
              </w:tc>
              <w:tc>
                <w:tcPr>
                  <w:tcW w:w="112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r>
            <w:tr>
              <w:tblPrEx>
                <w:tblCellMar>
                  <w:top w:w="0" w:type="dxa"/>
                  <w:left w:w="108" w:type="dxa"/>
                  <w:bottom w:w="0" w:type="dxa"/>
                  <w:right w:w="108" w:type="dxa"/>
                </w:tblCellMar>
              </w:tblPrEx>
              <w:trPr>
                <w:trHeight w:val="330" w:hRule="atLeast"/>
              </w:trPr>
              <w:tc>
                <w:tcPr>
                  <w:tcW w:w="1291" w:type="dxa"/>
                  <w:tcBorders>
                    <w:top w:val="nil"/>
                    <w:left w:val="single" w:color="auto" w:sz="4" w:space="0"/>
                    <w:bottom w:val="single" w:color="auto" w:sz="4" w:space="0"/>
                    <w:right w:val="single" w:color="auto" w:sz="4" w:space="0"/>
                  </w:tcBorders>
                  <w:vAlign w:val="bottom"/>
                </w:tcPr>
                <w:p>
                  <w:pPr>
                    <w:widowControl/>
                    <w:jc w:val="left"/>
                  </w:pPr>
                  <w:r>
                    <w:rPr>
                      <w:rFonts w:hint="eastAsia"/>
                    </w:rPr>
                    <w:t>门帘</w:t>
                  </w:r>
                </w:p>
              </w:tc>
              <w:tc>
                <w:tcPr>
                  <w:tcW w:w="889" w:type="dxa"/>
                  <w:tcBorders>
                    <w:top w:val="nil"/>
                    <w:left w:val="nil"/>
                    <w:bottom w:val="single" w:color="auto" w:sz="4" w:space="0"/>
                    <w:right w:val="single" w:color="auto" w:sz="4" w:space="0"/>
                  </w:tcBorders>
                  <w:vAlign w:val="bottom"/>
                </w:tcPr>
                <w:p>
                  <w:pPr>
                    <w:widowControl/>
                    <w:jc w:val="center"/>
                  </w:pPr>
                  <w:r>
                    <w:t>1</w:t>
                  </w:r>
                </w:p>
              </w:tc>
              <w:tc>
                <w:tcPr>
                  <w:tcW w:w="1100" w:type="dxa"/>
                  <w:tcBorders>
                    <w:top w:val="nil"/>
                    <w:left w:val="nil"/>
                    <w:bottom w:val="single" w:color="auto" w:sz="4" w:space="0"/>
                    <w:right w:val="single" w:color="auto" w:sz="4" w:space="0"/>
                  </w:tcBorders>
                  <w:vAlign w:val="bottom"/>
                </w:tcPr>
                <w:p>
                  <w:pPr>
                    <w:widowControl/>
                    <w:jc w:val="center"/>
                  </w:pPr>
                  <w:r>
                    <w:t>　</w:t>
                  </w:r>
                </w:p>
              </w:tc>
              <w:tc>
                <w:tcPr>
                  <w:tcW w:w="750" w:type="dxa"/>
                  <w:tcBorders>
                    <w:top w:val="nil"/>
                    <w:left w:val="nil"/>
                    <w:bottom w:val="single" w:color="auto" w:sz="4" w:space="0"/>
                    <w:right w:val="single" w:color="auto" w:sz="4" w:space="0"/>
                  </w:tcBorders>
                  <w:vAlign w:val="bottom"/>
                </w:tcPr>
                <w:p>
                  <w:pPr>
                    <w:widowControl/>
                    <w:jc w:val="center"/>
                  </w:pPr>
                  <w:r>
                    <w:t>　</w:t>
                  </w:r>
                </w:p>
              </w:tc>
              <w:tc>
                <w:tcPr>
                  <w:tcW w:w="750" w:type="dxa"/>
                  <w:tcBorders>
                    <w:top w:val="nil"/>
                    <w:left w:val="nil"/>
                    <w:bottom w:val="single" w:color="auto" w:sz="4" w:space="0"/>
                    <w:right w:val="single" w:color="auto" w:sz="4" w:space="0"/>
                  </w:tcBorders>
                  <w:vAlign w:val="bottom"/>
                </w:tcPr>
                <w:p>
                  <w:pPr>
                    <w:widowControl/>
                    <w:jc w:val="center"/>
                  </w:pPr>
                  <w:r>
                    <w:t>1</w:t>
                  </w:r>
                </w:p>
              </w:tc>
              <w:tc>
                <w:tcPr>
                  <w:tcW w:w="960" w:type="dxa"/>
                  <w:tcBorders>
                    <w:top w:val="nil"/>
                    <w:left w:val="nil"/>
                    <w:bottom w:val="single" w:color="auto" w:sz="4" w:space="0"/>
                    <w:right w:val="single" w:color="auto" w:sz="4" w:space="0"/>
                  </w:tcBorders>
                  <w:vAlign w:val="bottom"/>
                </w:tcPr>
                <w:p>
                  <w:pPr>
                    <w:widowControl/>
                    <w:jc w:val="left"/>
                  </w:pPr>
                  <w:r>
                    <w:t>　</w:t>
                  </w:r>
                </w:p>
              </w:tc>
              <w:tc>
                <w:tcPr>
                  <w:tcW w:w="112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r>
            <w:tr>
              <w:tblPrEx>
                <w:tblCellMar>
                  <w:top w:w="0" w:type="dxa"/>
                  <w:left w:w="108" w:type="dxa"/>
                  <w:bottom w:w="0" w:type="dxa"/>
                  <w:right w:w="108" w:type="dxa"/>
                </w:tblCellMar>
              </w:tblPrEx>
              <w:trPr>
                <w:trHeight w:val="345" w:hRule="atLeast"/>
              </w:trPr>
              <w:tc>
                <w:tcPr>
                  <w:tcW w:w="1291" w:type="dxa"/>
                  <w:tcBorders>
                    <w:top w:val="nil"/>
                    <w:left w:val="single" w:color="auto" w:sz="4" w:space="0"/>
                    <w:bottom w:val="single" w:color="auto" w:sz="4" w:space="0"/>
                    <w:right w:val="single" w:color="auto" w:sz="4" w:space="0"/>
                  </w:tcBorders>
                  <w:vAlign w:val="bottom"/>
                </w:tcPr>
                <w:p>
                  <w:pPr>
                    <w:widowControl/>
                    <w:jc w:val="left"/>
                  </w:pPr>
                  <w:r>
                    <w:rPr>
                      <w:rFonts w:hint="eastAsia"/>
                    </w:rPr>
                    <w:t>卫生间</w:t>
                  </w:r>
                </w:p>
              </w:tc>
              <w:tc>
                <w:tcPr>
                  <w:tcW w:w="889" w:type="dxa"/>
                  <w:tcBorders>
                    <w:top w:val="nil"/>
                    <w:left w:val="nil"/>
                    <w:bottom w:val="single" w:color="auto" w:sz="4" w:space="0"/>
                    <w:right w:val="single" w:color="auto" w:sz="4" w:space="0"/>
                  </w:tcBorders>
                  <w:vAlign w:val="bottom"/>
                </w:tcPr>
                <w:p>
                  <w:pPr>
                    <w:widowControl/>
                    <w:jc w:val="center"/>
                    <w:rPr>
                      <w:rFonts w:hint="eastAsia"/>
                      <w:lang w:eastAsia="zh-CN"/>
                    </w:rPr>
                  </w:pPr>
                  <w:r>
                    <w:rPr>
                      <w:rFonts w:hint="eastAsia"/>
                      <w:lang w:val="en-US" w:eastAsia="zh-CN"/>
                    </w:rPr>
                    <w:t>2</w:t>
                  </w:r>
                </w:p>
              </w:tc>
              <w:tc>
                <w:tcPr>
                  <w:tcW w:w="1100" w:type="dxa"/>
                  <w:tcBorders>
                    <w:top w:val="nil"/>
                    <w:left w:val="nil"/>
                    <w:bottom w:val="single" w:color="auto" w:sz="4" w:space="0"/>
                    <w:right w:val="single" w:color="auto" w:sz="4" w:space="0"/>
                  </w:tcBorders>
                  <w:vAlign w:val="bottom"/>
                </w:tcPr>
                <w:p>
                  <w:pPr>
                    <w:widowControl/>
                    <w:jc w:val="center"/>
                    <w:rPr>
                      <w:rFonts w:hint="eastAsia"/>
                      <w:lang w:eastAsia="zh-CN"/>
                    </w:rPr>
                  </w:pPr>
                  <w:r>
                    <w:rPr>
                      <w:rFonts w:hint="eastAsia"/>
                      <w:lang w:val="en-US" w:eastAsia="zh-CN"/>
                    </w:rPr>
                    <w:t>2</w:t>
                  </w:r>
                </w:p>
              </w:tc>
              <w:tc>
                <w:tcPr>
                  <w:tcW w:w="750" w:type="dxa"/>
                  <w:tcBorders>
                    <w:top w:val="nil"/>
                    <w:left w:val="nil"/>
                    <w:bottom w:val="single" w:color="auto" w:sz="4" w:space="0"/>
                    <w:right w:val="single" w:color="auto" w:sz="4" w:space="0"/>
                  </w:tcBorders>
                  <w:vAlign w:val="bottom"/>
                </w:tcPr>
                <w:p>
                  <w:pPr>
                    <w:widowControl/>
                    <w:jc w:val="center"/>
                  </w:pPr>
                  <w:r>
                    <w:t>　</w:t>
                  </w:r>
                </w:p>
              </w:tc>
              <w:tc>
                <w:tcPr>
                  <w:tcW w:w="750" w:type="dxa"/>
                  <w:tcBorders>
                    <w:top w:val="nil"/>
                    <w:left w:val="nil"/>
                    <w:bottom w:val="single" w:color="auto" w:sz="4" w:space="0"/>
                    <w:right w:val="single" w:color="auto" w:sz="4" w:space="0"/>
                  </w:tcBorders>
                  <w:vAlign w:val="bottom"/>
                </w:tcPr>
                <w:p>
                  <w:pPr>
                    <w:widowControl/>
                    <w:jc w:val="center"/>
                    <w:rPr>
                      <w:rFonts w:hint="eastAsia"/>
                      <w:lang w:eastAsia="zh-CN"/>
                    </w:rPr>
                  </w:pPr>
                  <w:r>
                    <w:rPr>
                      <w:rFonts w:hint="eastAsia"/>
                      <w:lang w:val="en-US" w:eastAsia="zh-CN"/>
                    </w:rPr>
                    <w:t>4</w:t>
                  </w:r>
                </w:p>
              </w:tc>
              <w:tc>
                <w:tcPr>
                  <w:tcW w:w="960" w:type="dxa"/>
                  <w:tcBorders>
                    <w:top w:val="nil"/>
                    <w:left w:val="nil"/>
                    <w:bottom w:val="single" w:color="auto" w:sz="4" w:space="0"/>
                    <w:right w:val="single" w:color="auto" w:sz="4" w:space="0"/>
                  </w:tcBorders>
                  <w:vAlign w:val="bottom"/>
                </w:tcPr>
                <w:p>
                  <w:pPr>
                    <w:widowControl/>
                    <w:jc w:val="left"/>
                  </w:pPr>
                  <w:r>
                    <w:t>　</w:t>
                  </w:r>
                </w:p>
              </w:tc>
              <w:tc>
                <w:tcPr>
                  <w:tcW w:w="112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r>
            <w:tr>
              <w:tblPrEx>
                <w:tblCellMar>
                  <w:top w:w="0" w:type="dxa"/>
                  <w:left w:w="108" w:type="dxa"/>
                  <w:bottom w:w="0" w:type="dxa"/>
                  <w:right w:w="108" w:type="dxa"/>
                </w:tblCellMar>
              </w:tblPrEx>
              <w:trPr>
                <w:trHeight w:val="345" w:hRule="atLeast"/>
              </w:trPr>
              <w:tc>
                <w:tcPr>
                  <w:tcW w:w="1291" w:type="dxa"/>
                  <w:tcBorders>
                    <w:top w:val="nil"/>
                    <w:left w:val="single" w:color="auto" w:sz="4" w:space="0"/>
                    <w:bottom w:val="single" w:color="auto" w:sz="4" w:space="0"/>
                    <w:right w:val="single" w:color="auto" w:sz="4" w:space="0"/>
                  </w:tcBorders>
                  <w:vAlign w:val="bottom"/>
                </w:tcPr>
                <w:p>
                  <w:pPr>
                    <w:widowControl/>
                    <w:jc w:val="left"/>
                  </w:pPr>
                  <w:r>
                    <w:rPr>
                      <w:rFonts w:hint="eastAsia"/>
                    </w:rPr>
                    <w:t>班长</w:t>
                  </w:r>
                </w:p>
              </w:tc>
              <w:tc>
                <w:tcPr>
                  <w:tcW w:w="889" w:type="dxa"/>
                  <w:tcBorders>
                    <w:top w:val="nil"/>
                    <w:left w:val="nil"/>
                    <w:bottom w:val="single" w:color="auto" w:sz="4" w:space="0"/>
                    <w:right w:val="single" w:color="auto" w:sz="4" w:space="0"/>
                  </w:tcBorders>
                  <w:vAlign w:val="bottom"/>
                </w:tcPr>
                <w:p>
                  <w:pPr>
                    <w:widowControl/>
                    <w:jc w:val="center"/>
                  </w:pPr>
                  <w:r>
                    <w:t>1</w:t>
                  </w:r>
                </w:p>
              </w:tc>
              <w:tc>
                <w:tcPr>
                  <w:tcW w:w="1100" w:type="dxa"/>
                  <w:tcBorders>
                    <w:top w:val="nil"/>
                    <w:left w:val="nil"/>
                    <w:bottom w:val="single" w:color="auto" w:sz="4" w:space="0"/>
                    <w:right w:val="single" w:color="auto" w:sz="4" w:space="0"/>
                  </w:tcBorders>
                  <w:vAlign w:val="bottom"/>
                </w:tcPr>
                <w:p>
                  <w:pPr>
                    <w:widowControl/>
                    <w:jc w:val="center"/>
                  </w:pPr>
                </w:p>
              </w:tc>
              <w:tc>
                <w:tcPr>
                  <w:tcW w:w="750" w:type="dxa"/>
                  <w:tcBorders>
                    <w:top w:val="nil"/>
                    <w:left w:val="nil"/>
                    <w:bottom w:val="single" w:color="auto" w:sz="4" w:space="0"/>
                    <w:right w:val="single" w:color="auto" w:sz="4" w:space="0"/>
                  </w:tcBorders>
                  <w:vAlign w:val="bottom"/>
                </w:tcPr>
                <w:p>
                  <w:pPr>
                    <w:widowControl/>
                    <w:jc w:val="center"/>
                  </w:pPr>
                  <w:r>
                    <w:t>　</w:t>
                  </w:r>
                </w:p>
              </w:tc>
              <w:tc>
                <w:tcPr>
                  <w:tcW w:w="750" w:type="dxa"/>
                  <w:tcBorders>
                    <w:top w:val="nil"/>
                    <w:left w:val="nil"/>
                    <w:bottom w:val="single" w:color="auto" w:sz="4" w:space="0"/>
                    <w:right w:val="single" w:color="auto" w:sz="4" w:space="0"/>
                  </w:tcBorders>
                  <w:vAlign w:val="bottom"/>
                </w:tcPr>
                <w:p>
                  <w:pPr>
                    <w:widowControl/>
                    <w:jc w:val="center"/>
                    <w:rPr>
                      <w:rFonts w:hint="eastAsia"/>
                      <w:lang w:eastAsia="zh-CN"/>
                    </w:rPr>
                  </w:pPr>
                  <w:r>
                    <w:rPr>
                      <w:rFonts w:hint="eastAsia"/>
                      <w:lang w:val="en-US" w:eastAsia="zh-CN"/>
                    </w:rPr>
                    <w:t>1</w:t>
                  </w:r>
                </w:p>
              </w:tc>
              <w:tc>
                <w:tcPr>
                  <w:tcW w:w="960" w:type="dxa"/>
                  <w:tcBorders>
                    <w:top w:val="nil"/>
                    <w:left w:val="nil"/>
                    <w:bottom w:val="single" w:color="auto" w:sz="4" w:space="0"/>
                    <w:right w:val="single" w:color="auto" w:sz="4" w:space="0"/>
                  </w:tcBorders>
                  <w:vAlign w:val="bottom"/>
                </w:tcPr>
                <w:p>
                  <w:pPr>
                    <w:widowControl/>
                    <w:jc w:val="left"/>
                  </w:pPr>
                  <w:r>
                    <w:t>　</w:t>
                  </w:r>
                </w:p>
              </w:tc>
              <w:tc>
                <w:tcPr>
                  <w:tcW w:w="112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r>
            <w:tr>
              <w:tblPrEx>
                <w:tblCellMar>
                  <w:top w:w="0" w:type="dxa"/>
                  <w:left w:w="108" w:type="dxa"/>
                  <w:bottom w:w="0" w:type="dxa"/>
                  <w:right w:w="108" w:type="dxa"/>
                </w:tblCellMar>
              </w:tblPrEx>
              <w:trPr>
                <w:trHeight w:val="330" w:hRule="atLeast"/>
              </w:trPr>
              <w:tc>
                <w:tcPr>
                  <w:tcW w:w="1291" w:type="dxa"/>
                  <w:tcBorders>
                    <w:top w:val="nil"/>
                    <w:left w:val="single" w:color="auto" w:sz="4" w:space="0"/>
                    <w:bottom w:val="single" w:color="auto" w:sz="4" w:space="0"/>
                    <w:right w:val="single" w:color="auto" w:sz="4" w:space="0"/>
                  </w:tcBorders>
                  <w:vAlign w:val="bottom"/>
                </w:tcPr>
                <w:p>
                  <w:pPr>
                    <w:widowControl/>
                    <w:jc w:val="left"/>
                  </w:pPr>
                  <w:r>
                    <w:rPr>
                      <w:rFonts w:hint="eastAsia"/>
                    </w:rPr>
                    <w:t>合计</w:t>
                  </w:r>
                </w:p>
              </w:tc>
              <w:tc>
                <w:tcPr>
                  <w:tcW w:w="889" w:type="dxa"/>
                  <w:tcBorders>
                    <w:top w:val="nil"/>
                    <w:left w:val="nil"/>
                    <w:bottom w:val="single" w:color="auto" w:sz="4" w:space="0"/>
                    <w:right w:val="single" w:color="auto" w:sz="4" w:space="0"/>
                  </w:tcBorders>
                  <w:vAlign w:val="bottom"/>
                </w:tcPr>
                <w:p>
                  <w:pPr>
                    <w:widowControl/>
                    <w:jc w:val="center"/>
                    <w:rPr>
                      <w:rFonts w:hint="default"/>
                      <w:lang w:val="en-US" w:eastAsia="zh-CN"/>
                    </w:rPr>
                  </w:pPr>
                  <w:r>
                    <w:rPr>
                      <w:rFonts w:hint="eastAsia"/>
                      <w:lang w:val="en-US" w:eastAsia="zh-CN"/>
                    </w:rPr>
                    <w:t>9</w:t>
                  </w:r>
                </w:p>
              </w:tc>
              <w:tc>
                <w:tcPr>
                  <w:tcW w:w="1100" w:type="dxa"/>
                  <w:tcBorders>
                    <w:top w:val="nil"/>
                    <w:left w:val="nil"/>
                    <w:bottom w:val="single" w:color="auto" w:sz="4" w:space="0"/>
                    <w:right w:val="single" w:color="auto" w:sz="4" w:space="0"/>
                  </w:tcBorders>
                  <w:vAlign w:val="bottom"/>
                </w:tcPr>
                <w:p>
                  <w:pPr>
                    <w:widowControl/>
                    <w:jc w:val="center"/>
                    <w:rPr>
                      <w:rFonts w:hint="eastAsia"/>
                      <w:lang w:eastAsia="zh-CN"/>
                    </w:rPr>
                  </w:pPr>
                  <w:r>
                    <w:rPr>
                      <w:rFonts w:hint="eastAsia"/>
                      <w:lang w:val="en-US" w:eastAsia="zh-CN"/>
                    </w:rPr>
                    <w:t>7</w:t>
                  </w:r>
                </w:p>
              </w:tc>
              <w:tc>
                <w:tcPr>
                  <w:tcW w:w="750" w:type="dxa"/>
                  <w:tcBorders>
                    <w:top w:val="nil"/>
                    <w:left w:val="nil"/>
                    <w:bottom w:val="single" w:color="auto" w:sz="4" w:space="0"/>
                    <w:right w:val="single" w:color="auto" w:sz="4" w:space="0"/>
                  </w:tcBorders>
                  <w:vAlign w:val="bottom"/>
                </w:tcPr>
                <w:p>
                  <w:pPr>
                    <w:widowControl/>
                    <w:jc w:val="center"/>
                  </w:pPr>
                  <w:r>
                    <w:t>　</w:t>
                  </w:r>
                </w:p>
              </w:tc>
              <w:tc>
                <w:tcPr>
                  <w:tcW w:w="750" w:type="dxa"/>
                  <w:tcBorders>
                    <w:top w:val="nil"/>
                    <w:left w:val="nil"/>
                    <w:bottom w:val="single" w:color="auto" w:sz="4" w:space="0"/>
                    <w:right w:val="single" w:color="auto" w:sz="4" w:space="0"/>
                  </w:tcBorders>
                  <w:vAlign w:val="bottom"/>
                </w:tcPr>
                <w:p>
                  <w:pPr>
                    <w:widowControl/>
                    <w:jc w:val="center"/>
                    <w:rPr>
                      <w:rFonts w:hint="default"/>
                      <w:lang w:val="en-US" w:eastAsia="zh-CN"/>
                    </w:rPr>
                  </w:pPr>
                  <w:r>
                    <w:rPr>
                      <w:rFonts w:hint="eastAsia"/>
                      <w:lang w:val="en-US" w:eastAsia="zh-CN"/>
                    </w:rPr>
                    <w:t>16</w:t>
                  </w:r>
                </w:p>
              </w:tc>
              <w:tc>
                <w:tcPr>
                  <w:tcW w:w="960" w:type="dxa"/>
                  <w:tcBorders>
                    <w:top w:val="nil"/>
                    <w:left w:val="nil"/>
                    <w:bottom w:val="single" w:color="auto" w:sz="4" w:space="0"/>
                    <w:right w:val="single" w:color="auto" w:sz="4" w:space="0"/>
                  </w:tcBorders>
                  <w:vAlign w:val="bottom"/>
                </w:tcPr>
                <w:p>
                  <w:pPr>
                    <w:widowControl/>
                    <w:jc w:val="left"/>
                  </w:pPr>
                  <w:r>
                    <w:t>　</w:t>
                  </w:r>
                </w:p>
              </w:tc>
              <w:tc>
                <w:tcPr>
                  <w:tcW w:w="112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c>
                <w:tcPr>
                  <w:tcW w:w="1080" w:type="dxa"/>
                  <w:tcBorders>
                    <w:top w:val="nil"/>
                    <w:left w:val="nil"/>
                    <w:bottom w:val="single" w:color="auto" w:sz="4" w:space="0"/>
                    <w:right w:val="single" w:color="auto" w:sz="4" w:space="0"/>
                  </w:tcBorders>
                  <w:vAlign w:val="bottom"/>
                </w:tcPr>
                <w:p>
                  <w:pPr>
                    <w:widowControl/>
                    <w:jc w:val="left"/>
                  </w:pPr>
                  <w:r>
                    <w:t>　</w:t>
                  </w:r>
                </w:p>
              </w:tc>
            </w:tr>
          </w:tbl>
          <w:p>
            <w:pPr>
              <w:widowControl/>
              <w:jc w:val="left"/>
              <w:rPr>
                <w:rFonts w:hint="eastAsia"/>
              </w:rPr>
            </w:pPr>
            <w:r>
              <w:rPr>
                <w:rFonts w:hint="eastAsia"/>
              </w:rPr>
              <w:t xml:space="preserve">说明： </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rPr>
            </w:pPr>
            <w:r>
              <w:rPr>
                <w:rFonts w:hint="eastAsia"/>
              </w:rPr>
              <w:t>1、在保证保洁质量的前提下配备相应的保洁人员及主管，人员年龄按照招标方规定的女员工55岁以下（含55岁），男员工60岁以下（含60岁），身心健康无伤残、无精神智力障碍，五官端正，小学文化以上，男、女比例应合理，接受过正规的保洁技能以及礼仪礼貌培训。保洁主管负责人年龄应在30岁-50岁，3年以上大型物业保洁管理经验，会熟练操作智能手机通讯软件（微信、QQ等信息能够及时回复）。上岗前经甲方面试合格后方可上岗，未经甲方事先允许，乙方不得更换。</w:t>
            </w:r>
          </w:p>
          <w:p>
            <w:pPr>
              <w:widowControl/>
              <w:jc w:val="left"/>
              <w:rPr>
                <w:rFonts w:hint="eastAsia"/>
              </w:rPr>
            </w:pPr>
            <w:r>
              <w:rPr>
                <w:rFonts w:hint="eastAsia"/>
              </w:rPr>
              <w:t>2、上下午倒班制，上午班时间</w:t>
            </w:r>
            <w:r>
              <w:rPr>
                <w:rFonts w:hint="eastAsia"/>
                <w:lang w:val="en-US" w:eastAsia="zh-CN"/>
              </w:rPr>
              <w:t>7</w:t>
            </w:r>
            <w:r>
              <w:rPr>
                <w:rFonts w:hint="eastAsia"/>
              </w:rPr>
              <w:t>:</w:t>
            </w:r>
            <w:r>
              <w:rPr>
                <w:rFonts w:hint="eastAsia"/>
                <w:lang w:val="en-US" w:eastAsia="zh-CN"/>
              </w:rPr>
              <w:t>3</w:t>
            </w:r>
            <w:r>
              <w:rPr>
                <w:rFonts w:hint="eastAsia"/>
              </w:rPr>
              <w:t>0-14:</w:t>
            </w:r>
            <w:r>
              <w:rPr>
                <w:rFonts w:hint="eastAsia"/>
                <w:lang w:val="en-US" w:eastAsia="zh-CN"/>
              </w:rPr>
              <w:t>3</w:t>
            </w:r>
            <w:r>
              <w:rPr>
                <w:rFonts w:hint="eastAsia"/>
              </w:rPr>
              <w:t>0，下午班时间14:</w:t>
            </w:r>
            <w:r>
              <w:rPr>
                <w:rFonts w:hint="eastAsia"/>
                <w:lang w:val="en-US" w:eastAsia="zh-CN"/>
              </w:rPr>
              <w:t>3</w:t>
            </w:r>
            <w:r>
              <w:rPr>
                <w:rFonts w:hint="eastAsia"/>
              </w:rPr>
              <w:t>0-闭店。</w:t>
            </w:r>
          </w:p>
          <w:p>
            <w:pPr>
              <w:widowControl/>
              <w:jc w:val="left"/>
            </w:pPr>
            <w:r>
              <w:rPr>
                <w:rFonts w:hint="eastAsia"/>
              </w:rPr>
              <w:t>3、同一名保洁员不能同时上上午和下午两个班次。</w:t>
            </w:r>
          </w:p>
          <w:p>
            <w:pPr>
              <w:widowControl/>
              <w:jc w:val="left"/>
            </w:pPr>
            <w:r>
              <w:rPr>
                <w:rFonts w:hint="eastAsia"/>
              </w:rPr>
              <w:t>4、节假日加班、福利等费用甲方不予承担，由乙方承担。</w:t>
            </w:r>
          </w:p>
          <w:p>
            <w:pPr>
              <w:widowControl/>
              <w:jc w:val="left"/>
              <w:rPr>
                <w:rFonts w:hint="default"/>
                <w:lang w:val="en-US" w:eastAsia="zh-CN"/>
              </w:rPr>
            </w:pPr>
            <w:r>
              <w:rPr>
                <w:rFonts w:hint="eastAsia"/>
              </w:rPr>
              <w:t>5、保洁班长负责与</w:t>
            </w:r>
            <w:r>
              <w:rPr>
                <w:rFonts w:hint="eastAsia"/>
                <w:lang w:eastAsia="zh-CN"/>
              </w:rPr>
              <w:t>家电城</w:t>
            </w:r>
            <w:r>
              <w:rPr>
                <w:rFonts w:hint="eastAsia"/>
              </w:rPr>
              <w:t>沟通、协调保洁工作各项事宜及安排保洁人员各项工作。</w:t>
            </w:r>
            <w:r>
              <w:rPr>
                <w:rFonts w:hint="eastAsia"/>
                <w:lang w:val="en-US" w:eastAsia="zh-CN"/>
              </w:rPr>
              <w:t xml:space="preserve">               6、</w:t>
            </w:r>
            <w:r>
              <w:rPr>
                <w:rFonts w:hint="eastAsia"/>
              </w:rPr>
              <w:t>男女卫生间必须配备专职同性保洁员。</w:t>
            </w:r>
            <w:r>
              <w:rPr>
                <w:rFonts w:hint="eastAsia"/>
                <w:lang w:val="en-US" w:eastAsia="zh-CN"/>
              </w:rPr>
              <w:t xml:space="preserve">                                                  7、配备大型保洁设备。</w:t>
            </w:r>
          </w:p>
        </w:tc>
      </w:tr>
    </w:tbl>
    <w:p>
      <w:pPr>
        <w:spacing w:line="360" w:lineRule="auto"/>
        <w:rPr>
          <w:rFonts w:hint="eastAsia" w:ascii="宋体" w:hAnsi="宋体" w:cs="宋体"/>
          <w:b/>
          <w:sz w:val="24"/>
          <w:szCs w:val="24"/>
        </w:rPr>
      </w:pPr>
      <w:r>
        <w:rPr>
          <w:rFonts w:hint="eastAsia" w:ascii="宋体" w:hAnsi="宋体" w:cs="宋体"/>
          <w:b/>
          <w:sz w:val="24"/>
          <w:szCs w:val="24"/>
        </w:rPr>
        <w:t>附表2：保洁设备配置表</w:t>
      </w:r>
    </w:p>
    <w:tbl>
      <w:tblPr>
        <w:tblStyle w:val="22"/>
        <w:tblW w:w="0" w:type="auto"/>
        <w:tblInd w:w="110" w:type="dxa"/>
        <w:tblLayout w:type="fixed"/>
        <w:tblCellMar>
          <w:top w:w="0" w:type="dxa"/>
          <w:left w:w="108" w:type="dxa"/>
          <w:bottom w:w="0" w:type="dxa"/>
          <w:right w:w="108" w:type="dxa"/>
        </w:tblCellMar>
      </w:tblPr>
      <w:tblGrid>
        <w:gridCol w:w="1603"/>
        <w:gridCol w:w="805"/>
        <w:gridCol w:w="1700"/>
        <w:gridCol w:w="1134"/>
        <w:gridCol w:w="6"/>
        <w:gridCol w:w="1711"/>
        <w:gridCol w:w="2416"/>
      </w:tblGrid>
      <w:tr>
        <w:tblPrEx>
          <w:tblCellMar>
            <w:top w:w="0" w:type="dxa"/>
            <w:left w:w="108" w:type="dxa"/>
            <w:bottom w:w="0" w:type="dxa"/>
            <w:right w:w="108" w:type="dxa"/>
          </w:tblCellMar>
        </w:tblPrEx>
        <w:trPr>
          <w:trHeight w:val="593" w:hRule="atLeast"/>
        </w:trPr>
        <w:tc>
          <w:tcPr>
            <w:tcW w:w="160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360" w:lineRule="auto"/>
              <w:jc w:val="center"/>
              <w:rPr>
                <w:rFonts w:ascii="宋体" w:hAnsi="宋体" w:cs="宋体"/>
                <w:szCs w:val="21"/>
              </w:rPr>
            </w:pPr>
            <w:r>
              <w:rPr>
                <w:rFonts w:hint="eastAsia" w:ascii="宋体" w:hAnsi="宋体" w:cs="宋体"/>
                <w:szCs w:val="21"/>
              </w:rPr>
              <w:t>设备名称</w:t>
            </w:r>
          </w:p>
        </w:tc>
        <w:tc>
          <w:tcPr>
            <w:tcW w:w="805" w:type="dxa"/>
            <w:tcBorders>
              <w:top w:val="single" w:color="auto" w:sz="4" w:space="0"/>
              <w:left w:val="nil"/>
              <w:bottom w:val="single" w:color="auto" w:sz="4" w:space="0"/>
              <w:right w:val="single" w:color="auto" w:sz="4" w:space="0"/>
            </w:tcBorders>
            <w:shd w:val="clear" w:color="000000" w:fill="FFFFFF"/>
            <w:vAlign w:val="center"/>
          </w:tcPr>
          <w:p>
            <w:pPr>
              <w:spacing w:line="360" w:lineRule="auto"/>
              <w:jc w:val="center"/>
              <w:rPr>
                <w:rFonts w:ascii="宋体" w:hAnsi="宋体" w:cs="宋体"/>
                <w:szCs w:val="21"/>
              </w:rPr>
            </w:pPr>
            <w:r>
              <w:rPr>
                <w:rFonts w:hint="eastAsia" w:ascii="宋体" w:hAnsi="宋体" w:cs="宋体"/>
                <w:szCs w:val="21"/>
              </w:rPr>
              <w:t>品牌</w:t>
            </w:r>
          </w:p>
        </w:tc>
        <w:tc>
          <w:tcPr>
            <w:tcW w:w="1700" w:type="dxa"/>
            <w:tcBorders>
              <w:top w:val="single" w:color="auto" w:sz="4" w:space="0"/>
              <w:left w:val="nil"/>
              <w:bottom w:val="single" w:color="auto" w:sz="4" w:space="0"/>
              <w:right w:val="single" w:color="auto" w:sz="4" w:space="0"/>
            </w:tcBorders>
            <w:shd w:val="clear" w:color="000000" w:fill="FFFFFF"/>
            <w:vAlign w:val="center"/>
          </w:tcPr>
          <w:p>
            <w:pPr>
              <w:spacing w:line="360" w:lineRule="auto"/>
              <w:jc w:val="center"/>
              <w:rPr>
                <w:rFonts w:ascii="宋体" w:hAnsi="宋体" w:cs="宋体"/>
                <w:szCs w:val="21"/>
              </w:rPr>
            </w:pPr>
            <w:r>
              <w:rPr>
                <w:rFonts w:hint="eastAsia" w:ascii="宋体" w:hAnsi="宋体" w:cs="宋体"/>
                <w:szCs w:val="21"/>
              </w:rPr>
              <w:t>型号</w:t>
            </w:r>
          </w:p>
        </w:tc>
        <w:tc>
          <w:tcPr>
            <w:tcW w:w="1134" w:type="dxa"/>
            <w:tcBorders>
              <w:top w:val="single" w:color="auto" w:sz="4" w:space="0"/>
              <w:left w:val="nil"/>
              <w:bottom w:val="single" w:color="auto" w:sz="4" w:space="0"/>
              <w:right w:val="single" w:color="auto" w:sz="4" w:space="0"/>
            </w:tcBorders>
            <w:shd w:val="clear" w:color="000000" w:fill="FFFFFF"/>
            <w:vAlign w:val="center"/>
          </w:tcPr>
          <w:p>
            <w:pPr>
              <w:spacing w:line="360" w:lineRule="auto"/>
              <w:jc w:val="center"/>
              <w:rPr>
                <w:rFonts w:ascii="宋体" w:hAnsi="宋体" w:cs="宋体"/>
                <w:szCs w:val="21"/>
              </w:rPr>
            </w:pPr>
            <w:r>
              <w:rPr>
                <w:rFonts w:hint="eastAsia" w:ascii="宋体" w:hAnsi="宋体" w:cs="宋体"/>
                <w:szCs w:val="21"/>
              </w:rPr>
              <w:t>折旧年限</w:t>
            </w:r>
          </w:p>
        </w:tc>
        <w:tc>
          <w:tcPr>
            <w:tcW w:w="1717" w:type="dxa"/>
            <w:gridSpan w:val="2"/>
            <w:tcBorders>
              <w:top w:val="single" w:color="auto" w:sz="4" w:space="0"/>
              <w:left w:val="nil"/>
              <w:bottom w:val="single" w:color="auto" w:sz="4" w:space="0"/>
              <w:right w:val="single" w:color="auto" w:sz="4" w:space="0"/>
            </w:tcBorders>
            <w:shd w:val="clear" w:color="000000" w:fill="FFFFFF"/>
            <w:vAlign w:val="center"/>
          </w:tcPr>
          <w:p>
            <w:pPr>
              <w:spacing w:line="360" w:lineRule="auto"/>
              <w:jc w:val="center"/>
              <w:rPr>
                <w:rFonts w:ascii="宋体" w:hAnsi="宋体" w:cs="宋体"/>
                <w:szCs w:val="21"/>
              </w:rPr>
            </w:pPr>
            <w:r>
              <w:rPr>
                <w:rFonts w:hint="eastAsia" w:ascii="宋体" w:hAnsi="宋体" w:cs="宋体"/>
                <w:szCs w:val="21"/>
              </w:rPr>
              <w:t>配置数量（台）</w:t>
            </w:r>
          </w:p>
        </w:tc>
        <w:tc>
          <w:tcPr>
            <w:tcW w:w="2416" w:type="dxa"/>
            <w:tcBorders>
              <w:top w:val="single" w:color="auto" w:sz="4" w:space="0"/>
              <w:left w:val="nil"/>
              <w:bottom w:val="single" w:color="auto" w:sz="4" w:space="0"/>
              <w:right w:val="single" w:color="auto" w:sz="4" w:space="0"/>
            </w:tcBorders>
            <w:shd w:val="clear" w:color="000000" w:fill="FFFFFF"/>
            <w:vAlign w:val="center"/>
          </w:tcPr>
          <w:p>
            <w:pPr>
              <w:spacing w:line="360" w:lineRule="auto"/>
              <w:jc w:val="center"/>
              <w:rPr>
                <w:rFonts w:ascii="宋体" w:hAnsi="宋体" w:cs="宋体"/>
                <w:szCs w:val="21"/>
              </w:rPr>
            </w:pPr>
            <w:r>
              <w:rPr>
                <w:rFonts w:hint="eastAsia" w:ascii="宋体" w:hAnsi="宋体" w:cs="宋体"/>
                <w:szCs w:val="21"/>
              </w:rPr>
              <w:t>设备折旧(元/月)</w:t>
            </w:r>
          </w:p>
        </w:tc>
      </w:tr>
      <w:tr>
        <w:tblPrEx>
          <w:tblCellMar>
            <w:top w:w="0" w:type="dxa"/>
            <w:left w:w="108" w:type="dxa"/>
            <w:bottom w:w="0" w:type="dxa"/>
            <w:right w:w="108" w:type="dxa"/>
          </w:tblCellMar>
        </w:tblPrEx>
        <w:trPr>
          <w:trHeight w:val="559" w:hRule="atLeast"/>
        </w:trPr>
        <w:tc>
          <w:tcPr>
            <w:tcW w:w="1603"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szCs w:val="21"/>
              </w:rPr>
            </w:pPr>
            <w:r>
              <w:rPr>
                <w:rFonts w:hint="eastAsia" w:ascii="宋体" w:hAnsi="宋体" w:cs="宋体"/>
                <w:szCs w:val="21"/>
              </w:rPr>
              <w:t>多功能洗地机</w:t>
            </w:r>
          </w:p>
        </w:tc>
        <w:tc>
          <w:tcPr>
            <w:tcW w:w="805" w:type="dxa"/>
            <w:tcBorders>
              <w:top w:val="nil"/>
              <w:left w:val="nil"/>
              <w:bottom w:val="single" w:color="auto" w:sz="4" w:space="0"/>
              <w:right w:val="single" w:color="auto" w:sz="4" w:space="0"/>
            </w:tcBorders>
            <w:shd w:val="clear" w:color="auto" w:fill="auto"/>
            <w:vAlign w:val="center"/>
          </w:tcPr>
          <w:p>
            <w:pPr>
              <w:spacing w:line="360" w:lineRule="auto"/>
              <w:jc w:val="center"/>
              <w:rPr>
                <w:rFonts w:ascii="宋体" w:hAnsi="宋体" w:cs="宋体"/>
                <w:szCs w:val="21"/>
              </w:rPr>
            </w:pPr>
          </w:p>
        </w:tc>
        <w:tc>
          <w:tcPr>
            <w:tcW w:w="1700" w:type="dxa"/>
            <w:tcBorders>
              <w:top w:val="nil"/>
              <w:left w:val="nil"/>
              <w:bottom w:val="single" w:color="auto" w:sz="4" w:space="0"/>
              <w:right w:val="single" w:color="auto" w:sz="4" w:space="0"/>
            </w:tcBorders>
            <w:shd w:val="clear" w:color="auto" w:fill="auto"/>
            <w:vAlign w:val="center"/>
          </w:tcPr>
          <w:p>
            <w:pPr>
              <w:spacing w:line="360" w:lineRule="auto"/>
              <w:jc w:val="center"/>
              <w:rPr>
                <w:rFonts w:ascii="宋体" w:hAnsi="宋体" w:cs="宋体"/>
                <w:szCs w:val="21"/>
              </w:rPr>
            </w:pPr>
          </w:p>
        </w:tc>
        <w:tc>
          <w:tcPr>
            <w:tcW w:w="1134" w:type="dxa"/>
            <w:tcBorders>
              <w:top w:val="nil"/>
              <w:left w:val="nil"/>
              <w:bottom w:val="single" w:color="auto" w:sz="4" w:space="0"/>
              <w:right w:val="single" w:color="auto" w:sz="4" w:space="0"/>
            </w:tcBorders>
            <w:shd w:val="clear" w:color="auto" w:fill="auto"/>
            <w:vAlign w:val="center"/>
          </w:tcPr>
          <w:p>
            <w:pPr>
              <w:spacing w:line="360" w:lineRule="auto"/>
              <w:jc w:val="center"/>
              <w:rPr>
                <w:rFonts w:ascii="宋体" w:hAnsi="宋体" w:cs="宋体"/>
                <w:szCs w:val="21"/>
              </w:rPr>
            </w:pPr>
            <w:r>
              <w:rPr>
                <w:rFonts w:hint="eastAsia" w:ascii="宋体" w:hAnsi="宋体" w:cs="宋体"/>
                <w:szCs w:val="21"/>
              </w:rPr>
              <w:t>1年</w:t>
            </w:r>
          </w:p>
        </w:tc>
        <w:tc>
          <w:tcPr>
            <w:tcW w:w="1717" w:type="dxa"/>
            <w:gridSpan w:val="2"/>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1</w:t>
            </w:r>
          </w:p>
        </w:tc>
        <w:tc>
          <w:tcPr>
            <w:tcW w:w="2416" w:type="dxa"/>
            <w:tcBorders>
              <w:top w:val="nil"/>
              <w:left w:val="nil"/>
              <w:bottom w:val="single" w:color="auto" w:sz="4" w:space="0"/>
              <w:right w:val="single" w:color="auto" w:sz="4" w:space="0"/>
            </w:tcBorders>
            <w:shd w:val="clear" w:color="000000" w:fill="FFFFFF"/>
            <w:vAlign w:val="center"/>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553" w:hRule="atLeast"/>
        </w:trPr>
        <w:tc>
          <w:tcPr>
            <w:tcW w:w="1603"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hint="eastAsia" w:ascii="宋体" w:hAnsi="宋体" w:cs="宋体"/>
                <w:szCs w:val="21"/>
              </w:rPr>
            </w:pPr>
            <w:r>
              <w:rPr>
                <w:rFonts w:hint="eastAsia" w:ascii="宋体" w:hAnsi="宋体" w:cs="宋体"/>
                <w:szCs w:val="21"/>
              </w:rPr>
              <w:t>多功能吸尘器</w:t>
            </w:r>
          </w:p>
        </w:tc>
        <w:tc>
          <w:tcPr>
            <w:tcW w:w="805" w:type="dxa"/>
            <w:tcBorders>
              <w:top w:val="nil"/>
              <w:left w:val="nil"/>
              <w:bottom w:val="single" w:color="auto" w:sz="4" w:space="0"/>
              <w:right w:val="single" w:color="auto" w:sz="4" w:space="0"/>
            </w:tcBorders>
            <w:shd w:val="clear" w:color="auto" w:fill="auto"/>
            <w:vAlign w:val="center"/>
          </w:tcPr>
          <w:p>
            <w:pPr>
              <w:spacing w:line="360" w:lineRule="auto"/>
              <w:jc w:val="center"/>
              <w:rPr>
                <w:rFonts w:ascii="宋体" w:hAnsi="宋体" w:cs="宋体"/>
                <w:szCs w:val="21"/>
              </w:rPr>
            </w:pPr>
          </w:p>
        </w:tc>
        <w:tc>
          <w:tcPr>
            <w:tcW w:w="1700" w:type="dxa"/>
            <w:tcBorders>
              <w:top w:val="nil"/>
              <w:left w:val="nil"/>
              <w:bottom w:val="single" w:color="auto" w:sz="4" w:space="0"/>
              <w:right w:val="single" w:color="auto" w:sz="4" w:space="0"/>
            </w:tcBorders>
            <w:shd w:val="clear" w:color="auto" w:fill="auto"/>
            <w:vAlign w:val="center"/>
          </w:tcPr>
          <w:p>
            <w:pPr>
              <w:spacing w:line="360" w:lineRule="auto"/>
              <w:jc w:val="center"/>
              <w:rPr>
                <w:rFonts w:ascii="宋体" w:hAnsi="宋体" w:cs="宋体"/>
                <w:szCs w:val="21"/>
              </w:rPr>
            </w:pPr>
          </w:p>
        </w:tc>
        <w:tc>
          <w:tcPr>
            <w:tcW w:w="1134" w:type="dxa"/>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cs="宋体"/>
                <w:szCs w:val="21"/>
              </w:rPr>
            </w:pPr>
            <w:r>
              <w:rPr>
                <w:rFonts w:hint="eastAsia" w:ascii="宋体" w:hAnsi="宋体" w:cs="宋体"/>
                <w:szCs w:val="21"/>
              </w:rPr>
              <w:t>1年</w:t>
            </w:r>
          </w:p>
        </w:tc>
        <w:tc>
          <w:tcPr>
            <w:tcW w:w="1717" w:type="dxa"/>
            <w:gridSpan w:val="2"/>
            <w:tcBorders>
              <w:top w:val="nil"/>
              <w:left w:val="nil"/>
              <w:bottom w:val="single" w:color="auto" w:sz="4" w:space="0"/>
              <w:right w:val="single" w:color="auto" w:sz="4" w:space="0"/>
            </w:tcBorders>
            <w:shd w:val="clear" w:color="auto" w:fill="auto"/>
            <w:vAlign w:val="center"/>
          </w:tcPr>
          <w:p>
            <w:pPr>
              <w:spacing w:line="360" w:lineRule="auto"/>
              <w:jc w:val="center"/>
              <w:rPr>
                <w:rFonts w:hint="eastAsia" w:ascii="宋体" w:hAnsi="宋体" w:cs="宋体"/>
                <w:szCs w:val="21"/>
              </w:rPr>
            </w:pPr>
            <w:r>
              <w:rPr>
                <w:rFonts w:hint="eastAsia" w:ascii="宋体" w:hAnsi="宋体" w:cs="宋体"/>
                <w:szCs w:val="21"/>
              </w:rPr>
              <w:t>1</w:t>
            </w:r>
          </w:p>
        </w:tc>
        <w:tc>
          <w:tcPr>
            <w:tcW w:w="2416" w:type="dxa"/>
            <w:tcBorders>
              <w:top w:val="nil"/>
              <w:left w:val="nil"/>
              <w:bottom w:val="single" w:color="auto" w:sz="4" w:space="0"/>
              <w:right w:val="single" w:color="auto" w:sz="4" w:space="0"/>
            </w:tcBorders>
            <w:shd w:val="clear" w:color="000000" w:fill="FFFFFF"/>
            <w:vAlign w:val="center"/>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132" w:hRule="atLeast"/>
        </w:trPr>
        <w:tc>
          <w:tcPr>
            <w:tcW w:w="240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冬季工装</w:t>
            </w:r>
          </w:p>
        </w:tc>
        <w:tc>
          <w:tcPr>
            <w:tcW w:w="1700"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cs="宋体"/>
                <w:szCs w:val="21"/>
              </w:rPr>
            </w:pPr>
            <w:r>
              <w:rPr>
                <w:rFonts w:hint="eastAsia" w:ascii="宋体" w:hAnsi="宋体" w:cs="宋体"/>
                <w:szCs w:val="21"/>
              </w:rPr>
              <w:t>上衣每人一件</w:t>
            </w:r>
          </w:p>
        </w:tc>
        <w:tc>
          <w:tcPr>
            <w:tcW w:w="114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firstLine="210" w:firstLineChars="100"/>
              <w:rPr>
                <w:rFonts w:hint="eastAsia" w:ascii="宋体" w:hAnsi="宋体" w:cs="宋体"/>
                <w:szCs w:val="21"/>
              </w:rPr>
            </w:pPr>
            <w:r>
              <w:rPr>
                <w:rFonts w:hint="eastAsia" w:ascii="宋体" w:hAnsi="宋体" w:cs="宋体"/>
                <w:szCs w:val="21"/>
              </w:rPr>
              <w:t>1年</w:t>
            </w:r>
          </w:p>
        </w:tc>
        <w:tc>
          <w:tcPr>
            <w:tcW w:w="1711" w:type="dxa"/>
            <w:tcBorders>
              <w:top w:val="single" w:color="auto" w:sz="4" w:space="0"/>
              <w:left w:val="single" w:color="auto" w:sz="4" w:space="0"/>
              <w:bottom w:val="single" w:color="auto" w:sz="4" w:space="0"/>
              <w:right w:val="single" w:color="auto" w:sz="4" w:space="0"/>
            </w:tcBorders>
            <w:vAlign w:val="center"/>
          </w:tcPr>
          <w:p>
            <w:pPr>
              <w:spacing w:line="360" w:lineRule="auto"/>
              <w:ind w:firstLine="630" w:firstLineChars="300"/>
              <w:rPr>
                <w:rFonts w:hint="eastAsia" w:ascii="宋体" w:hAnsi="宋体" w:cs="宋体"/>
                <w:szCs w:val="21"/>
              </w:rPr>
            </w:pPr>
            <w:r>
              <w:rPr>
                <w:rFonts w:hint="eastAsia" w:ascii="宋体" w:hAnsi="宋体" w:cs="宋体"/>
                <w:szCs w:val="21"/>
                <w:lang w:val="en-US" w:eastAsia="zh-CN"/>
              </w:rPr>
              <w:t>18</w:t>
            </w:r>
            <w:r>
              <w:rPr>
                <w:rFonts w:hint="eastAsia" w:ascii="宋体" w:hAnsi="宋体" w:cs="宋体"/>
                <w:szCs w:val="21"/>
              </w:rPr>
              <w:t>件</w:t>
            </w:r>
          </w:p>
        </w:tc>
        <w:tc>
          <w:tcPr>
            <w:tcW w:w="2416" w:type="dxa"/>
            <w:tcBorders>
              <w:top w:val="single" w:color="auto" w:sz="4" w:space="0"/>
              <w:left w:val="single" w:color="auto" w:sz="4" w:space="0"/>
              <w:bottom w:val="single" w:color="auto" w:sz="4" w:space="0"/>
              <w:right w:val="single" w:color="auto" w:sz="4" w:space="0"/>
            </w:tcBorders>
            <w:vAlign w:val="center"/>
          </w:tcPr>
          <w:p>
            <w:pPr>
              <w:spacing w:line="360" w:lineRule="auto"/>
              <w:ind w:firstLine="840" w:firstLineChars="400"/>
              <w:rPr>
                <w:rFonts w:hint="eastAsia" w:ascii="宋体" w:hAnsi="宋体" w:cs="宋体"/>
                <w:szCs w:val="21"/>
              </w:rPr>
            </w:pPr>
          </w:p>
        </w:tc>
      </w:tr>
      <w:tr>
        <w:tblPrEx>
          <w:tblCellMar>
            <w:top w:w="0" w:type="dxa"/>
            <w:left w:w="108" w:type="dxa"/>
            <w:bottom w:w="0" w:type="dxa"/>
            <w:right w:w="108" w:type="dxa"/>
          </w:tblCellMar>
        </w:tblPrEx>
        <w:trPr>
          <w:trHeight w:val="255" w:hRule="atLeast"/>
        </w:trPr>
        <w:tc>
          <w:tcPr>
            <w:tcW w:w="240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夏季工装</w:t>
            </w:r>
          </w:p>
        </w:tc>
        <w:tc>
          <w:tcPr>
            <w:tcW w:w="1700"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cs="宋体"/>
                <w:color w:val="000000"/>
                <w:kern w:val="0"/>
                <w:szCs w:val="21"/>
              </w:rPr>
            </w:pPr>
            <w:r>
              <w:rPr>
                <w:rFonts w:hint="eastAsia" w:ascii="宋体" w:hAnsi="宋体" w:cs="宋体"/>
                <w:color w:val="000000"/>
                <w:kern w:val="0"/>
                <w:szCs w:val="21"/>
              </w:rPr>
              <w:t>上衣每人一件</w:t>
            </w:r>
          </w:p>
        </w:tc>
        <w:tc>
          <w:tcPr>
            <w:tcW w:w="114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firstLine="210" w:firstLineChars="100"/>
              <w:rPr>
                <w:rFonts w:hint="eastAsia" w:ascii="宋体" w:hAnsi="宋体" w:cs="宋体"/>
                <w:color w:val="000000"/>
                <w:kern w:val="0"/>
                <w:szCs w:val="21"/>
              </w:rPr>
            </w:pPr>
            <w:r>
              <w:rPr>
                <w:rFonts w:hint="eastAsia" w:ascii="宋体" w:hAnsi="宋体" w:cs="宋体"/>
                <w:color w:val="000000"/>
                <w:kern w:val="0"/>
                <w:szCs w:val="21"/>
              </w:rPr>
              <w:t>1年</w:t>
            </w:r>
          </w:p>
        </w:tc>
        <w:tc>
          <w:tcPr>
            <w:tcW w:w="1711" w:type="dxa"/>
            <w:tcBorders>
              <w:top w:val="single" w:color="auto" w:sz="4" w:space="0"/>
              <w:left w:val="single" w:color="auto" w:sz="4" w:space="0"/>
              <w:bottom w:val="single" w:color="auto" w:sz="4" w:space="0"/>
              <w:right w:val="single" w:color="auto" w:sz="4" w:space="0"/>
            </w:tcBorders>
            <w:vAlign w:val="center"/>
          </w:tcPr>
          <w:p>
            <w:pPr>
              <w:spacing w:line="360" w:lineRule="auto"/>
              <w:ind w:firstLine="630" w:firstLineChars="300"/>
              <w:rPr>
                <w:rFonts w:hint="eastAsia" w:ascii="宋体" w:hAnsi="宋体" w:cs="宋体"/>
                <w:color w:val="000000"/>
                <w:kern w:val="0"/>
                <w:szCs w:val="21"/>
              </w:rPr>
            </w:pPr>
            <w:r>
              <w:rPr>
                <w:rFonts w:hint="eastAsia" w:ascii="宋体" w:hAnsi="宋体" w:cs="宋体"/>
                <w:color w:val="000000"/>
                <w:kern w:val="0"/>
                <w:szCs w:val="21"/>
                <w:lang w:val="en-US" w:eastAsia="zh-CN"/>
              </w:rPr>
              <w:t>18</w:t>
            </w:r>
            <w:r>
              <w:rPr>
                <w:rFonts w:hint="eastAsia" w:ascii="宋体" w:hAnsi="宋体" w:cs="宋体"/>
                <w:color w:val="000000"/>
                <w:kern w:val="0"/>
                <w:szCs w:val="21"/>
              </w:rPr>
              <w:t>件</w:t>
            </w:r>
          </w:p>
        </w:tc>
        <w:tc>
          <w:tcPr>
            <w:tcW w:w="2416" w:type="dxa"/>
            <w:tcBorders>
              <w:top w:val="single" w:color="auto" w:sz="4" w:space="0"/>
              <w:left w:val="single" w:color="auto" w:sz="4" w:space="0"/>
              <w:bottom w:val="single" w:color="auto" w:sz="4" w:space="0"/>
              <w:right w:val="single" w:color="auto" w:sz="4" w:space="0"/>
            </w:tcBorders>
            <w:vAlign w:val="center"/>
          </w:tcPr>
          <w:p>
            <w:pPr>
              <w:spacing w:line="360" w:lineRule="auto"/>
              <w:ind w:firstLine="840" w:firstLineChars="400"/>
              <w:rPr>
                <w:rFonts w:hint="eastAsia" w:ascii="宋体" w:hAnsi="宋体" w:cs="宋体"/>
                <w:color w:val="000000"/>
                <w:kern w:val="0"/>
                <w:szCs w:val="21"/>
              </w:rPr>
            </w:pPr>
          </w:p>
        </w:tc>
      </w:tr>
      <w:tr>
        <w:tblPrEx>
          <w:tblCellMar>
            <w:top w:w="0" w:type="dxa"/>
            <w:left w:w="108" w:type="dxa"/>
            <w:bottom w:w="0" w:type="dxa"/>
            <w:right w:w="108" w:type="dxa"/>
          </w:tblCellMar>
        </w:tblPrEx>
        <w:trPr>
          <w:trHeight w:val="270" w:hRule="atLeast"/>
        </w:trPr>
        <w:tc>
          <w:tcPr>
            <w:tcW w:w="240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每月合计</w:t>
            </w:r>
          </w:p>
        </w:tc>
        <w:tc>
          <w:tcPr>
            <w:tcW w:w="6967"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ind w:firstLine="840" w:firstLineChars="400"/>
              <w:rPr>
                <w:rFonts w:hint="eastAsia" w:ascii="宋体" w:hAnsi="宋体" w:cs="宋体"/>
                <w:color w:val="000000"/>
                <w:kern w:val="0"/>
                <w:szCs w:val="21"/>
              </w:rPr>
            </w:pPr>
            <w:r>
              <w:rPr>
                <w:rFonts w:hint="eastAsia" w:ascii="宋体" w:hAnsi="宋体" w:cs="宋体"/>
                <w:color w:val="000000"/>
                <w:kern w:val="0"/>
                <w:szCs w:val="21"/>
              </w:rPr>
              <w:t>小写：            大写：</w:t>
            </w:r>
          </w:p>
        </w:tc>
      </w:tr>
      <w:tr>
        <w:tblPrEx>
          <w:tblCellMar>
            <w:top w:w="0" w:type="dxa"/>
            <w:left w:w="108" w:type="dxa"/>
            <w:bottom w:w="0" w:type="dxa"/>
            <w:right w:w="108" w:type="dxa"/>
          </w:tblCellMar>
        </w:tblPrEx>
        <w:trPr>
          <w:trHeight w:val="387" w:hRule="atLeast"/>
        </w:trPr>
        <w:tc>
          <w:tcPr>
            <w:tcW w:w="9375" w:type="dxa"/>
            <w:gridSpan w:val="7"/>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kern w:val="0"/>
                <w:szCs w:val="21"/>
              </w:rPr>
            </w:pPr>
          </w:p>
          <w:p>
            <w:pPr>
              <w:widowControl/>
              <w:ind w:left="420" w:hanging="420" w:hangingChars="200"/>
              <w:jc w:val="left"/>
              <w:rPr>
                <w:rFonts w:hint="eastAsia" w:ascii="宋体" w:hAnsi="宋体" w:cs="宋体"/>
                <w:color w:val="000000"/>
                <w:kern w:val="0"/>
                <w:szCs w:val="21"/>
              </w:rPr>
            </w:pPr>
            <w:r>
              <w:rPr>
                <w:rFonts w:hint="eastAsia" w:ascii="宋体" w:hAnsi="宋体" w:cs="宋体"/>
                <w:kern w:val="0"/>
                <w:szCs w:val="21"/>
              </w:rPr>
              <w:t>说明：1、多功能洗地机可使用以下几个品牌：容恩R50B/洁霸T508/克力威</w:t>
            </w:r>
            <w:r>
              <w:rPr>
                <w:rFonts w:ascii="宋体" w:hAnsi="宋体" w:cs="宋体"/>
                <w:kern w:val="0"/>
                <w:szCs w:val="21"/>
              </w:rPr>
              <w:t>XD20WE</w:t>
            </w:r>
            <w:r>
              <w:rPr>
                <w:rFonts w:hint="eastAsia" w:ascii="宋体" w:hAnsi="宋体" w:cs="宋体"/>
                <w:kern w:val="0"/>
                <w:szCs w:val="21"/>
              </w:rPr>
              <w:t>，也可使用与其同等价值的洗地机；多功能吸尘器可使用以下几个品牌：</w:t>
            </w:r>
            <w:r>
              <w:rPr>
                <w:rFonts w:hint="eastAsia"/>
                <w:szCs w:val="28"/>
              </w:rPr>
              <w:t>杰诺JN-301T</w:t>
            </w:r>
            <w:r>
              <w:rPr>
                <w:rFonts w:hint="eastAsia" w:ascii="宋体" w:hAnsi="宋体" w:cs="宋体"/>
                <w:kern w:val="0"/>
                <w:sz w:val="20"/>
                <w:szCs w:val="21"/>
              </w:rPr>
              <w:t>/</w:t>
            </w:r>
            <w:r>
              <w:rPr>
                <w:rFonts w:hint="eastAsia" w:ascii="宋体" w:hAnsi="宋体" w:cs="宋体"/>
                <w:kern w:val="0"/>
                <w:szCs w:val="21"/>
              </w:rPr>
              <w:t>克力威WVC701/莱克CW3002</w:t>
            </w:r>
            <w:r>
              <w:rPr>
                <w:rFonts w:hint="eastAsia" w:ascii="Tahoma" w:hAnsi="Tahoma" w:cs="Tahoma"/>
                <w:color w:val="000000"/>
                <w:sz w:val="18"/>
                <w:szCs w:val="18"/>
                <w:shd w:val="clear" w:color="auto" w:fill="FFFFFF"/>
              </w:rPr>
              <w:t>，</w:t>
            </w:r>
            <w:r>
              <w:rPr>
                <w:rFonts w:hint="eastAsia" w:ascii="宋体" w:hAnsi="宋体" w:cs="宋体"/>
                <w:kern w:val="0"/>
                <w:szCs w:val="21"/>
              </w:rPr>
              <w:t>也可使用与其同等价值的吸尘器。</w:t>
            </w:r>
          </w:p>
        </w:tc>
      </w:tr>
    </w:tbl>
    <w:p>
      <w:pPr>
        <w:spacing w:line="360" w:lineRule="auto"/>
        <w:rPr>
          <w:rFonts w:hint="eastAsia" w:ascii="宋体" w:hAnsi="宋体" w:cs="宋体"/>
          <w:b/>
          <w:szCs w:val="21"/>
        </w:rPr>
      </w:pPr>
    </w:p>
    <w:p>
      <w:pPr>
        <w:spacing w:line="360" w:lineRule="auto"/>
        <w:rPr>
          <w:rFonts w:hint="eastAsia" w:ascii="宋体" w:hAnsi="宋体" w:cs="宋体"/>
          <w:b/>
          <w:sz w:val="24"/>
          <w:szCs w:val="24"/>
        </w:rPr>
      </w:pPr>
      <w:r>
        <w:rPr>
          <w:rFonts w:hint="eastAsia" w:ascii="宋体" w:hAnsi="宋体" w:cs="宋体"/>
          <w:b/>
          <w:sz w:val="24"/>
          <w:szCs w:val="24"/>
        </w:rPr>
        <w:t>附表3：</w:t>
      </w:r>
      <w:r>
        <w:rPr>
          <w:rFonts w:hint="eastAsia"/>
          <w:b/>
          <w:sz w:val="24"/>
          <w:szCs w:val="24"/>
        </w:rPr>
        <w:t>工具及低值易耗品配置表（包含但不限于以下物品）</w:t>
      </w:r>
    </w:p>
    <w:tbl>
      <w:tblPr>
        <w:tblStyle w:val="22"/>
        <w:tblW w:w="0" w:type="auto"/>
        <w:tblInd w:w="93" w:type="dxa"/>
        <w:tblLayout w:type="fixed"/>
        <w:tblCellMar>
          <w:top w:w="0" w:type="dxa"/>
          <w:left w:w="108" w:type="dxa"/>
          <w:bottom w:w="0" w:type="dxa"/>
          <w:right w:w="108" w:type="dxa"/>
        </w:tblCellMar>
      </w:tblPr>
      <w:tblGrid>
        <w:gridCol w:w="1720"/>
        <w:gridCol w:w="1697"/>
        <w:gridCol w:w="851"/>
        <w:gridCol w:w="567"/>
        <w:gridCol w:w="267"/>
        <w:gridCol w:w="867"/>
        <w:gridCol w:w="850"/>
        <w:gridCol w:w="994"/>
        <w:gridCol w:w="1463"/>
      </w:tblGrid>
      <w:tr>
        <w:tblPrEx>
          <w:tblCellMar>
            <w:top w:w="0" w:type="dxa"/>
            <w:left w:w="108" w:type="dxa"/>
            <w:bottom w:w="0" w:type="dxa"/>
            <w:right w:w="108" w:type="dxa"/>
          </w:tblCellMar>
        </w:tblPrEx>
        <w:trPr>
          <w:trHeight w:val="495" w:hRule="atLeast"/>
        </w:trPr>
        <w:tc>
          <w:tcPr>
            <w:tcW w:w="1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项目</w:t>
            </w:r>
          </w:p>
        </w:tc>
        <w:tc>
          <w:tcPr>
            <w:tcW w:w="169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功能</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折旧年限</w:t>
            </w:r>
          </w:p>
        </w:tc>
        <w:tc>
          <w:tcPr>
            <w:tcW w:w="56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单位</w:t>
            </w:r>
          </w:p>
        </w:tc>
        <w:tc>
          <w:tcPr>
            <w:tcW w:w="1134"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配置数量</w:t>
            </w:r>
          </w:p>
        </w:tc>
        <w:tc>
          <w:tcPr>
            <w:tcW w:w="85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单价</w:t>
            </w:r>
          </w:p>
        </w:tc>
        <w:tc>
          <w:tcPr>
            <w:tcW w:w="99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总价</w:t>
            </w:r>
          </w:p>
        </w:tc>
        <w:tc>
          <w:tcPr>
            <w:tcW w:w="1463"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折旧/月</w:t>
            </w:r>
          </w:p>
        </w:tc>
      </w:tr>
      <w:tr>
        <w:tblPrEx>
          <w:tblCellMar>
            <w:top w:w="0" w:type="dxa"/>
            <w:left w:w="108" w:type="dxa"/>
            <w:bottom w:w="0" w:type="dxa"/>
            <w:right w:w="108" w:type="dxa"/>
          </w:tblCellMar>
        </w:tblPrEx>
        <w:trPr>
          <w:trHeight w:val="274"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大尘推</w:t>
            </w:r>
          </w:p>
        </w:tc>
        <w:tc>
          <w:tcPr>
            <w:tcW w:w="169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推地</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3</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把</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8</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352"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小尘推</w:t>
            </w:r>
          </w:p>
        </w:tc>
        <w:tc>
          <w:tcPr>
            <w:tcW w:w="169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推地</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3个月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把</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8</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444"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簸箕笤帚</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扫地</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2</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套</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12</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395"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墩布</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拖地</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3</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14</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344"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榨水车</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装水榨水</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1年</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7</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294"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抹布</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擦拭</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2</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条</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20</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413"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马桶刷</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刷厕所</w:t>
            </w:r>
          </w:p>
        </w:tc>
        <w:tc>
          <w:tcPr>
            <w:tcW w:w="851"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ascii="宋体" w:hAnsi="宋体" w:cs="宋体"/>
                <w:szCs w:val="21"/>
              </w:rPr>
              <w:t>3</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4</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622"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小铲</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铲口香糖、胶渍</w:t>
            </w:r>
          </w:p>
        </w:tc>
        <w:tc>
          <w:tcPr>
            <w:tcW w:w="851"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ascii="宋体" w:hAnsi="宋体" w:cs="宋体"/>
                <w:szCs w:val="21"/>
              </w:rPr>
              <w:t>3</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8</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495"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垃圾袋</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装纳垃圾</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1</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0</w:t>
            </w:r>
            <w:r>
              <w:rPr>
                <w:rFonts w:hint="eastAsia" w:ascii="宋体" w:hAnsi="宋体" w:cs="宋体"/>
                <w:szCs w:val="21"/>
              </w:rPr>
              <w:t>00</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90"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橡皮手套</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穿戴保护</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1</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双</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25</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213" w:hRule="atLeast"/>
        </w:trPr>
        <w:tc>
          <w:tcPr>
            <w:tcW w:w="1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钢丝球</w:t>
            </w:r>
          </w:p>
        </w:tc>
        <w:tc>
          <w:tcPr>
            <w:tcW w:w="169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擦拭</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1</w:t>
            </w:r>
            <w:r>
              <w:rPr>
                <w:rFonts w:hint="eastAsia" w:ascii="宋体" w:hAnsi="宋体" w:cs="宋体"/>
                <w:szCs w:val="21"/>
              </w:rPr>
              <w:t>个月</w:t>
            </w:r>
          </w:p>
        </w:tc>
        <w:tc>
          <w:tcPr>
            <w:tcW w:w="56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15</w:t>
            </w:r>
          </w:p>
        </w:tc>
        <w:tc>
          <w:tcPr>
            <w:tcW w:w="85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single" w:color="auto" w:sz="4" w:space="0"/>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240" w:hRule="atLeast"/>
        </w:trPr>
        <w:tc>
          <w:tcPr>
            <w:tcW w:w="1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大扫把</w:t>
            </w:r>
          </w:p>
        </w:tc>
        <w:tc>
          <w:tcPr>
            <w:tcW w:w="169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扫地</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3</w:t>
            </w:r>
            <w:r>
              <w:rPr>
                <w:rFonts w:hint="eastAsia" w:ascii="宋体" w:hAnsi="宋体" w:cs="宋体"/>
                <w:szCs w:val="21"/>
              </w:rPr>
              <w:t>个月</w:t>
            </w:r>
          </w:p>
        </w:tc>
        <w:tc>
          <w:tcPr>
            <w:tcW w:w="56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把</w:t>
            </w:r>
          </w:p>
        </w:tc>
        <w:tc>
          <w:tcPr>
            <w:tcW w:w="1134"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w:t>
            </w:r>
          </w:p>
        </w:tc>
        <w:tc>
          <w:tcPr>
            <w:tcW w:w="85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single" w:color="auto" w:sz="4" w:space="0"/>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108" w:hRule="atLeast"/>
        </w:trPr>
        <w:tc>
          <w:tcPr>
            <w:tcW w:w="1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垃圾车</w:t>
            </w:r>
          </w:p>
        </w:tc>
        <w:tc>
          <w:tcPr>
            <w:tcW w:w="169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运载垃圾</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1年</w:t>
            </w:r>
          </w:p>
        </w:tc>
        <w:tc>
          <w:tcPr>
            <w:tcW w:w="56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6</w:t>
            </w:r>
          </w:p>
        </w:tc>
        <w:tc>
          <w:tcPr>
            <w:tcW w:w="85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single" w:color="auto" w:sz="4" w:space="0"/>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153" w:hRule="atLeast"/>
        </w:trPr>
        <w:tc>
          <w:tcPr>
            <w:tcW w:w="1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伸缩杆</w:t>
            </w:r>
          </w:p>
        </w:tc>
        <w:tc>
          <w:tcPr>
            <w:tcW w:w="169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擦拭高处</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ascii="宋体" w:hAnsi="宋体" w:cs="宋体"/>
                <w:szCs w:val="21"/>
              </w:rPr>
              <w:t>3</w:t>
            </w:r>
            <w:r>
              <w:rPr>
                <w:rFonts w:hint="eastAsia" w:ascii="宋体" w:hAnsi="宋体" w:cs="宋体"/>
                <w:szCs w:val="21"/>
              </w:rPr>
              <w:t>个月</w:t>
            </w:r>
          </w:p>
        </w:tc>
        <w:tc>
          <w:tcPr>
            <w:tcW w:w="56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szCs w:val="21"/>
                <w:lang w:eastAsia="zh-CN"/>
              </w:rPr>
            </w:pPr>
            <w:r>
              <w:rPr>
                <w:rFonts w:hint="eastAsia" w:ascii="宋体" w:hAnsi="宋体" w:cs="宋体"/>
                <w:szCs w:val="21"/>
                <w:lang w:val="en-US" w:eastAsia="zh-CN"/>
              </w:rPr>
              <w:t>4</w:t>
            </w:r>
          </w:p>
        </w:tc>
        <w:tc>
          <w:tcPr>
            <w:tcW w:w="85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single" w:color="auto" w:sz="4" w:space="0"/>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300" w:hRule="atLeast"/>
        </w:trPr>
        <w:tc>
          <w:tcPr>
            <w:tcW w:w="1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刮玻璃器</w:t>
            </w:r>
          </w:p>
        </w:tc>
        <w:tc>
          <w:tcPr>
            <w:tcW w:w="169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擦玻璃</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ascii="宋体" w:hAnsi="宋体" w:cs="宋体"/>
                <w:szCs w:val="21"/>
              </w:rPr>
              <w:t>3</w:t>
            </w:r>
            <w:r>
              <w:rPr>
                <w:rFonts w:hint="eastAsia" w:ascii="宋体" w:hAnsi="宋体" w:cs="宋体"/>
                <w:szCs w:val="21"/>
              </w:rPr>
              <w:t>个月</w:t>
            </w:r>
          </w:p>
        </w:tc>
        <w:tc>
          <w:tcPr>
            <w:tcW w:w="56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6</w:t>
            </w:r>
          </w:p>
        </w:tc>
        <w:tc>
          <w:tcPr>
            <w:tcW w:w="85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single" w:color="auto" w:sz="4" w:space="0"/>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315" w:hRule="atLeast"/>
        </w:trPr>
        <w:tc>
          <w:tcPr>
            <w:tcW w:w="1720" w:type="dxa"/>
            <w:tcBorders>
              <w:top w:val="nil"/>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口罩</w:t>
            </w:r>
          </w:p>
        </w:tc>
        <w:tc>
          <w:tcPr>
            <w:tcW w:w="1697" w:type="dxa"/>
            <w:tcBorders>
              <w:top w:val="nil"/>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穿戴保护</w:t>
            </w:r>
          </w:p>
        </w:tc>
        <w:tc>
          <w:tcPr>
            <w:tcW w:w="851"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ascii="宋体" w:hAnsi="宋体" w:cs="宋体"/>
                <w:szCs w:val="21"/>
              </w:rPr>
              <w:t>1</w:t>
            </w:r>
            <w:r>
              <w:rPr>
                <w:rFonts w:hint="eastAsia" w:ascii="宋体" w:hAnsi="宋体" w:cs="宋体"/>
                <w:szCs w:val="21"/>
              </w:rPr>
              <w:t>个月</w:t>
            </w:r>
          </w:p>
        </w:tc>
        <w:tc>
          <w:tcPr>
            <w:tcW w:w="567"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个</w:t>
            </w:r>
          </w:p>
        </w:tc>
        <w:tc>
          <w:tcPr>
            <w:tcW w:w="1134" w:type="dxa"/>
            <w:gridSpan w:val="2"/>
            <w:tcBorders>
              <w:top w:val="nil"/>
              <w:left w:val="nil"/>
              <w:bottom w:val="single" w:color="auto" w:sz="4" w:space="0"/>
              <w:right w:val="single" w:color="auto" w:sz="4" w:space="0"/>
            </w:tcBorders>
            <w:vAlign w:val="center"/>
          </w:tcPr>
          <w:p>
            <w:pPr>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180</w:t>
            </w:r>
          </w:p>
        </w:tc>
        <w:tc>
          <w:tcPr>
            <w:tcW w:w="850"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nil"/>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213" w:hRule="atLeast"/>
        </w:trPr>
        <w:tc>
          <w:tcPr>
            <w:tcW w:w="1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雨鞋</w:t>
            </w:r>
          </w:p>
        </w:tc>
        <w:tc>
          <w:tcPr>
            <w:tcW w:w="169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防水</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1年</w:t>
            </w:r>
          </w:p>
        </w:tc>
        <w:tc>
          <w:tcPr>
            <w:tcW w:w="56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双</w:t>
            </w:r>
          </w:p>
        </w:tc>
        <w:tc>
          <w:tcPr>
            <w:tcW w:w="1134"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w:t>
            </w:r>
          </w:p>
        </w:tc>
        <w:tc>
          <w:tcPr>
            <w:tcW w:w="85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single" w:color="auto" w:sz="4" w:space="0"/>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240" w:hRule="atLeast"/>
        </w:trPr>
        <w:tc>
          <w:tcPr>
            <w:tcW w:w="17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雨衣</w:t>
            </w:r>
          </w:p>
        </w:tc>
        <w:tc>
          <w:tcPr>
            <w:tcW w:w="169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防水</w:t>
            </w:r>
          </w:p>
        </w:tc>
        <w:tc>
          <w:tcPr>
            <w:tcW w:w="851"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1年</w:t>
            </w:r>
          </w:p>
        </w:tc>
        <w:tc>
          <w:tcPr>
            <w:tcW w:w="567"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cs="宋体"/>
                <w:szCs w:val="21"/>
              </w:rPr>
            </w:pPr>
            <w:r>
              <w:rPr>
                <w:rFonts w:hint="eastAsia" w:ascii="宋体" w:hAnsi="宋体" w:cs="宋体"/>
                <w:szCs w:val="21"/>
              </w:rPr>
              <w:t>件</w:t>
            </w:r>
          </w:p>
        </w:tc>
        <w:tc>
          <w:tcPr>
            <w:tcW w:w="1134"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w:t>
            </w:r>
          </w:p>
        </w:tc>
        <w:tc>
          <w:tcPr>
            <w:tcW w:w="85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994"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1"/>
              </w:rPr>
            </w:pPr>
          </w:p>
        </w:tc>
        <w:tc>
          <w:tcPr>
            <w:tcW w:w="1463" w:type="dxa"/>
            <w:tcBorders>
              <w:top w:val="single" w:color="auto" w:sz="4" w:space="0"/>
              <w:left w:val="nil"/>
              <w:bottom w:val="single" w:color="auto" w:sz="4" w:space="0"/>
              <w:right w:val="single" w:color="auto" w:sz="4" w:space="0"/>
            </w:tcBorders>
            <w:vAlign w:val="top"/>
          </w:tcPr>
          <w:p>
            <w:pPr>
              <w:spacing w:line="360" w:lineRule="auto"/>
              <w:jc w:val="center"/>
              <w:rPr>
                <w:rFonts w:ascii="宋体" w:hAnsi="宋体" w:cs="宋体"/>
                <w:szCs w:val="21"/>
              </w:rPr>
            </w:pPr>
          </w:p>
        </w:tc>
      </w:tr>
      <w:tr>
        <w:tblPrEx>
          <w:tblCellMar>
            <w:top w:w="0" w:type="dxa"/>
            <w:left w:w="108" w:type="dxa"/>
            <w:bottom w:w="0" w:type="dxa"/>
            <w:right w:w="108" w:type="dxa"/>
          </w:tblCellMar>
        </w:tblPrEx>
        <w:trPr>
          <w:trHeight w:val="700" w:hRule="atLeast"/>
        </w:trPr>
        <w:tc>
          <w:tcPr>
            <w:tcW w:w="5102"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b/>
                <w:szCs w:val="21"/>
              </w:rPr>
              <w:t>物料费用总计</w:t>
            </w:r>
            <w:r>
              <w:rPr>
                <w:rFonts w:hint="eastAsia" w:ascii="宋体" w:hAnsi="宋体" w:cs="宋体"/>
                <w:szCs w:val="21"/>
              </w:rPr>
              <w:t>（元/月）</w:t>
            </w:r>
          </w:p>
        </w:tc>
        <w:tc>
          <w:tcPr>
            <w:tcW w:w="417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p>
        </w:tc>
      </w:tr>
    </w:tbl>
    <w:p>
      <w:pPr>
        <w:spacing w:line="360" w:lineRule="auto"/>
        <w:rPr>
          <w:rFonts w:ascii="宋体" w:hAnsi="宋体" w:cs="宋体"/>
          <w:b/>
          <w:sz w:val="24"/>
          <w:szCs w:val="24"/>
        </w:rPr>
      </w:pPr>
    </w:p>
    <w:p>
      <w:pPr>
        <w:spacing w:line="360" w:lineRule="auto"/>
        <w:rPr>
          <w:rFonts w:ascii="宋体" w:hAnsi="宋体" w:cs="宋体"/>
          <w:b/>
          <w:sz w:val="24"/>
          <w:szCs w:val="24"/>
        </w:rPr>
      </w:pPr>
    </w:p>
    <w:p>
      <w:pPr>
        <w:spacing w:line="360" w:lineRule="auto"/>
        <w:rPr>
          <w:rFonts w:ascii="宋体" w:hAnsi="宋体" w:cs="宋体"/>
          <w:b/>
          <w:sz w:val="24"/>
          <w:szCs w:val="24"/>
        </w:rPr>
      </w:pPr>
    </w:p>
    <w:p>
      <w:pPr>
        <w:spacing w:line="360" w:lineRule="auto"/>
        <w:rPr>
          <w:rFonts w:hint="eastAsia" w:ascii="宋体" w:hAnsi="宋体" w:cs="宋体"/>
          <w:b/>
          <w:sz w:val="24"/>
          <w:szCs w:val="24"/>
        </w:rPr>
      </w:pPr>
    </w:p>
    <w:p>
      <w:pPr>
        <w:spacing w:line="360" w:lineRule="auto"/>
        <w:rPr>
          <w:rFonts w:hint="eastAsia" w:ascii="宋体" w:hAnsi="宋体" w:cs="宋体"/>
          <w:b/>
          <w:sz w:val="24"/>
          <w:szCs w:val="24"/>
        </w:rPr>
      </w:pPr>
      <w:r>
        <w:rPr>
          <w:rFonts w:hint="eastAsia" w:ascii="宋体" w:hAnsi="宋体" w:cs="宋体"/>
          <w:b/>
          <w:sz w:val="24"/>
          <w:szCs w:val="24"/>
        </w:rPr>
        <w:t>附表4：药剂清洁用品月使用清单（包括但不限于以下物品及数量）</w:t>
      </w:r>
    </w:p>
    <w:tbl>
      <w:tblPr>
        <w:tblStyle w:val="22"/>
        <w:tblW w:w="0" w:type="auto"/>
        <w:tblInd w:w="93" w:type="dxa"/>
        <w:tblLayout w:type="fixed"/>
        <w:tblCellMar>
          <w:top w:w="0" w:type="dxa"/>
          <w:left w:w="108" w:type="dxa"/>
          <w:bottom w:w="0" w:type="dxa"/>
          <w:right w:w="108" w:type="dxa"/>
        </w:tblCellMar>
      </w:tblPr>
      <w:tblGrid>
        <w:gridCol w:w="2000"/>
        <w:gridCol w:w="1276"/>
        <w:gridCol w:w="992"/>
        <w:gridCol w:w="850"/>
        <w:gridCol w:w="1276"/>
        <w:gridCol w:w="1418"/>
      </w:tblGrid>
      <w:tr>
        <w:tblPrEx>
          <w:tblCellMar>
            <w:top w:w="0" w:type="dxa"/>
            <w:left w:w="108" w:type="dxa"/>
            <w:bottom w:w="0" w:type="dxa"/>
            <w:right w:w="108" w:type="dxa"/>
          </w:tblCellMar>
        </w:tblPrEx>
        <w:trPr>
          <w:trHeight w:val="285" w:hRule="atLeast"/>
        </w:trPr>
        <w:tc>
          <w:tcPr>
            <w:tcW w:w="2000" w:type="dxa"/>
            <w:tcBorders>
              <w:top w:val="single" w:color="auto" w:sz="4" w:space="0"/>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名称</w:t>
            </w:r>
          </w:p>
        </w:tc>
        <w:tc>
          <w:tcPr>
            <w:tcW w:w="1276"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品牌</w:t>
            </w:r>
          </w:p>
        </w:tc>
        <w:tc>
          <w:tcPr>
            <w:tcW w:w="992"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单位</w:t>
            </w:r>
          </w:p>
        </w:tc>
        <w:tc>
          <w:tcPr>
            <w:tcW w:w="850"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数量</w:t>
            </w:r>
          </w:p>
        </w:tc>
        <w:tc>
          <w:tcPr>
            <w:tcW w:w="1276"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单价</w:t>
            </w:r>
          </w:p>
        </w:tc>
        <w:tc>
          <w:tcPr>
            <w:tcW w:w="1418" w:type="dxa"/>
            <w:tcBorders>
              <w:top w:val="single" w:color="auto" w:sz="4" w:space="0"/>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总价</w:t>
            </w:r>
          </w:p>
        </w:tc>
      </w:tr>
      <w:tr>
        <w:tblPrEx>
          <w:tblCellMar>
            <w:top w:w="0" w:type="dxa"/>
            <w:left w:w="108" w:type="dxa"/>
            <w:bottom w:w="0" w:type="dxa"/>
            <w:right w:w="108" w:type="dxa"/>
          </w:tblCellMar>
        </w:tblPrEx>
        <w:trPr>
          <w:trHeight w:val="28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洁厕灵</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超宝</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桶</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lang w:val="en-US" w:eastAsia="zh-CN"/>
              </w:rPr>
              <w:t>6</w:t>
            </w:r>
            <w:r>
              <w:rPr>
                <w:rFonts w:ascii="宋体" w:hAnsi="宋体" w:cs="Tahoma"/>
                <w:color w:val="000000"/>
                <w:kern w:val="0"/>
                <w:sz w:val="28"/>
                <w:szCs w:val="28"/>
              </w:rPr>
              <w:t>　</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28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84</w:t>
            </w:r>
            <w:r>
              <w:rPr>
                <w:rFonts w:hint="eastAsia" w:ascii="宋体" w:hAnsi="宋体" w:cs="Tahoma"/>
                <w:color w:val="000000"/>
                <w:kern w:val="0"/>
                <w:sz w:val="28"/>
                <w:szCs w:val="28"/>
              </w:rPr>
              <w:t>消毒液</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桶</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lang w:val="en-US" w:eastAsia="zh-CN"/>
              </w:rPr>
              <w:t>8</w:t>
            </w:r>
            <w:r>
              <w:rPr>
                <w:rFonts w:ascii="宋体" w:hAnsi="宋体" w:cs="Tahoma"/>
                <w:color w:val="000000"/>
                <w:kern w:val="0"/>
                <w:sz w:val="28"/>
                <w:szCs w:val="28"/>
              </w:rPr>
              <w:t>　</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28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玻璃清洁剂</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桶</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2　</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28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除胶剂</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瓶</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lang w:val="en-US" w:eastAsia="zh-CN"/>
              </w:rPr>
              <w:t>4</w:t>
            </w:r>
            <w:r>
              <w:rPr>
                <w:rFonts w:ascii="宋体" w:hAnsi="宋体" w:cs="Tahoma"/>
                <w:color w:val="000000"/>
                <w:kern w:val="0"/>
                <w:sz w:val="28"/>
                <w:szCs w:val="28"/>
              </w:rPr>
              <w:t>　</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28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洗衣粉</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袋</w:t>
            </w:r>
          </w:p>
        </w:tc>
        <w:tc>
          <w:tcPr>
            <w:tcW w:w="850" w:type="dxa"/>
            <w:tcBorders>
              <w:top w:val="nil"/>
              <w:left w:val="nil"/>
              <w:bottom w:val="single" w:color="auto" w:sz="4" w:space="0"/>
              <w:right w:val="single" w:color="auto" w:sz="4" w:space="0"/>
            </w:tcBorders>
            <w:vAlign w:val="bottom"/>
          </w:tcPr>
          <w:p>
            <w:pPr>
              <w:widowControl/>
              <w:jc w:val="center"/>
              <w:rPr>
                <w:rFonts w:hint="eastAsia" w:ascii="宋体" w:hAnsi="宋体" w:eastAsia="宋体" w:cs="Tahoma"/>
                <w:color w:val="000000"/>
                <w:kern w:val="0"/>
                <w:sz w:val="28"/>
                <w:szCs w:val="28"/>
                <w:lang w:eastAsia="zh-CN"/>
              </w:rPr>
            </w:pPr>
            <w:r>
              <w:rPr>
                <w:rFonts w:hint="eastAsia" w:ascii="宋体" w:hAnsi="宋体" w:cs="Tahoma"/>
                <w:color w:val="000000"/>
                <w:kern w:val="0"/>
                <w:sz w:val="28"/>
                <w:szCs w:val="28"/>
                <w:lang w:val="en-US" w:eastAsia="zh-CN"/>
              </w:rPr>
              <w:t>3</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28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洁而亮</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瓶</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1</w:t>
            </w:r>
            <w:r>
              <w:rPr>
                <w:rFonts w:ascii="宋体" w:hAnsi="宋体" w:cs="Tahoma"/>
                <w:color w:val="000000"/>
                <w:kern w:val="0"/>
                <w:sz w:val="28"/>
                <w:szCs w:val="28"/>
              </w:rPr>
              <w:t>　</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28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尘推油</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桶</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lang w:val="en-US" w:eastAsia="zh-CN"/>
              </w:rPr>
              <w:t>4</w:t>
            </w:r>
            <w:r>
              <w:rPr>
                <w:rFonts w:ascii="宋体" w:hAnsi="宋体" w:cs="Tahoma"/>
                <w:color w:val="000000"/>
                <w:kern w:val="0"/>
                <w:sz w:val="28"/>
                <w:szCs w:val="28"/>
              </w:rPr>
              <w:t>　</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28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不锈钢油</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桶</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lang w:val="en-US" w:eastAsia="zh-CN"/>
              </w:rPr>
              <w:t>1</w:t>
            </w:r>
            <w:r>
              <w:rPr>
                <w:rFonts w:ascii="宋体" w:hAnsi="宋体" w:cs="Tahoma"/>
                <w:color w:val="000000"/>
                <w:kern w:val="0"/>
                <w:sz w:val="28"/>
                <w:szCs w:val="28"/>
              </w:rPr>
              <w:t>　</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75"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喷香剂</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瓶</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lang w:val="en-US" w:eastAsia="zh-CN"/>
              </w:rPr>
              <w:t>6</w:t>
            </w:r>
            <w:r>
              <w:rPr>
                <w:rFonts w:ascii="宋体" w:hAnsi="宋体" w:cs="Tahoma"/>
                <w:color w:val="000000"/>
                <w:kern w:val="0"/>
                <w:sz w:val="28"/>
                <w:szCs w:val="28"/>
              </w:rPr>
              <w:t>　</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r>
        <w:tblPrEx>
          <w:tblCellMar>
            <w:top w:w="0" w:type="dxa"/>
            <w:left w:w="108" w:type="dxa"/>
            <w:bottom w:w="0" w:type="dxa"/>
            <w:right w:w="108" w:type="dxa"/>
          </w:tblCellMar>
        </w:tblPrEx>
        <w:trPr>
          <w:trHeight w:val="320" w:hRule="atLeast"/>
        </w:trPr>
        <w:tc>
          <w:tcPr>
            <w:tcW w:w="2000" w:type="dxa"/>
            <w:tcBorders>
              <w:top w:val="nil"/>
              <w:left w:val="single" w:color="auto" w:sz="4" w:space="0"/>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合计</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992"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hint="eastAsia" w:ascii="宋体" w:hAnsi="宋体" w:cs="Tahoma"/>
                <w:color w:val="000000"/>
                <w:kern w:val="0"/>
                <w:sz w:val="28"/>
                <w:szCs w:val="28"/>
              </w:rPr>
              <w:t>/</w:t>
            </w:r>
            <w:r>
              <w:rPr>
                <w:rFonts w:ascii="宋体" w:hAnsi="宋体" w:cs="Tahoma"/>
                <w:color w:val="000000"/>
                <w:kern w:val="0"/>
                <w:sz w:val="28"/>
                <w:szCs w:val="28"/>
              </w:rPr>
              <w:t>　</w:t>
            </w:r>
          </w:p>
        </w:tc>
        <w:tc>
          <w:tcPr>
            <w:tcW w:w="850"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r>
              <w:rPr>
                <w:rFonts w:hint="eastAsia" w:ascii="宋体" w:hAnsi="宋体" w:cs="Tahoma"/>
                <w:color w:val="000000"/>
                <w:kern w:val="0"/>
                <w:sz w:val="28"/>
                <w:szCs w:val="28"/>
              </w:rPr>
              <w:t>/</w:t>
            </w:r>
          </w:p>
        </w:tc>
        <w:tc>
          <w:tcPr>
            <w:tcW w:w="1276"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c>
          <w:tcPr>
            <w:tcW w:w="1418" w:type="dxa"/>
            <w:tcBorders>
              <w:top w:val="nil"/>
              <w:left w:val="nil"/>
              <w:bottom w:val="single" w:color="auto" w:sz="4" w:space="0"/>
              <w:right w:val="single" w:color="auto" w:sz="4" w:space="0"/>
            </w:tcBorders>
            <w:vAlign w:val="bottom"/>
          </w:tcPr>
          <w:p>
            <w:pPr>
              <w:widowControl/>
              <w:jc w:val="center"/>
              <w:rPr>
                <w:rFonts w:ascii="宋体" w:hAnsi="宋体" w:cs="Tahoma"/>
                <w:color w:val="000000"/>
                <w:kern w:val="0"/>
                <w:sz w:val="28"/>
                <w:szCs w:val="28"/>
              </w:rPr>
            </w:pPr>
            <w:r>
              <w:rPr>
                <w:rFonts w:ascii="宋体" w:hAnsi="宋体" w:cs="Tahoma"/>
                <w:color w:val="000000"/>
                <w:kern w:val="0"/>
                <w:sz w:val="28"/>
                <w:szCs w:val="28"/>
              </w:rPr>
              <w:t>　</w:t>
            </w:r>
          </w:p>
        </w:tc>
      </w:tr>
    </w:tbl>
    <w:p>
      <w:pPr>
        <w:spacing w:line="500" w:lineRule="exact"/>
        <w:jc w:val="left"/>
        <w:rPr>
          <w:rFonts w:hint="default" w:eastAsia="宋体"/>
          <w:sz w:val="28"/>
          <w:szCs w:val="28"/>
          <w:lang w:val="en-US" w:eastAsia="zh-CN"/>
        </w:rPr>
      </w:pPr>
      <w:r>
        <w:rPr>
          <w:rFonts w:hint="eastAsia"/>
          <w:sz w:val="28"/>
          <w:szCs w:val="28"/>
          <w:lang w:val="en-US" w:eastAsia="zh-CN"/>
        </w:rPr>
        <w:t>1、</w:t>
      </w:r>
      <w:r>
        <w:rPr>
          <w:rFonts w:hint="eastAsia"/>
          <w:sz w:val="28"/>
          <w:szCs w:val="28"/>
        </w:rPr>
        <w:t>全年的用量预估为大盘纸为</w:t>
      </w:r>
      <w:r>
        <w:rPr>
          <w:rFonts w:hint="eastAsia"/>
          <w:sz w:val="28"/>
          <w:szCs w:val="28"/>
          <w:lang w:eastAsia="zh-CN"/>
        </w:rPr>
        <w:t>720</w:t>
      </w:r>
      <w:r>
        <w:rPr>
          <w:rFonts w:hint="eastAsia"/>
          <w:sz w:val="28"/>
          <w:szCs w:val="28"/>
        </w:rPr>
        <w:t>箱（每箱12盘）</w:t>
      </w:r>
      <w:r>
        <w:rPr>
          <w:rFonts w:hint="eastAsia"/>
          <w:sz w:val="28"/>
          <w:szCs w:val="28"/>
          <w:lang w:val="en-US" w:eastAsia="zh-CN"/>
        </w:rPr>
        <w:t xml:space="preserve">                       2、</w:t>
      </w:r>
      <w:r>
        <w:rPr>
          <w:rFonts w:hint="eastAsia"/>
          <w:sz w:val="28"/>
          <w:szCs w:val="28"/>
          <w:lang w:eastAsia="zh-CN"/>
        </w:rPr>
        <w:t>洗手液全年</w:t>
      </w:r>
      <w:r>
        <w:rPr>
          <w:rFonts w:hint="eastAsia"/>
          <w:sz w:val="28"/>
          <w:szCs w:val="28"/>
          <w:lang w:val="en-US" w:eastAsia="zh-CN"/>
        </w:rPr>
        <w:t>50桶（25公斤）</w:t>
      </w:r>
    </w:p>
    <w:tbl>
      <w:tblPr>
        <w:tblStyle w:val="22"/>
        <w:tblpPr w:leftFromText="180" w:rightFromText="180" w:vertAnchor="text" w:horzAnchor="page" w:tblpX="1425" w:tblpY="392"/>
        <w:tblOverlap w:val="never"/>
        <w:tblW w:w="0" w:type="auto"/>
        <w:tblInd w:w="0" w:type="dxa"/>
        <w:tblLayout w:type="fixed"/>
        <w:tblCellMar>
          <w:top w:w="0" w:type="dxa"/>
          <w:left w:w="108" w:type="dxa"/>
          <w:bottom w:w="0" w:type="dxa"/>
          <w:right w:w="108" w:type="dxa"/>
        </w:tblCellMar>
      </w:tblPr>
      <w:tblGrid>
        <w:gridCol w:w="430"/>
        <w:gridCol w:w="960"/>
        <w:gridCol w:w="825"/>
        <w:gridCol w:w="795"/>
        <w:gridCol w:w="975"/>
        <w:gridCol w:w="810"/>
        <w:gridCol w:w="645"/>
        <w:gridCol w:w="900"/>
        <w:gridCol w:w="840"/>
        <w:gridCol w:w="1141"/>
        <w:gridCol w:w="705"/>
      </w:tblGrid>
      <w:tr>
        <w:tblPrEx>
          <w:tblCellMar>
            <w:top w:w="0" w:type="dxa"/>
            <w:left w:w="108" w:type="dxa"/>
            <w:bottom w:w="0" w:type="dxa"/>
            <w:right w:w="108" w:type="dxa"/>
          </w:tblCellMar>
        </w:tblPrEx>
        <w:trPr>
          <w:trHeight w:val="900" w:hRule="atLeast"/>
        </w:trPr>
        <w:tc>
          <w:tcPr>
            <w:tcW w:w="4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序号</w:t>
            </w:r>
          </w:p>
        </w:tc>
        <w:tc>
          <w:tcPr>
            <w:tcW w:w="96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Arial" w:hAnsi="Arial" w:cs="宋体"/>
                <w:b/>
                <w:bCs/>
                <w:kern w:val="0"/>
                <w:sz w:val="20"/>
                <w:szCs w:val="20"/>
              </w:rPr>
            </w:pPr>
            <w:r>
              <w:rPr>
                <w:rFonts w:ascii="Arial" w:hAnsi="Arial" w:cs="宋体"/>
                <w:b/>
                <w:bCs/>
                <w:kern w:val="0"/>
                <w:sz w:val="20"/>
                <w:szCs w:val="20"/>
              </w:rPr>
              <w:t>名称</w:t>
            </w:r>
          </w:p>
        </w:tc>
        <w:tc>
          <w:tcPr>
            <w:tcW w:w="82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Arial" w:hAnsi="Arial" w:cs="宋体"/>
                <w:b/>
                <w:bCs/>
                <w:kern w:val="0"/>
                <w:sz w:val="20"/>
                <w:szCs w:val="20"/>
              </w:rPr>
            </w:pPr>
            <w:r>
              <w:rPr>
                <w:rFonts w:ascii="Arial" w:hAnsi="Arial" w:cs="宋体"/>
                <w:b/>
                <w:bCs/>
                <w:kern w:val="0"/>
                <w:sz w:val="20"/>
                <w:szCs w:val="20"/>
              </w:rPr>
              <w:t>品牌</w:t>
            </w:r>
          </w:p>
        </w:tc>
        <w:tc>
          <w:tcPr>
            <w:tcW w:w="79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数量/月</w:t>
            </w:r>
          </w:p>
        </w:tc>
        <w:tc>
          <w:tcPr>
            <w:tcW w:w="97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b/>
                <w:bCs/>
                <w:kern w:val="0"/>
                <w:sz w:val="20"/>
                <w:szCs w:val="20"/>
              </w:rPr>
            </w:pPr>
            <w:r>
              <w:rPr>
                <w:rFonts w:hint="eastAsia" w:ascii="宋体" w:hAnsi="宋体" w:cs="宋体"/>
                <w:b/>
                <w:bCs/>
                <w:kern w:val="0"/>
                <w:sz w:val="20"/>
                <w:szCs w:val="20"/>
                <w:lang w:eastAsia="zh-CN"/>
              </w:rPr>
              <w:t>全年数量</w:t>
            </w:r>
            <w:r>
              <w:rPr>
                <w:rFonts w:hint="eastAsia" w:ascii="宋体" w:hAnsi="宋体" w:cs="宋体"/>
                <w:b/>
                <w:bCs/>
                <w:kern w:val="0"/>
                <w:sz w:val="20"/>
                <w:szCs w:val="20"/>
              </w:rPr>
              <w:t xml:space="preserve"> </w:t>
            </w:r>
          </w:p>
        </w:tc>
        <w:tc>
          <w:tcPr>
            <w:tcW w:w="81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净重</w:t>
            </w:r>
          </w:p>
        </w:tc>
        <w:tc>
          <w:tcPr>
            <w:tcW w:w="6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kern w:val="0"/>
                <w:sz w:val="20"/>
                <w:szCs w:val="20"/>
                <w:lang w:eastAsia="zh-CN"/>
              </w:rPr>
            </w:pPr>
            <w:r>
              <w:rPr>
                <w:rFonts w:hint="eastAsia" w:ascii="宋体" w:hAnsi="宋体" w:cs="宋体"/>
                <w:b/>
                <w:bCs/>
                <w:kern w:val="0"/>
                <w:sz w:val="20"/>
                <w:szCs w:val="20"/>
                <w:lang w:val="en-US" w:eastAsia="zh-CN"/>
              </w:rPr>
              <w:t>单价</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月合计</w:t>
            </w:r>
          </w:p>
        </w:tc>
        <w:tc>
          <w:tcPr>
            <w:tcW w:w="84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宋体" w:hAnsi="宋体" w:cs="宋体"/>
                <w:b/>
                <w:bCs/>
                <w:kern w:val="0"/>
                <w:sz w:val="20"/>
                <w:szCs w:val="20"/>
                <w:lang w:eastAsia="zh-CN"/>
              </w:rPr>
            </w:pPr>
            <w:r>
              <w:rPr>
                <w:rFonts w:hint="eastAsia" w:ascii="宋体" w:hAnsi="宋体" w:cs="宋体"/>
                <w:b/>
                <w:bCs/>
                <w:kern w:val="0"/>
                <w:sz w:val="20"/>
                <w:szCs w:val="20"/>
                <w:lang w:val="en-US" w:eastAsia="zh-CN"/>
              </w:rPr>
              <w:t>年</w:t>
            </w:r>
            <w:r>
              <w:rPr>
                <w:rFonts w:hint="eastAsia" w:ascii="宋体" w:hAnsi="宋体" w:cs="宋体"/>
                <w:b/>
                <w:bCs/>
                <w:kern w:val="0"/>
                <w:sz w:val="20"/>
                <w:szCs w:val="20"/>
                <w:lang w:eastAsia="zh-CN"/>
              </w:rPr>
              <w:t>合计</w:t>
            </w:r>
          </w:p>
        </w:tc>
        <w:tc>
          <w:tcPr>
            <w:tcW w:w="1141"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default" w:ascii="宋体" w:hAnsi="宋体" w:cs="宋体"/>
                <w:b/>
                <w:bCs/>
                <w:kern w:val="0"/>
                <w:sz w:val="20"/>
                <w:szCs w:val="20"/>
                <w:lang w:val="en-US" w:eastAsia="zh-CN"/>
              </w:rPr>
            </w:pPr>
            <w:r>
              <w:rPr>
                <w:rFonts w:hint="eastAsia" w:ascii="宋体" w:hAnsi="宋体" w:cs="宋体"/>
                <w:b/>
                <w:bCs/>
                <w:kern w:val="0"/>
                <w:sz w:val="20"/>
                <w:szCs w:val="20"/>
                <w:lang w:eastAsia="zh-CN"/>
              </w:rPr>
              <w:t>备注</w:t>
            </w:r>
            <w:r>
              <w:rPr>
                <w:rFonts w:hint="eastAsia" w:ascii="宋体" w:hAnsi="宋体" w:cs="宋体"/>
                <w:b/>
                <w:bCs/>
                <w:kern w:val="0"/>
                <w:sz w:val="20"/>
                <w:szCs w:val="20"/>
                <w:lang w:val="en-US" w:eastAsia="zh-CN"/>
              </w:rPr>
              <w:t>说明</w:t>
            </w:r>
          </w:p>
        </w:tc>
        <w:tc>
          <w:tcPr>
            <w:tcW w:w="70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w:t>
            </w:r>
          </w:p>
        </w:tc>
      </w:tr>
      <w:tr>
        <w:tblPrEx>
          <w:tblCellMar>
            <w:top w:w="0" w:type="dxa"/>
            <w:left w:w="108" w:type="dxa"/>
            <w:bottom w:w="0" w:type="dxa"/>
            <w:right w:w="108" w:type="dxa"/>
          </w:tblCellMar>
        </w:tblPrEx>
        <w:trPr>
          <w:trHeight w:val="1050" w:hRule="atLeast"/>
        </w:trPr>
        <w:tc>
          <w:tcPr>
            <w:tcW w:w="4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1</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大盘纸</w:t>
            </w:r>
          </w:p>
        </w:tc>
        <w:tc>
          <w:tcPr>
            <w:tcW w:w="8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r>
              <w:rPr>
                <w:rFonts w:hint="eastAsia" w:ascii="宋体" w:hAnsi="宋体" w:cs="宋体"/>
                <w:kern w:val="0"/>
                <w:sz w:val="20"/>
                <w:szCs w:val="20"/>
                <w:lang w:val="en-US" w:eastAsia="zh-CN"/>
              </w:rPr>
              <w:t>不低于</w:t>
            </w:r>
            <w:r>
              <w:rPr>
                <w:rFonts w:hint="eastAsia" w:ascii="宋体" w:hAnsi="宋体" w:cs="宋体"/>
                <w:kern w:val="0"/>
                <w:sz w:val="20"/>
                <w:szCs w:val="20"/>
                <w:lang w:eastAsia="zh-CN"/>
              </w:rPr>
              <w:t>心相印</w:t>
            </w:r>
          </w:p>
        </w:tc>
        <w:tc>
          <w:tcPr>
            <w:tcW w:w="79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r>
              <w:rPr>
                <w:rFonts w:hint="eastAsia" w:ascii="宋体" w:hAnsi="宋体" w:cs="宋体"/>
                <w:kern w:val="0"/>
                <w:sz w:val="20"/>
                <w:szCs w:val="20"/>
                <w:lang w:eastAsia="zh-CN"/>
              </w:rPr>
              <w:t>60箱</w:t>
            </w:r>
          </w:p>
        </w:tc>
        <w:tc>
          <w:tcPr>
            <w:tcW w:w="97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r>
              <w:rPr>
                <w:rFonts w:hint="eastAsia" w:ascii="宋体" w:hAnsi="宋体" w:cs="宋体"/>
                <w:kern w:val="0"/>
                <w:sz w:val="20"/>
                <w:szCs w:val="20"/>
                <w:lang w:eastAsia="zh-CN"/>
              </w:rPr>
              <w:t>720箱</w:t>
            </w:r>
          </w:p>
        </w:tc>
        <w:tc>
          <w:tcPr>
            <w:tcW w:w="81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r>
              <w:rPr>
                <w:rFonts w:hint="eastAsia" w:ascii="宋体" w:hAnsi="宋体" w:cs="宋体"/>
                <w:kern w:val="0"/>
                <w:sz w:val="20"/>
                <w:szCs w:val="20"/>
                <w:lang w:eastAsia="zh-CN"/>
              </w:rPr>
              <w:t>650克</w:t>
            </w:r>
          </w:p>
        </w:tc>
        <w:tc>
          <w:tcPr>
            <w:tcW w:w="64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p>
        </w:tc>
        <w:tc>
          <w:tcPr>
            <w:tcW w:w="9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14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0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r>
              <w:rPr>
                <w:rFonts w:hint="eastAsia" w:ascii="宋体" w:hAnsi="宋体" w:cs="宋体"/>
                <w:kern w:val="0"/>
                <w:sz w:val="20"/>
                <w:szCs w:val="20"/>
                <w:lang w:eastAsia="zh-CN"/>
              </w:rPr>
              <w:t>/</w:t>
            </w:r>
          </w:p>
        </w:tc>
      </w:tr>
      <w:tr>
        <w:tblPrEx>
          <w:tblCellMar>
            <w:top w:w="0" w:type="dxa"/>
            <w:left w:w="108" w:type="dxa"/>
            <w:bottom w:w="0" w:type="dxa"/>
            <w:right w:w="108" w:type="dxa"/>
          </w:tblCellMar>
        </w:tblPrEx>
        <w:trPr>
          <w:trHeight w:val="1050" w:hRule="atLeast"/>
        </w:trPr>
        <w:tc>
          <w:tcPr>
            <w:tcW w:w="43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kern w:val="0"/>
                <w:sz w:val="20"/>
                <w:szCs w:val="20"/>
                <w:lang w:val="en-US" w:eastAsia="zh-CN"/>
              </w:rPr>
            </w:pPr>
            <w:r>
              <w:rPr>
                <w:rFonts w:hint="eastAsia" w:ascii="宋体" w:hAnsi="宋体" w:cs="宋体"/>
                <w:b/>
                <w:bCs/>
                <w:kern w:val="0"/>
                <w:sz w:val="20"/>
                <w:szCs w:val="20"/>
                <w:lang w:val="en-US" w:eastAsia="zh-CN"/>
              </w:rPr>
              <w:t>2</w:t>
            </w:r>
          </w:p>
        </w:tc>
        <w:tc>
          <w:tcPr>
            <w:tcW w:w="960"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bCs/>
                <w:kern w:val="0"/>
                <w:sz w:val="20"/>
                <w:szCs w:val="20"/>
                <w:lang w:eastAsia="zh-CN"/>
              </w:rPr>
            </w:pPr>
            <w:r>
              <w:rPr>
                <w:rFonts w:hint="eastAsia" w:ascii="宋体" w:hAnsi="宋体" w:cs="宋体"/>
                <w:b/>
                <w:bCs/>
                <w:kern w:val="0"/>
                <w:sz w:val="20"/>
                <w:szCs w:val="20"/>
                <w:lang w:eastAsia="zh-CN"/>
              </w:rPr>
              <w:t>洗手液</w:t>
            </w:r>
          </w:p>
        </w:tc>
        <w:tc>
          <w:tcPr>
            <w:tcW w:w="82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r>
              <w:rPr>
                <w:rFonts w:hint="eastAsia" w:ascii="宋体" w:hAnsi="宋体" w:cs="宋体"/>
                <w:kern w:val="0"/>
                <w:sz w:val="20"/>
                <w:szCs w:val="20"/>
                <w:lang w:val="en-US" w:eastAsia="zh-CN"/>
              </w:rPr>
              <w:t>不低于</w:t>
            </w:r>
            <w:r>
              <w:rPr>
                <w:rFonts w:hint="eastAsia" w:ascii="宋体" w:hAnsi="宋体" w:cs="宋体"/>
                <w:kern w:val="0"/>
                <w:sz w:val="20"/>
                <w:szCs w:val="20"/>
                <w:lang w:eastAsia="zh-CN"/>
              </w:rPr>
              <w:t>超宝</w:t>
            </w:r>
          </w:p>
        </w:tc>
        <w:tc>
          <w:tcPr>
            <w:tcW w:w="79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r>
              <w:rPr>
                <w:rFonts w:hint="eastAsia" w:ascii="宋体" w:hAnsi="宋体" w:cs="宋体"/>
                <w:kern w:val="0"/>
                <w:sz w:val="20"/>
                <w:szCs w:val="20"/>
                <w:lang w:eastAsia="zh-CN"/>
              </w:rPr>
              <w:t>10桶</w:t>
            </w:r>
          </w:p>
        </w:tc>
        <w:tc>
          <w:tcPr>
            <w:tcW w:w="975" w:type="dxa"/>
            <w:tcBorders>
              <w:top w:val="nil"/>
              <w:left w:val="nil"/>
              <w:bottom w:val="single" w:color="auto" w:sz="4" w:space="0"/>
              <w:right w:val="single" w:color="auto" w:sz="4" w:space="0"/>
            </w:tcBorders>
            <w:vAlign w:val="center"/>
          </w:tcPr>
          <w:p>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120桶</w:t>
            </w:r>
          </w:p>
        </w:tc>
        <w:tc>
          <w:tcPr>
            <w:tcW w:w="81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r>
              <w:rPr>
                <w:rFonts w:hint="eastAsia" w:ascii="宋体" w:hAnsi="宋体" w:cs="宋体"/>
                <w:kern w:val="0"/>
                <w:sz w:val="20"/>
                <w:szCs w:val="20"/>
                <w:lang w:eastAsia="zh-CN"/>
              </w:rPr>
              <w:t>50斤</w:t>
            </w:r>
          </w:p>
        </w:tc>
        <w:tc>
          <w:tcPr>
            <w:tcW w:w="64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p>
        </w:tc>
        <w:tc>
          <w:tcPr>
            <w:tcW w:w="90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p>
        </w:tc>
        <w:tc>
          <w:tcPr>
            <w:tcW w:w="84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p>
        </w:tc>
        <w:tc>
          <w:tcPr>
            <w:tcW w:w="114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p>
        </w:tc>
        <w:tc>
          <w:tcPr>
            <w:tcW w:w="705"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0"/>
                <w:szCs w:val="20"/>
                <w:lang w:eastAsia="zh-CN"/>
              </w:rPr>
            </w:pPr>
          </w:p>
        </w:tc>
      </w:tr>
    </w:tbl>
    <w:p>
      <w:pPr>
        <w:spacing w:line="440" w:lineRule="exact"/>
        <w:rPr>
          <w:rFonts w:hint="eastAsia" w:ascii="宋体" w:hAnsi="宋体" w:cs="宋体"/>
          <w:b w:val="0"/>
          <w:bCs w:val="0"/>
          <w:sz w:val="28"/>
          <w:szCs w:val="28"/>
          <w:lang w:val="en-US" w:eastAsia="zh-CN"/>
        </w:rPr>
      </w:pPr>
    </w:p>
    <w:p>
      <w:pPr>
        <w:spacing w:line="440" w:lineRule="exact"/>
        <w:rPr>
          <w:rFonts w:hint="default" w:ascii="宋体" w:hAnsi="宋体" w:eastAsia="宋体" w:cs="宋体"/>
          <w:b w:val="0"/>
          <w:bCs w:val="0"/>
          <w:sz w:val="36"/>
          <w:szCs w:val="36"/>
          <w:lang w:val="en-US" w:eastAsia="zh-CN"/>
        </w:rPr>
      </w:pPr>
      <w:r>
        <w:rPr>
          <w:rFonts w:hint="eastAsia" w:ascii="宋体" w:hAnsi="宋体" w:cs="宋体"/>
          <w:b w:val="0"/>
          <w:bCs w:val="0"/>
          <w:sz w:val="28"/>
          <w:szCs w:val="28"/>
          <w:lang w:val="en-US" w:eastAsia="zh-CN"/>
        </w:rPr>
        <w:t>3、纸和洗手液标准</w:t>
      </w:r>
    </w:p>
    <w:tbl>
      <w:tblPr>
        <w:tblStyle w:val="22"/>
        <w:tblW w:w="0" w:type="auto"/>
        <w:jc w:val="center"/>
        <w:tblLayout w:type="fixed"/>
        <w:tblCellMar>
          <w:top w:w="0" w:type="dxa"/>
          <w:left w:w="108" w:type="dxa"/>
          <w:bottom w:w="0" w:type="dxa"/>
          <w:right w:w="108" w:type="dxa"/>
        </w:tblCellMar>
      </w:tblPr>
      <w:tblGrid>
        <w:gridCol w:w="1080"/>
        <w:gridCol w:w="7934"/>
      </w:tblGrid>
      <w:tr>
        <w:tblPrEx>
          <w:tblCellMar>
            <w:top w:w="0" w:type="dxa"/>
            <w:left w:w="108" w:type="dxa"/>
            <w:bottom w:w="0" w:type="dxa"/>
            <w:right w:w="108" w:type="dxa"/>
          </w:tblCellMar>
        </w:tblPrEx>
        <w:trPr>
          <w:trHeight w:val="420" w:hRule="atLeast"/>
          <w:jc w:val="center"/>
        </w:trPr>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rPr>
            </w:pPr>
            <w:r>
              <w:rPr>
                <w:rFonts w:hint="eastAsia" w:ascii="宋体" w:hAnsi="宋体" w:cs="宋体"/>
                <w:b/>
                <w:bCs/>
                <w:kern w:val="0"/>
                <w:sz w:val="24"/>
              </w:rPr>
              <w:t>序号</w:t>
            </w:r>
          </w:p>
        </w:tc>
        <w:tc>
          <w:tcPr>
            <w:tcW w:w="79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4"/>
              </w:rPr>
            </w:pPr>
            <w:r>
              <w:rPr>
                <w:rFonts w:hint="eastAsia" w:ascii="宋体" w:hAnsi="宋体" w:cs="宋体"/>
                <w:b/>
                <w:bCs/>
                <w:kern w:val="0"/>
                <w:sz w:val="24"/>
              </w:rPr>
              <w:t>标准</w:t>
            </w:r>
          </w:p>
        </w:tc>
      </w:tr>
      <w:tr>
        <w:tblPrEx>
          <w:tblCellMar>
            <w:top w:w="0" w:type="dxa"/>
            <w:left w:w="108" w:type="dxa"/>
            <w:bottom w:w="0" w:type="dxa"/>
            <w:right w:w="108" w:type="dxa"/>
          </w:tblCellMar>
        </w:tblPrEx>
        <w:trPr>
          <w:trHeight w:val="420"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1</w:t>
            </w:r>
          </w:p>
        </w:tc>
        <w:tc>
          <w:tcPr>
            <w:tcW w:w="7934" w:type="dxa"/>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100%原生木浆纸</w:t>
            </w:r>
          </w:p>
        </w:tc>
      </w:tr>
      <w:tr>
        <w:tblPrEx>
          <w:tblCellMar>
            <w:top w:w="0" w:type="dxa"/>
            <w:left w:w="108" w:type="dxa"/>
            <w:bottom w:w="0" w:type="dxa"/>
            <w:right w:w="108" w:type="dxa"/>
          </w:tblCellMar>
        </w:tblPrEx>
        <w:trPr>
          <w:trHeight w:val="420"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2</w:t>
            </w:r>
          </w:p>
        </w:tc>
        <w:tc>
          <w:tcPr>
            <w:tcW w:w="7934" w:type="dxa"/>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三层加厚，整盘直径21.5-22.5cm，纸宽9.5cm</w:t>
            </w:r>
          </w:p>
        </w:tc>
      </w:tr>
      <w:tr>
        <w:tblPrEx>
          <w:tblCellMar>
            <w:top w:w="0" w:type="dxa"/>
            <w:left w:w="108" w:type="dxa"/>
            <w:bottom w:w="0" w:type="dxa"/>
            <w:right w:w="108" w:type="dxa"/>
          </w:tblCellMar>
        </w:tblPrEx>
        <w:trPr>
          <w:trHeight w:val="420"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3</w:t>
            </w:r>
          </w:p>
        </w:tc>
        <w:tc>
          <w:tcPr>
            <w:tcW w:w="7934" w:type="dxa"/>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净纸量（不含轴）不低于650g，含轴不低于750克</w:t>
            </w:r>
          </w:p>
        </w:tc>
      </w:tr>
      <w:tr>
        <w:tblPrEx>
          <w:tblCellMar>
            <w:top w:w="0" w:type="dxa"/>
            <w:left w:w="108" w:type="dxa"/>
            <w:bottom w:w="0" w:type="dxa"/>
            <w:right w:w="108" w:type="dxa"/>
          </w:tblCellMar>
        </w:tblPrEx>
        <w:trPr>
          <w:trHeight w:val="720"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4</w:t>
            </w:r>
          </w:p>
        </w:tc>
        <w:tc>
          <w:tcPr>
            <w:tcW w:w="7934" w:type="dxa"/>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短纤维制成，纸张融水性好、韧度墙，撕裂无碎屑，擦拭无粘连。</w:t>
            </w:r>
          </w:p>
        </w:tc>
      </w:tr>
      <w:tr>
        <w:tblPrEx>
          <w:tblCellMar>
            <w:top w:w="0" w:type="dxa"/>
            <w:left w:w="108" w:type="dxa"/>
            <w:bottom w:w="0" w:type="dxa"/>
            <w:right w:w="108" w:type="dxa"/>
          </w:tblCellMar>
        </w:tblPrEx>
        <w:trPr>
          <w:trHeight w:val="70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5</w:t>
            </w:r>
          </w:p>
        </w:tc>
        <w:tc>
          <w:tcPr>
            <w:tcW w:w="7934" w:type="dxa"/>
            <w:tcBorders>
              <w:top w:val="nil"/>
              <w:left w:val="nil"/>
              <w:bottom w:val="single" w:color="auto" w:sz="4" w:space="0"/>
              <w:right w:val="single" w:color="auto" w:sz="4" w:space="0"/>
            </w:tcBorders>
            <w:vAlign w:val="center"/>
          </w:tcPr>
          <w:p>
            <w:pPr>
              <w:widowControl/>
              <w:jc w:val="left"/>
              <w:rPr>
                <w:rFonts w:ascii="宋体" w:hAnsi="宋体" w:cs="宋体"/>
                <w:kern w:val="0"/>
                <w:sz w:val="24"/>
              </w:rPr>
            </w:pPr>
            <w:r>
              <w:rPr>
                <w:rFonts w:hint="eastAsia" w:ascii="宋体" w:hAnsi="宋体" w:cs="宋体"/>
                <w:kern w:val="0"/>
                <w:sz w:val="24"/>
              </w:rPr>
              <w:t>纸质柔软舒适，不含任何荧光增白剂、漂白剂，细菌含量不超标，符合国家卫生标准，有检验报告</w:t>
            </w:r>
          </w:p>
        </w:tc>
      </w:tr>
      <w:tr>
        <w:tblPrEx>
          <w:tblCellMar>
            <w:top w:w="0" w:type="dxa"/>
            <w:left w:w="108" w:type="dxa"/>
            <w:bottom w:w="0" w:type="dxa"/>
            <w:right w:w="108" w:type="dxa"/>
          </w:tblCellMar>
        </w:tblPrEx>
        <w:trPr>
          <w:trHeight w:val="705" w:hRule="atLeast"/>
          <w:jc w:val="center"/>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6</w:t>
            </w:r>
          </w:p>
        </w:tc>
        <w:tc>
          <w:tcPr>
            <w:tcW w:w="7934" w:type="dxa"/>
            <w:tcBorders>
              <w:top w:val="nil"/>
              <w:left w:val="nil"/>
              <w:bottom w:val="single" w:color="auto" w:sz="4" w:space="0"/>
              <w:right w:val="single" w:color="auto" w:sz="4" w:space="0"/>
            </w:tcBorders>
            <w:vAlign w:val="center"/>
          </w:tcPr>
          <w:p>
            <w:pPr>
              <w:widowControl/>
              <w:jc w:val="left"/>
              <w:rPr>
                <w:rFonts w:hint="default" w:ascii="宋体" w:hAnsi="宋体" w:cs="宋体"/>
                <w:kern w:val="0"/>
                <w:sz w:val="24"/>
                <w:lang w:val="en-US" w:eastAsia="zh-CN"/>
              </w:rPr>
            </w:pPr>
            <w:r>
              <w:rPr>
                <w:rFonts w:hint="eastAsia" w:ascii="宋体" w:hAnsi="宋体" w:cs="宋体"/>
                <w:kern w:val="0"/>
                <w:sz w:val="24"/>
                <w:lang w:eastAsia="zh-CN"/>
              </w:rPr>
              <w:t>洗手液：水洗（液体）功能：清洁</w:t>
            </w:r>
            <w:r>
              <w:rPr>
                <w:rFonts w:hint="eastAsia" w:ascii="宋体" w:hAnsi="宋体" w:cs="宋体"/>
                <w:kern w:val="0"/>
                <w:sz w:val="24"/>
                <w:lang w:val="en-US" w:eastAsia="zh-CN"/>
              </w:rPr>
              <w:t xml:space="preserve"> </w:t>
            </w:r>
            <w:r>
              <w:rPr>
                <w:rFonts w:hint="eastAsia" w:ascii="宋体" w:hAnsi="宋体" w:cs="宋体"/>
                <w:kern w:val="0"/>
                <w:sz w:val="24"/>
                <w:lang w:eastAsia="zh-CN"/>
              </w:rPr>
              <w:t>适合肤质：混合性（无色）适用人群：通用</w:t>
            </w:r>
            <w:r>
              <w:rPr>
                <w:rFonts w:hint="eastAsia" w:ascii="宋体" w:hAnsi="宋体" w:cs="宋体"/>
                <w:kern w:val="0"/>
                <w:sz w:val="24"/>
                <w:lang w:val="en-US" w:eastAsia="zh-CN"/>
              </w:rPr>
              <w:t xml:space="preserve"> （</w:t>
            </w:r>
            <w:r>
              <w:rPr>
                <w:rFonts w:hint="eastAsia" w:ascii="宋体" w:hAnsi="宋体" w:cs="宋体"/>
                <w:kern w:val="0"/>
                <w:sz w:val="24"/>
                <w:lang w:eastAsia="zh-CN"/>
              </w:rPr>
              <w:t>桶装</w:t>
            </w:r>
            <w:r>
              <w:rPr>
                <w:rFonts w:hint="eastAsia" w:ascii="宋体" w:hAnsi="宋体" w:cs="宋体"/>
                <w:kern w:val="0"/>
                <w:sz w:val="24"/>
                <w:lang w:val="en-US" w:eastAsia="zh-CN"/>
              </w:rPr>
              <w:t>25公斤）</w:t>
            </w:r>
          </w:p>
        </w:tc>
      </w:tr>
    </w:tbl>
    <w:p>
      <w:pPr>
        <w:spacing w:line="440" w:lineRule="exact"/>
        <w:ind w:firstLine="1968" w:firstLineChars="700"/>
        <w:rPr>
          <w:rFonts w:hint="eastAsia" w:ascii="宋体" w:hAnsi="宋体" w:cs="宋体"/>
          <w:b/>
          <w:bCs/>
          <w:sz w:val="36"/>
          <w:szCs w:val="36"/>
        </w:rPr>
      </w:pPr>
      <w:r>
        <w:rPr>
          <w:rFonts w:hint="eastAsia" w:ascii="宋体" w:hAnsi="宋体" w:cs="宋体"/>
          <w:b/>
          <w:bCs/>
          <w:sz w:val="28"/>
          <w:szCs w:val="28"/>
        </w:rPr>
        <w:t xml:space="preserve">    </w:t>
      </w:r>
    </w:p>
    <w:p>
      <w:pPr>
        <w:spacing w:line="440" w:lineRule="exact"/>
        <w:ind w:firstLine="723" w:firstLineChars="200"/>
        <w:jc w:val="center"/>
        <w:rPr>
          <w:rFonts w:ascii="宋体" w:hAnsi="宋体" w:cs="宋体"/>
          <w:b/>
          <w:bCs/>
          <w:sz w:val="36"/>
          <w:szCs w:val="36"/>
        </w:rPr>
      </w:pPr>
      <w:r>
        <w:rPr>
          <w:rFonts w:ascii="宋体" w:hAnsi="宋体" w:cs="宋体"/>
          <w:b/>
          <w:bCs/>
          <w:sz w:val="36"/>
          <w:szCs w:val="36"/>
        </w:rPr>
        <w:t>廉 政 承 诺 书</w:t>
      </w:r>
    </w:p>
    <w:p>
      <w:pPr>
        <w:spacing w:line="440" w:lineRule="exact"/>
        <w:ind w:firstLine="420" w:firstLineChars="200"/>
        <w:rPr>
          <w:rFonts w:ascii="宋体" w:hAnsi="宋体" w:cs="宋体"/>
          <w:szCs w:val="21"/>
        </w:rPr>
      </w:pPr>
      <w:r>
        <w:rPr>
          <w:rFonts w:hint="eastAsia" w:ascii="宋体" w:hAnsi="宋体" w:cs="宋体"/>
          <w:szCs w:val="21"/>
          <w:lang w:eastAsia="zh-CN"/>
        </w:rPr>
        <w:t>北国电器新百家电城</w:t>
      </w:r>
      <w:r>
        <w:rPr>
          <w:rFonts w:hint="eastAsia" w:ascii="宋体" w:hAnsi="宋体" w:cs="宋体"/>
          <w:szCs w:val="21"/>
        </w:rPr>
        <w:t>：</w:t>
      </w:r>
    </w:p>
    <w:p>
      <w:pPr>
        <w:spacing w:line="440" w:lineRule="exact"/>
        <w:ind w:firstLine="420" w:firstLineChars="200"/>
        <w:rPr>
          <w:rFonts w:ascii="宋体" w:hAnsi="宋体" w:cs="宋体"/>
          <w:szCs w:val="21"/>
        </w:rPr>
      </w:pPr>
      <w:r>
        <w:rPr>
          <w:rFonts w:ascii="宋体" w:hAnsi="宋体" w:cs="宋体"/>
          <w:szCs w:val="21"/>
        </w:rPr>
        <w:t>一、我单位为了保证招投标、合同签订和合同履行的顺利进行，做好此过程中的廉政建设和反腐败工作，共同维护双方单位形象和员工本人利益不受损害，我单位做如下承诺：</w:t>
      </w:r>
    </w:p>
    <w:p>
      <w:pPr>
        <w:spacing w:line="440" w:lineRule="exact"/>
        <w:ind w:firstLine="420" w:firstLineChars="200"/>
        <w:rPr>
          <w:rFonts w:ascii="宋体" w:hAnsi="宋体" w:cs="宋体"/>
          <w:szCs w:val="21"/>
        </w:rPr>
      </w:pPr>
      <w:r>
        <w:rPr>
          <w:rFonts w:ascii="宋体" w:hAnsi="宋体" w:cs="宋体"/>
          <w:szCs w:val="21"/>
        </w:rPr>
        <w:t>1、尊重贵单位的廉政建设制度和招投标管理规定，本着廉洁、公开、公平、公正的原则进行招投标、合同签订和合同履行。</w:t>
      </w:r>
    </w:p>
    <w:p>
      <w:pPr>
        <w:spacing w:line="440" w:lineRule="exact"/>
        <w:ind w:firstLine="420" w:firstLineChars="200"/>
        <w:rPr>
          <w:rFonts w:ascii="宋体" w:hAnsi="宋体" w:cs="宋体"/>
          <w:szCs w:val="21"/>
        </w:rPr>
      </w:pPr>
      <w:r>
        <w:rPr>
          <w:rFonts w:ascii="宋体" w:hAnsi="宋体" w:cs="宋体"/>
          <w:szCs w:val="21"/>
        </w:rPr>
        <w:t>2、不以任何形式向贵公司工作人员或其家属赠送礼金、礼品、有价证券、购物券或给予其他好处。</w:t>
      </w:r>
    </w:p>
    <w:p>
      <w:pPr>
        <w:spacing w:line="440" w:lineRule="exact"/>
        <w:ind w:firstLine="420" w:firstLineChars="200"/>
        <w:rPr>
          <w:rFonts w:ascii="宋体" w:hAnsi="宋体" w:cs="宋体"/>
          <w:szCs w:val="21"/>
        </w:rPr>
      </w:pPr>
      <w:r>
        <w:rPr>
          <w:rFonts w:ascii="宋体" w:hAnsi="宋体" w:cs="宋体"/>
          <w:szCs w:val="21"/>
        </w:rPr>
        <w:t>3、不邀请贵公司工作人员及其家属参加旅游、健身或娱乐等消费活动。</w:t>
      </w:r>
    </w:p>
    <w:p>
      <w:pPr>
        <w:spacing w:line="440" w:lineRule="exact"/>
        <w:ind w:firstLine="420" w:firstLineChars="200"/>
        <w:rPr>
          <w:rFonts w:ascii="宋体" w:hAnsi="宋体" w:cs="宋体"/>
          <w:szCs w:val="21"/>
        </w:rPr>
      </w:pPr>
      <w:r>
        <w:rPr>
          <w:rFonts w:ascii="宋体" w:hAnsi="宋体" w:cs="宋体"/>
          <w:szCs w:val="21"/>
        </w:rPr>
        <w:t>4、不与贵公司工作人员或其家属发生公司生产经营以外的业务合作和经济往来。</w:t>
      </w:r>
    </w:p>
    <w:p>
      <w:pPr>
        <w:spacing w:line="440" w:lineRule="exact"/>
        <w:ind w:firstLine="420" w:firstLineChars="200"/>
        <w:rPr>
          <w:rFonts w:ascii="宋体" w:hAnsi="宋体" w:cs="宋体"/>
          <w:szCs w:val="21"/>
        </w:rPr>
      </w:pPr>
      <w:r>
        <w:rPr>
          <w:rFonts w:ascii="宋体" w:hAnsi="宋体" w:cs="宋体"/>
          <w:szCs w:val="21"/>
        </w:rPr>
        <w:t>5、随合同赠送的硬件、软件或其他折扣在合同中明确约定、办理到货验收手续；不以任何方式私自支付给甲方工作人员。</w:t>
      </w:r>
    </w:p>
    <w:p>
      <w:pPr>
        <w:spacing w:line="440" w:lineRule="exact"/>
        <w:ind w:firstLine="420" w:firstLineChars="200"/>
        <w:rPr>
          <w:rFonts w:ascii="宋体" w:hAnsi="宋体" w:cs="宋体"/>
          <w:szCs w:val="21"/>
        </w:rPr>
      </w:pPr>
      <w:r>
        <w:rPr>
          <w:rFonts w:ascii="宋体" w:hAnsi="宋体" w:cs="宋体"/>
          <w:szCs w:val="21"/>
        </w:rPr>
        <w:t>6、根据合同应向贵公司支付的工程技术配合费、咨询费、劳务费等款项，不以任何形式私自支付给贵公司部门或工作人员。</w:t>
      </w:r>
    </w:p>
    <w:p>
      <w:pPr>
        <w:spacing w:line="440" w:lineRule="exact"/>
        <w:ind w:firstLine="420" w:firstLineChars="200"/>
        <w:rPr>
          <w:rFonts w:ascii="宋体" w:hAnsi="宋体" w:cs="宋体"/>
          <w:szCs w:val="21"/>
        </w:rPr>
      </w:pPr>
      <w:r>
        <w:rPr>
          <w:rFonts w:ascii="宋体" w:hAnsi="宋体" w:cs="宋体"/>
          <w:szCs w:val="21"/>
        </w:rPr>
        <w:t>7、发现贵公司工作人员有索要礼金、礼品、有价证券、购物券或给予其他好处等不廉洁行为，及时告知贵公司监察部门。</w:t>
      </w:r>
    </w:p>
    <w:p>
      <w:pPr>
        <w:spacing w:line="440" w:lineRule="exact"/>
        <w:ind w:firstLine="420" w:firstLineChars="200"/>
        <w:rPr>
          <w:rFonts w:ascii="宋体" w:hAnsi="宋体" w:cs="宋体"/>
          <w:szCs w:val="21"/>
        </w:rPr>
      </w:pPr>
      <w:r>
        <w:rPr>
          <w:rFonts w:ascii="宋体" w:hAnsi="宋体" w:cs="宋体"/>
          <w:szCs w:val="21"/>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spacing w:line="440" w:lineRule="exact"/>
        <w:ind w:firstLine="420" w:firstLineChars="200"/>
        <w:rPr>
          <w:rFonts w:ascii="宋体" w:hAnsi="宋体" w:cs="宋体"/>
          <w:szCs w:val="21"/>
        </w:rPr>
      </w:pPr>
      <w:r>
        <w:rPr>
          <w:rFonts w:ascii="宋体" w:hAnsi="宋体" w:cs="宋体"/>
          <w:szCs w:val="21"/>
        </w:rPr>
        <w:t>三、本承诺书经我单位盖章生效。</w:t>
      </w:r>
    </w:p>
    <w:p>
      <w:pPr>
        <w:spacing w:line="440" w:lineRule="exact"/>
        <w:ind w:firstLine="5670" w:firstLineChars="2700"/>
        <w:rPr>
          <w:rFonts w:ascii="宋体" w:hAnsi="宋体" w:cs="宋体"/>
          <w:szCs w:val="21"/>
        </w:rPr>
      </w:pPr>
      <w:r>
        <w:rPr>
          <w:rFonts w:ascii="宋体" w:hAnsi="宋体" w:cs="宋体"/>
          <w:szCs w:val="21"/>
        </w:rPr>
        <w:t>单位（盖章）：</w:t>
      </w:r>
    </w:p>
    <w:p>
      <w:pPr>
        <w:spacing w:line="440" w:lineRule="exact"/>
        <w:ind w:firstLine="5670" w:firstLineChars="2700"/>
        <w:rPr>
          <w:rFonts w:ascii="宋体" w:hAnsi="宋体" w:cs="宋体"/>
          <w:szCs w:val="21"/>
        </w:rPr>
      </w:pPr>
      <w:r>
        <w:rPr>
          <w:rFonts w:ascii="宋体" w:hAnsi="宋体" w:cs="宋体"/>
          <w:szCs w:val="21"/>
        </w:rPr>
        <w:t>负责人（签章）：</w:t>
      </w:r>
    </w:p>
    <w:p>
      <w:pPr>
        <w:spacing w:line="440" w:lineRule="exact"/>
        <w:ind w:firstLine="5670" w:firstLineChars="2700"/>
        <w:rPr>
          <w:rFonts w:hint="eastAsia" w:ascii="宋体" w:hAnsi="宋体" w:cs="宋体"/>
          <w:szCs w:val="21"/>
        </w:rPr>
      </w:pPr>
      <w:r>
        <w:rPr>
          <w:rFonts w:ascii="宋体" w:hAnsi="宋体" w:cs="宋体"/>
          <w:szCs w:val="21"/>
        </w:rPr>
        <w:t>日期：</w:t>
      </w:r>
    </w:p>
    <w:sectPr>
      <w:headerReference r:id="rId3" w:type="default"/>
      <w:footerReference r:id="rId4" w:type="default"/>
      <w:footerReference r:id="rId5" w:type="even"/>
      <w:pgSz w:w="11906" w:h="16838"/>
      <w:pgMar w:top="1247" w:right="1361" w:bottom="1247" w:left="1361" w:header="851" w:footer="567" w:gutter="0"/>
      <w:pgNumType w:start="0"/>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jc w:val="right"/>
                          </w:pPr>
                          <w:r>
                            <w:rPr>
                              <w:rFonts w:hint="eastAsia"/>
                            </w:rPr>
                            <w:t>——  第</w:t>
                          </w:r>
                          <w:r>
                            <w:fldChar w:fldCharType="begin"/>
                          </w:r>
                          <w:r>
                            <w:rPr>
                              <w:rStyle w:val="25"/>
                            </w:rPr>
                            <w:instrText xml:space="preserve"> PAGE </w:instrText>
                          </w:r>
                          <w:r>
                            <w:fldChar w:fldCharType="separate"/>
                          </w:r>
                          <w:r>
                            <w:rPr>
                              <w:rStyle w:val="25"/>
                              <w:rFonts w:hint="eastAsia"/>
                            </w:rPr>
                            <w:t>15</w:t>
                          </w:r>
                          <w:r>
                            <w:fldChar w:fldCharType="end"/>
                          </w:r>
                          <w:r>
                            <w:rPr>
                              <w:rStyle w:val="25"/>
                              <w:rFonts w:hint="eastAsia"/>
                            </w:rPr>
                            <w:t>页，共</w:t>
                          </w:r>
                          <w:r>
                            <w:fldChar w:fldCharType="begin"/>
                          </w:r>
                          <w:r>
                            <w:rPr>
                              <w:rStyle w:val="25"/>
                            </w:rPr>
                            <w:instrText xml:space="preserve"> NUMPAGES </w:instrText>
                          </w:r>
                          <w:r>
                            <w:fldChar w:fldCharType="separate"/>
                          </w:r>
                          <w:r>
                            <w:rPr>
                              <w:rStyle w:val="25"/>
                              <w:rFonts w:hint="eastAsia"/>
                            </w:rPr>
                            <w:t>17</w:t>
                          </w:r>
                          <w:r>
                            <w:fldChar w:fldCharType="end"/>
                          </w:r>
                          <w:r>
                            <w:rPr>
                              <w:rStyle w:val="25"/>
                              <w:rFonts w:hint="eastAsia"/>
                            </w:rPr>
                            <w:t>页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5"/>
                      <w:jc w:val="right"/>
                    </w:pPr>
                    <w:r>
                      <w:rPr>
                        <w:rFonts w:hint="eastAsia"/>
                      </w:rPr>
                      <w:t>——  第</w:t>
                    </w:r>
                    <w:r>
                      <w:fldChar w:fldCharType="begin"/>
                    </w:r>
                    <w:r>
                      <w:rPr>
                        <w:rStyle w:val="25"/>
                      </w:rPr>
                      <w:instrText xml:space="preserve"> PAGE </w:instrText>
                    </w:r>
                    <w:r>
                      <w:fldChar w:fldCharType="separate"/>
                    </w:r>
                    <w:r>
                      <w:rPr>
                        <w:rStyle w:val="25"/>
                        <w:rFonts w:hint="eastAsia"/>
                      </w:rPr>
                      <w:t>15</w:t>
                    </w:r>
                    <w:r>
                      <w:fldChar w:fldCharType="end"/>
                    </w:r>
                    <w:r>
                      <w:rPr>
                        <w:rStyle w:val="25"/>
                        <w:rFonts w:hint="eastAsia"/>
                      </w:rPr>
                      <w:t>页，共</w:t>
                    </w:r>
                    <w:r>
                      <w:fldChar w:fldCharType="begin"/>
                    </w:r>
                    <w:r>
                      <w:rPr>
                        <w:rStyle w:val="25"/>
                      </w:rPr>
                      <w:instrText xml:space="preserve"> NUMPAGES </w:instrText>
                    </w:r>
                    <w:r>
                      <w:fldChar w:fldCharType="separate"/>
                    </w:r>
                    <w:r>
                      <w:rPr>
                        <w:rStyle w:val="25"/>
                        <w:rFonts w:hint="eastAsia"/>
                      </w:rPr>
                      <w:t>17</w:t>
                    </w:r>
                    <w:r>
                      <w:fldChar w:fldCharType="end"/>
                    </w:r>
                    <w:r>
                      <w:rPr>
                        <w:rStyle w:val="25"/>
                        <w:rFonts w:hint="eastAsia"/>
                      </w:rPr>
                      <w:t>页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Align="top"/>
      <w:rPr>
        <w:rStyle w:val="25"/>
      </w:rPr>
    </w:pPr>
    <w:r>
      <w:fldChar w:fldCharType="begin"/>
    </w:r>
    <w:r>
      <w:rPr>
        <w:rStyle w:val="25"/>
      </w:rPr>
      <w:instrText xml:space="preserve">PAGE  </w:instrText>
    </w:r>
    <w:r>
      <w:fldChar w:fldCharType="separate"/>
    </w:r>
    <w:r>
      <w:rPr>
        <w:rStyle w:val="25"/>
      </w:rPr>
      <w:t>12</w:t>
    </w:r>
    <w:r>
      <w:fldChar w:fldCharType="end"/>
    </w:r>
  </w:p>
  <w:p>
    <w:pPr>
      <w:pStyle w:val="1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jc w:val="both"/>
      <w:rPr>
        <w:rFonts w:hint="eastAsia"/>
      </w:rPr>
    </w:pPr>
    <w:r>
      <w:rPr>
        <w:rFonts w:hint="eastAsia" w:ascii="楷体_GB2312" w:eastAsia="楷体_GB2312"/>
        <w:b/>
        <w:sz w:val="3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singleLevel"/>
    <w:tmpl w:val="00000002"/>
    <w:lvl w:ilvl="0" w:tentative="0">
      <w:start w:val="1"/>
      <w:numFmt w:val="decimal"/>
      <w:lvlText w:val="%1."/>
      <w:lvlJc w:val="left"/>
      <w:pPr>
        <w:tabs>
          <w:tab w:val="left" w:pos="907"/>
        </w:tabs>
        <w:ind w:left="907" w:hanging="425"/>
      </w:pPr>
      <w:rPr>
        <w:rFonts w:hint="eastAsia" w:ascii="仿宋_GB2312" w:hAnsi="Times New Roman" w:eastAsia="仿宋_GB2312"/>
      </w:rPr>
    </w:lvl>
  </w:abstractNum>
  <w:abstractNum w:abstractNumId="1">
    <w:nsid w:val="00000003"/>
    <w:multiLevelType w:val="multilevel"/>
    <w:tmpl w:val="00000003"/>
    <w:lvl w:ilvl="0" w:tentative="0">
      <w:start w:val="1"/>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0000000C"/>
    <w:multiLevelType w:val="multilevel"/>
    <w:tmpl w:val="0000000C"/>
    <w:lvl w:ilvl="0" w:tentative="0">
      <w:start w:val="1"/>
      <w:numFmt w:val="decimal"/>
      <w:lvlText w:val="（%1）"/>
      <w:lvlJc w:val="left"/>
      <w:pPr>
        <w:tabs>
          <w:tab w:val="left" w:pos="1560"/>
        </w:tabs>
        <w:ind w:left="1560" w:hanging="720"/>
      </w:pPr>
      <w:rPr>
        <w:rFonts w:hint="default"/>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3">
    <w:nsid w:val="00000013"/>
    <w:multiLevelType w:val="multilevel"/>
    <w:tmpl w:val="00000013"/>
    <w:lvl w:ilvl="0" w:tentative="0">
      <w:start w:val="1"/>
      <w:numFmt w:val="decimal"/>
      <w:lvlText w:val="%1、"/>
      <w:lvlJc w:val="left"/>
      <w:pPr>
        <w:tabs>
          <w:tab w:val="left" w:pos="840"/>
        </w:tabs>
        <w:ind w:left="840" w:hanging="360"/>
      </w:pPr>
      <w:rPr>
        <w:rFonts w:hint="default" w:ascii="宋体" w:hAnsi="宋体" w:eastAsia="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0000014"/>
    <w:multiLevelType w:val="multilevel"/>
    <w:tmpl w:val="00000014"/>
    <w:lvl w:ilvl="0" w:tentative="0">
      <w:start w:val="1"/>
      <w:numFmt w:val="decimal"/>
      <w:lvlText w:val="%1、"/>
      <w:lvlJc w:val="left"/>
      <w:pPr>
        <w:tabs>
          <w:tab w:val="left" w:pos="360"/>
        </w:tabs>
        <w:ind w:left="360" w:hanging="360"/>
      </w:pPr>
      <w:rPr>
        <w:rFonts w:hint="default"/>
      </w:rPr>
    </w:lvl>
    <w:lvl w:ilvl="1" w:tentative="0">
      <w:start w:val="4"/>
      <w:numFmt w:val="japaneseCounting"/>
      <w:lvlText w:val="%2、"/>
      <w:lvlJc w:val="left"/>
      <w:pPr>
        <w:tabs>
          <w:tab w:val="left" w:pos="480"/>
        </w:tabs>
        <w:ind w:left="480" w:hanging="480"/>
      </w:pPr>
      <w:rPr>
        <w:rFonts w:hint="default"/>
      </w:rPr>
    </w:lvl>
    <w:lvl w:ilvl="2" w:tentative="0">
      <w:start w:val="1"/>
      <w:numFmt w:val="decimal"/>
      <w:lvlText w:val="%3、"/>
      <w:lvlJc w:val="left"/>
      <w:pPr>
        <w:tabs>
          <w:tab w:val="left" w:pos="1200"/>
        </w:tabs>
        <w:ind w:left="1200" w:hanging="360"/>
      </w:pPr>
      <w:rPr>
        <w:rFonts w:hint="default" w:ascii="宋体" w:hAnsi="宋体" w:eastAsia="宋体"/>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18"/>
    <w:multiLevelType w:val="multilevel"/>
    <w:tmpl w:val="00000018"/>
    <w:lvl w:ilvl="0" w:tentative="0">
      <w:start w:val="1"/>
      <w:numFmt w:val="decimal"/>
      <w:lvlText w:val="%1、"/>
      <w:lvlJc w:val="left"/>
      <w:pPr>
        <w:tabs>
          <w:tab w:val="left" w:pos="900"/>
        </w:tabs>
        <w:ind w:left="900" w:hanging="360"/>
      </w:pPr>
      <w:rPr>
        <w:rFonts w:hint="default" w:ascii="宋体" w:hAnsi="宋体" w:eastAsia="宋体"/>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00000019"/>
    <w:multiLevelType w:val="multilevel"/>
    <w:tmpl w:val="00000019"/>
    <w:lvl w:ilvl="0" w:tentative="0">
      <w:start w:val="1"/>
      <w:numFmt w:val="decimal"/>
      <w:lvlText w:val="%1、"/>
      <w:lvlJc w:val="left"/>
      <w:pPr>
        <w:tabs>
          <w:tab w:val="left" w:pos="841"/>
        </w:tabs>
        <w:ind w:left="841" w:hanging="360"/>
      </w:pPr>
      <w:rPr>
        <w:rFonts w:hint="default"/>
      </w:rPr>
    </w:lvl>
    <w:lvl w:ilvl="1" w:tentative="0">
      <w:start w:val="1"/>
      <w:numFmt w:val="lowerLetter"/>
      <w:lvlText w:val="%2)"/>
      <w:lvlJc w:val="left"/>
      <w:pPr>
        <w:tabs>
          <w:tab w:val="left" w:pos="1321"/>
        </w:tabs>
        <w:ind w:left="1321" w:hanging="420"/>
      </w:pPr>
    </w:lvl>
    <w:lvl w:ilvl="2" w:tentative="0">
      <w:start w:val="1"/>
      <w:numFmt w:val="lowerRoman"/>
      <w:lvlText w:val="%3."/>
      <w:lvlJc w:val="right"/>
      <w:pPr>
        <w:tabs>
          <w:tab w:val="left" w:pos="1741"/>
        </w:tabs>
        <w:ind w:left="1741" w:hanging="420"/>
      </w:pPr>
    </w:lvl>
    <w:lvl w:ilvl="3" w:tentative="0">
      <w:start w:val="1"/>
      <w:numFmt w:val="decimal"/>
      <w:lvlText w:val="%4."/>
      <w:lvlJc w:val="left"/>
      <w:pPr>
        <w:tabs>
          <w:tab w:val="left" w:pos="2161"/>
        </w:tabs>
        <w:ind w:left="2161" w:hanging="420"/>
      </w:pPr>
    </w:lvl>
    <w:lvl w:ilvl="4" w:tentative="0">
      <w:start w:val="1"/>
      <w:numFmt w:val="lowerLetter"/>
      <w:lvlText w:val="%5)"/>
      <w:lvlJc w:val="left"/>
      <w:pPr>
        <w:tabs>
          <w:tab w:val="left" w:pos="2581"/>
        </w:tabs>
        <w:ind w:left="2581" w:hanging="420"/>
      </w:pPr>
    </w:lvl>
    <w:lvl w:ilvl="5" w:tentative="0">
      <w:start w:val="1"/>
      <w:numFmt w:val="lowerRoman"/>
      <w:lvlText w:val="%6."/>
      <w:lvlJc w:val="right"/>
      <w:pPr>
        <w:tabs>
          <w:tab w:val="left" w:pos="3001"/>
        </w:tabs>
        <w:ind w:left="3001" w:hanging="420"/>
      </w:pPr>
    </w:lvl>
    <w:lvl w:ilvl="6" w:tentative="0">
      <w:start w:val="1"/>
      <w:numFmt w:val="decimal"/>
      <w:lvlText w:val="%7."/>
      <w:lvlJc w:val="left"/>
      <w:pPr>
        <w:tabs>
          <w:tab w:val="left" w:pos="3421"/>
        </w:tabs>
        <w:ind w:left="3421" w:hanging="420"/>
      </w:pPr>
    </w:lvl>
    <w:lvl w:ilvl="7" w:tentative="0">
      <w:start w:val="1"/>
      <w:numFmt w:val="lowerLetter"/>
      <w:lvlText w:val="%8)"/>
      <w:lvlJc w:val="left"/>
      <w:pPr>
        <w:tabs>
          <w:tab w:val="left" w:pos="3841"/>
        </w:tabs>
        <w:ind w:left="3841" w:hanging="420"/>
      </w:pPr>
    </w:lvl>
    <w:lvl w:ilvl="8" w:tentative="0">
      <w:start w:val="1"/>
      <w:numFmt w:val="lowerRoman"/>
      <w:lvlText w:val="%9."/>
      <w:lvlJc w:val="right"/>
      <w:pPr>
        <w:tabs>
          <w:tab w:val="left" w:pos="4261"/>
        </w:tabs>
        <w:ind w:left="4261" w:hanging="420"/>
      </w:pPr>
    </w:lvl>
  </w:abstractNum>
  <w:abstractNum w:abstractNumId="7">
    <w:nsid w:val="0000001D"/>
    <w:multiLevelType w:val="multilevel"/>
    <w:tmpl w:val="0000001D"/>
    <w:lvl w:ilvl="0" w:tentative="0">
      <w:start w:val="1"/>
      <w:numFmt w:val="decimal"/>
      <w:lvlText w:val="%1、"/>
      <w:lvlJc w:val="left"/>
      <w:pPr>
        <w:tabs>
          <w:tab w:val="left" w:pos="1080"/>
        </w:tabs>
        <w:ind w:left="1080" w:hanging="360"/>
      </w:pPr>
      <w:rPr>
        <w:rFonts w:hint="default"/>
      </w:rPr>
    </w:lvl>
    <w:lvl w:ilvl="1" w:tentative="0">
      <w:start w:val="1"/>
      <w:numFmt w:val="japaneseCounting"/>
      <w:lvlText w:val="%2、"/>
      <w:lvlJc w:val="left"/>
      <w:pPr>
        <w:tabs>
          <w:tab w:val="left" w:pos="1620"/>
        </w:tabs>
        <w:ind w:left="1620" w:hanging="480"/>
      </w:pPr>
      <w:rPr>
        <w:rFonts w:hint="default"/>
      </w:rPr>
    </w:lvl>
    <w:lvl w:ilvl="2" w:tentative="0">
      <w:start w:val="5"/>
      <w:numFmt w:val="japaneseCounting"/>
      <w:lvlText w:val="第%3章"/>
      <w:lvlJc w:val="left"/>
      <w:pPr>
        <w:tabs>
          <w:tab w:val="left" w:pos="960"/>
        </w:tabs>
        <w:ind w:left="960" w:hanging="960"/>
      </w:pPr>
      <w:rPr>
        <w:rFonts w:hint="default"/>
      </w:r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abstractNum w:abstractNumId="8">
    <w:nsid w:val="0000001F"/>
    <w:multiLevelType w:val="multilevel"/>
    <w:tmpl w:val="0000001F"/>
    <w:lvl w:ilvl="0" w:tentative="0">
      <w:start w:val="1"/>
      <w:numFmt w:val="decimal"/>
      <w:lvlText w:val="%1、"/>
      <w:lvlJc w:val="left"/>
      <w:pPr>
        <w:tabs>
          <w:tab w:val="left" w:pos="1320"/>
        </w:tabs>
        <w:ind w:left="1320" w:hanging="360"/>
      </w:pPr>
      <w:rPr>
        <w:rFonts w:hint="default"/>
      </w:rPr>
    </w:lvl>
    <w:lvl w:ilvl="1" w:tentative="0">
      <w:start w:val="1"/>
      <w:numFmt w:val="japaneseCounting"/>
      <w:lvlText w:val="%2、"/>
      <w:lvlJc w:val="left"/>
      <w:pPr>
        <w:tabs>
          <w:tab w:val="left" w:pos="480"/>
        </w:tabs>
        <w:ind w:left="480" w:hanging="480"/>
      </w:pPr>
      <w:rPr>
        <w:rFonts w:hint="default"/>
      </w:rPr>
    </w:lvl>
    <w:lvl w:ilvl="2" w:tentative="0">
      <w:start w:val="1"/>
      <w:numFmt w:val="lowerRoman"/>
      <w:lvlText w:val="%3."/>
      <w:lvlJc w:val="right"/>
      <w:pPr>
        <w:tabs>
          <w:tab w:val="left" w:pos="2220"/>
        </w:tabs>
        <w:ind w:left="2220" w:hanging="420"/>
      </w:pPr>
    </w:lvl>
    <w:lvl w:ilvl="3" w:tentative="0">
      <w:start w:val="1"/>
      <w:numFmt w:val="decimal"/>
      <w:lvlText w:val="%4."/>
      <w:lvlJc w:val="left"/>
      <w:pPr>
        <w:tabs>
          <w:tab w:val="left" w:pos="2640"/>
        </w:tabs>
        <w:ind w:left="2640" w:hanging="420"/>
      </w:pPr>
    </w:lvl>
    <w:lvl w:ilvl="4" w:tentative="0">
      <w:start w:val="1"/>
      <w:numFmt w:val="lowerLetter"/>
      <w:lvlText w:val="%5)"/>
      <w:lvlJc w:val="left"/>
      <w:pPr>
        <w:tabs>
          <w:tab w:val="left" w:pos="3060"/>
        </w:tabs>
        <w:ind w:left="3060" w:hanging="420"/>
      </w:pPr>
    </w:lvl>
    <w:lvl w:ilvl="5" w:tentative="0">
      <w:start w:val="1"/>
      <w:numFmt w:val="lowerRoman"/>
      <w:lvlText w:val="%6."/>
      <w:lvlJc w:val="right"/>
      <w:pPr>
        <w:tabs>
          <w:tab w:val="left" w:pos="3480"/>
        </w:tabs>
        <w:ind w:left="3480" w:hanging="420"/>
      </w:pPr>
    </w:lvl>
    <w:lvl w:ilvl="6" w:tentative="0">
      <w:start w:val="1"/>
      <w:numFmt w:val="decimal"/>
      <w:lvlText w:val="%7."/>
      <w:lvlJc w:val="left"/>
      <w:pPr>
        <w:tabs>
          <w:tab w:val="left" w:pos="3900"/>
        </w:tabs>
        <w:ind w:left="3900" w:hanging="420"/>
      </w:pPr>
    </w:lvl>
    <w:lvl w:ilvl="7" w:tentative="0">
      <w:start w:val="1"/>
      <w:numFmt w:val="lowerLetter"/>
      <w:lvlText w:val="%8)"/>
      <w:lvlJc w:val="left"/>
      <w:pPr>
        <w:tabs>
          <w:tab w:val="left" w:pos="4320"/>
        </w:tabs>
        <w:ind w:left="4320" w:hanging="420"/>
      </w:pPr>
    </w:lvl>
    <w:lvl w:ilvl="8" w:tentative="0">
      <w:start w:val="1"/>
      <w:numFmt w:val="lowerRoman"/>
      <w:lvlText w:val="%9."/>
      <w:lvlJc w:val="right"/>
      <w:pPr>
        <w:tabs>
          <w:tab w:val="left" w:pos="4740"/>
        </w:tabs>
        <w:ind w:left="4740" w:hanging="420"/>
      </w:pPr>
    </w:lvl>
  </w:abstractNum>
  <w:abstractNum w:abstractNumId="9">
    <w:nsid w:val="00000020"/>
    <w:multiLevelType w:val="multilevel"/>
    <w:tmpl w:val="00000020"/>
    <w:lvl w:ilvl="0" w:tentative="0">
      <w:start w:val="1"/>
      <w:numFmt w:val="decimal"/>
      <w:lvlText w:val="%1、"/>
      <w:lvlJc w:val="left"/>
      <w:pPr>
        <w:tabs>
          <w:tab w:val="left" w:pos="1080"/>
        </w:tabs>
        <w:ind w:left="1080" w:hanging="360"/>
      </w:pPr>
      <w:rPr>
        <w:rFonts w:hint="default"/>
      </w:r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abstractNum w:abstractNumId="10">
    <w:nsid w:val="00000025"/>
    <w:multiLevelType w:val="multilevel"/>
    <w:tmpl w:val="00000025"/>
    <w:lvl w:ilvl="0" w:tentative="0">
      <w:start w:val="1"/>
      <w:numFmt w:val="decimal"/>
      <w:lvlText w:val="%1、"/>
      <w:lvlJc w:val="left"/>
      <w:pPr>
        <w:tabs>
          <w:tab w:val="left" w:pos="840"/>
        </w:tabs>
        <w:ind w:left="780" w:hanging="360"/>
      </w:pPr>
      <w:rPr>
        <w:rFonts w:hint="default"/>
        <w:b w:val="0"/>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00000029"/>
    <w:multiLevelType w:val="multilevel"/>
    <w:tmpl w:val="00000029"/>
    <w:lvl w:ilvl="0" w:tentative="0">
      <w:start w:val="1"/>
      <w:numFmt w:val="decimal"/>
      <w:lvlText w:val="（%1）"/>
      <w:lvlJc w:val="left"/>
      <w:pPr>
        <w:tabs>
          <w:tab w:val="left" w:pos="1560"/>
        </w:tabs>
        <w:ind w:left="1560" w:hanging="720"/>
      </w:pPr>
      <w:rPr>
        <w:rFonts w:hint="default"/>
      </w:rPr>
    </w:lvl>
    <w:lvl w:ilvl="1" w:tentative="0">
      <w:start w:val="1"/>
      <w:numFmt w:val="decimal"/>
      <w:lvlText w:val="（%2）"/>
      <w:lvlJc w:val="left"/>
      <w:pPr>
        <w:tabs>
          <w:tab w:val="left" w:pos="1620"/>
        </w:tabs>
        <w:ind w:left="851" w:firstLine="113"/>
      </w:pPr>
      <w:rPr>
        <w:rFonts w:hint="default"/>
        <w:lang w:val="en-US"/>
      </w:rPr>
    </w:lvl>
    <w:lvl w:ilvl="2" w:tentative="0">
      <w:start w:val="1"/>
      <w:numFmt w:val="lowerRoman"/>
      <w:lvlText w:val="%3."/>
      <w:lvlJc w:val="right"/>
      <w:pPr>
        <w:tabs>
          <w:tab w:val="left" w:pos="2100"/>
        </w:tabs>
        <w:ind w:left="2100" w:hanging="420"/>
      </w:pPr>
      <w:rPr>
        <w:rFonts w:hint="eastAsia"/>
      </w:rPr>
    </w:lvl>
    <w:lvl w:ilvl="3" w:tentative="0">
      <w:start w:val="1"/>
      <w:numFmt w:val="decimal"/>
      <w:lvlText w:val="%4."/>
      <w:lvlJc w:val="left"/>
      <w:pPr>
        <w:tabs>
          <w:tab w:val="left" w:pos="2520"/>
        </w:tabs>
        <w:ind w:left="2520" w:hanging="420"/>
      </w:pPr>
      <w:rPr>
        <w:rFonts w:hint="eastAsia"/>
      </w:rPr>
    </w:lvl>
    <w:lvl w:ilvl="4" w:tentative="0">
      <w:start w:val="1"/>
      <w:numFmt w:val="lowerLetter"/>
      <w:lvlText w:val="%5)"/>
      <w:lvlJc w:val="left"/>
      <w:pPr>
        <w:tabs>
          <w:tab w:val="left" w:pos="2940"/>
        </w:tabs>
        <w:ind w:left="2940" w:hanging="420"/>
      </w:pPr>
      <w:rPr>
        <w:rFonts w:hint="eastAsia"/>
      </w:rPr>
    </w:lvl>
    <w:lvl w:ilvl="5" w:tentative="0">
      <w:start w:val="1"/>
      <w:numFmt w:val="lowerRoman"/>
      <w:lvlText w:val="%6."/>
      <w:lvlJc w:val="right"/>
      <w:pPr>
        <w:tabs>
          <w:tab w:val="left" w:pos="3360"/>
        </w:tabs>
        <w:ind w:left="3360" w:hanging="420"/>
      </w:pPr>
      <w:rPr>
        <w:rFonts w:hint="eastAsia"/>
      </w:rPr>
    </w:lvl>
    <w:lvl w:ilvl="6" w:tentative="0">
      <w:start w:val="1"/>
      <w:numFmt w:val="decimal"/>
      <w:lvlText w:val="%7."/>
      <w:lvlJc w:val="left"/>
      <w:pPr>
        <w:tabs>
          <w:tab w:val="left" w:pos="3780"/>
        </w:tabs>
        <w:ind w:left="3780" w:hanging="420"/>
      </w:pPr>
      <w:rPr>
        <w:rFonts w:hint="eastAsia"/>
      </w:rPr>
    </w:lvl>
    <w:lvl w:ilvl="7" w:tentative="0">
      <w:start w:val="1"/>
      <w:numFmt w:val="lowerLetter"/>
      <w:lvlText w:val="%8)"/>
      <w:lvlJc w:val="left"/>
      <w:pPr>
        <w:tabs>
          <w:tab w:val="left" w:pos="4200"/>
        </w:tabs>
        <w:ind w:left="4200" w:hanging="420"/>
      </w:pPr>
      <w:rPr>
        <w:rFonts w:hint="eastAsia"/>
      </w:rPr>
    </w:lvl>
    <w:lvl w:ilvl="8" w:tentative="0">
      <w:start w:val="1"/>
      <w:numFmt w:val="lowerRoman"/>
      <w:lvlText w:val="%9."/>
      <w:lvlJc w:val="right"/>
      <w:pPr>
        <w:tabs>
          <w:tab w:val="left" w:pos="4620"/>
        </w:tabs>
        <w:ind w:left="4620" w:hanging="420"/>
      </w:pPr>
      <w:rPr>
        <w:rFonts w:hint="eastAsia"/>
      </w:rPr>
    </w:lvl>
  </w:abstractNum>
  <w:abstractNum w:abstractNumId="12">
    <w:nsid w:val="77CB7132"/>
    <w:multiLevelType w:val="multilevel"/>
    <w:tmpl w:val="77CB7132"/>
    <w:lvl w:ilvl="0" w:tentative="0">
      <w:start w:val="1"/>
      <w:numFmt w:val="lowerLetter"/>
      <w:lvlText w:val="%1)"/>
      <w:lvlJc w:val="left"/>
      <w:pPr>
        <w:ind w:left="1287" w:hanging="720"/>
      </w:pPr>
      <w:rPr>
        <w:rFonts w:hint="default"/>
      </w:rPr>
    </w:lvl>
    <w:lvl w:ilvl="1" w:tentative="0">
      <w:start w:val="1"/>
      <w:numFmt w:val="decimal"/>
      <w:lvlText w:val="%2、"/>
      <w:lvlJc w:val="left"/>
      <w:pPr>
        <w:ind w:left="1407" w:hanging="420"/>
      </w:pPr>
      <w:rPr>
        <w:rFonts w:hint="default"/>
      </w:r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8"/>
  </w:num>
  <w:num w:numId="2">
    <w:abstractNumId w:val="4"/>
  </w:num>
  <w:num w:numId="3">
    <w:abstractNumId w:val="6"/>
  </w:num>
  <w:num w:numId="4">
    <w:abstractNumId w:val="10"/>
  </w:num>
  <w:num w:numId="5">
    <w:abstractNumId w:val="1"/>
  </w:num>
  <w:num w:numId="6">
    <w:abstractNumId w:val="11"/>
  </w:num>
  <w:num w:numId="7">
    <w:abstractNumId w:val="5"/>
  </w:num>
  <w:num w:numId="8">
    <w:abstractNumId w:val="2"/>
  </w:num>
  <w:num w:numId="9">
    <w:abstractNumId w:val="3"/>
  </w:num>
  <w:num w:numId="10">
    <w:abstractNumId w:val="7"/>
  </w:num>
  <w:num w:numId="11">
    <w:abstractNumId w:val="9"/>
  </w:num>
  <w:num w:numId="12">
    <w:abstractNumId w:val="1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000000"/>
    <w:rsid w:val="135C553C"/>
    <w:rsid w:val="23DA7662"/>
    <w:rsid w:val="422F35FD"/>
    <w:rsid w:val="53D27A67"/>
    <w:rsid w:val="5EC76C50"/>
    <w:rsid w:val="632D0695"/>
    <w:rsid w:val="7594717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1" w:name="heading 5"/>
    <w:lsdException w:qFormat="1" w:uiPriority="1" w:name="heading 6"/>
    <w:lsdException w:qFormat="1" w:uiPriority="1" w:name="heading 7"/>
    <w:lsdException w:qFormat="1" w:uiPriority="1" w:name="heading 8"/>
    <w:lsdException w:qFormat="1" w:uiPriority="1" w:name="heading 9"/>
    <w:lsdException w:uiPriority="1" w:name="index 1"/>
    <w:lsdException w:uiPriority="1" w:name="index 2"/>
    <w:lsdException w:uiPriority="1" w:name="index 3"/>
    <w:lsdException w:uiPriority="1" w:name="index 4"/>
    <w:lsdException w:uiPriority="1" w:name="index 5"/>
    <w:lsdException w:uiPriority="1" w:name="index 6"/>
    <w:lsdException w:uiPriority="1" w:name="index 7"/>
    <w:lsdException w:uiPriority="1" w:name="index 8"/>
    <w:lsdException w:uiPriority="1" w:name="index 9"/>
    <w:lsdException w:qFormat="1" w:uiPriority="39" w:semiHidden="0" w:name="toc 1"/>
    <w:lsdException w:qFormat="1" w:uiPriority="39" w:semiHidden="0" w:name="toc 2"/>
    <w:lsdException w:uiPriority="1" w:name="toc 3"/>
    <w:lsdException w:uiPriority="1" w:name="toc 4"/>
    <w:lsdException w:uiPriority="1" w:name="toc 5"/>
    <w:lsdException w:uiPriority="1" w:name="toc 6"/>
    <w:lsdException w:uiPriority="1" w:name="toc 7"/>
    <w:lsdException w:uiPriority="1" w:name="toc 8"/>
    <w:lsdException w:uiPriority="1" w:name="toc 9"/>
    <w:lsdException w:qFormat="1" w:unhideWhenUsed="0" w:uiPriority="0" w:semiHidden="0" w:name="Normal Indent"/>
    <w:lsdException w:uiPriority="1"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1" w:name="index heading"/>
    <w:lsdException w:qFormat="1" w:uiPriority="1" w:name="caption"/>
    <w:lsdException w:uiPriority="1" w:name="table of figures"/>
    <w:lsdException w:uiPriority="1" w:name="envelope address"/>
    <w:lsdException w:uiPriority="1" w:name="envelope return"/>
    <w:lsdException w:uiPriority="1" w:name="footnote reference"/>
    <w:lsdException w:uiPriority="1" w:name="annotation reference"/>
    <w:lsdException w:uiPriority="1" w:name="line number"/>
    <w:lsdException w:qFormat="1" w:unhideWhenUsed="0" w:uiPriority="0" w:semiHidden="0" w:name="page number"/>
    <w:lsdException w:uiPriority="1" w:name="endnote reference"/>
    <w:lsdException w:uiPriority="1" w:name="endnote text"/>
    <w:lsdException w:uiPriority="1" w:name="table of authorities"/>
    <w:lsdException w:uiPriority="1" w:name="macro"/>
    <w:lsdException w:uiPriority="1" w:name="toa heading"/>
    <w:lsdException w:uiPriority="1" w:name="List"/>
    <w:lsdException w:uiPriority="1" w:name="List Bullet"/>
    <w:lsdException w:uiPriority="1" w:name="List Number"/>
    <w:lsdException w:uiPriority="1" w:name="List 2"/>
    <w:lsdException w:uiPriority="1" w:name="List 3"/>
    <w:lsdException w:uiPriority="1" w:name="List 4"/>
    <w:lsdException w:uiPriority="1" w:name="List 5"/>
    <w:lsdException w:uiPriority="1" w:name="List Bullet 2"/>
    <w:lsdException w:uiPriority="1" w:name="List Bullet 3"/>
    <w:lsdException w:uiPriority="1" w:name="List Bullet 4"/>
    <w:lsdException w:uiPriority="1" w:name="List Bullet 5"/>
    <w:lsdException w:uiPriority="1" w:name="List Number 2"/>
    <w:lsdException w:uiPriority="1" w:name="List Number 3"/>
    <w:lsdException w:uiPriority="1" w:name="List Number 4"/>
    <w:lsdException w:uiPriority="1" w:name="List Number 5"/>
    <w:lsdException w:qFormat="1" w:unhideWhenUsed="0" w:uiPriority="1" w:semiHidden="0" w:name="Title"/>
    <w:lsdException w:uiPriority="1" w:name="Closing"/>
    <w:lsdException w:uiPriority="1" w:name="Signature"/>
    <w:lsdException w:qFormat="1" w:unhideWhenUsed="0" w:uiPriority="0" w:semiHidden="0" w:name="Default Paragraph Font"/>
    <w:lsdException w:qFormat="1" w:uiPriority="99" w:semiHidden="0" w:name="Body Text"/>
    <w:lsdException w:qFormat="1" w:uiPriority="99" w:semiHidden="0" w:name="Body Text Indent"/>
    <w:lsdException w:uiPriority="1" w:name="List Continue"/>
    <w:lsdException w:uiPriority="1" w:name="List Continue 2"/>
    <w:lsdException w:uiPriority="1" w:name="List Continue 3"/>
    <w:lsdException w:uiPriority="1" w:name="List Continue 4"/>
    <w:lsdException w:uiPriority="1" w:name="List Continue 5"/>
    <w:lsdException w:uiPriority="1" w:name="Message Header"/>
    <w:lsdException w:qFormat="1" w:unhideWhenUsed="0" w:uiPriority="1" w:semiHidden="0" w:name="Subtitle"/>
    <w:lsdException w:uiPriority="1" w:name="Salutation"/>
    <w:lsdException w:qFormat="1" w:unhideWhenUsed="0" w:uiPriority="0" w:semiHidden="0" w:name="Date"/>
    <w:lsdException w:uiPriority="1" w:name="Body Text First Indent"/>
    <w:lsdException w:uiPriority="1" w:name="Body Text First Indent 2"/>
    <w:lsdException w:uiPriority="1" w:name="Note Heading"/>
    <w:lsdException w:qFormat="1" w:unhideWhenUsed="0" w:uiPriority="0" w:semiHidden="0" w:name="Body Text 2"/>
    <w:lsdException w:qFormat="1" w:unhideWhenUsed="0" w:uiPriority="0" w:semiHidden="0" w:name="Body Text 3"/>
    <w:lsdException w:uiPriority="1"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uiPriority="1" w:name="FollowedHyperlink"/>
    <w:lsdException w:qFormat="1" w:unhideWhenUsed="0" w:uiPriority="1" w:semiHidden="0" w:name="Strong"/>
    <w:lsdException w:qFormat="1" w:unhideWhenUsed="0" w:uiPriority="1" w:semiHidden="0" w:name="Emphasis"/>
    <w:lsdException w:uiPriority="1" w:name="Document Map"/>
    <w:lsdException w:qFormat="1" w:unhideWhenUsed="0" w:uiPriority="0" w:semiHidden="0" w:name="Plain Text"/>
    <w:lsdException w:uiPriority="1" w:name="E-mail Signature"/>
    <w:lsdException w:qFormat="1" w:unhideWhenUsed="0" w:uiPriority="0" w:semiHidden="0" w:name="Normal (Web)"/>
    <w:lsdException w:uiPriority="1" w:name="HTML Acronym"/>
    <w:lsdException w:uiPriority="1" w:name="HTML Address"/>
    <w:lsdException w:uiPriority="1" w:name="HTML Cite"/>
    <w:lsdException w:uiPriority="1" w:name="HTML Code"/>
    <w:lsdException w:uiPriority="1" w:name="HTML Definition"/>
    <w:lsdException w:uiPriority="1" w:name="HTML Keyboard"/>
    <w:lsdException w:uiPriority="1" w:name="HTML Preformatted"/>
    <w:lsdException w:uiPriority="1" w:name="HTML Sample"/>
    <w:lsdException w:uiPriority="1" w:name="HTML Typewriter"/>
    <w:lsdException w:uiPriority="1" w:name="HTML Variable"/>
    <w:lsdException w:qFormat="1" w:uiPriority="99" w:semiHidden="0" w:name="Normal Table"/>
    <w:lsdException w:uiPriority="1" w:name="annotation subject"/>
    <w:lsdException w:uiPriority="1" w:name="Table Simple 1"/>
    <w:lsdException w:uiPriority="1" w:name="Table Simple 2"/>
    <w:lsdException w:uiPriority="1" w:name="Table Simple 3"/>
    <w:lsdException w:uiPriority="1" w:name="Table Classic 1"/>
    <w:lsdException w:uiPriority="1" w:name="Table Classic 2"/>
    <w:lsdException w:uiPriority="1" w:name="Table Classic 3"/>
    <w:lsdException w:uiPriority="1" w:name="Table Classic 4"/>
    <w:lsdException w:uiPriority="1" w:name="Table Colorful 1"/>
    <w:lsdException w:uiPriority="1" w:name="Table Colorful 2"/>
    <w:lsdException w:uiPriority="1" w:name="Table Colorful 3"/>
    <w:lsdException w:uiPriority="1" w:name="Table Columns 1"/>
    <w:lsdException w:uiPriority="1" w:name="Table Columns 2"/>
    <w:lsdException w:uiPriority="1" w:name="Table Columns 3"/>
    <w:lsdException w:uiPriority="1" w:name="Table Columns 4"/>
    <w:lsdException w:uiPriority="1" w:name="Table Columns 5"/>
    <w:lsdException w:uiPriority="1" w:name="Table Grid 1"/>
    <w:lsdException w:uiPriority="1" w:name="Table Grid 2"/>
    <w:lsdException w:uiPriority="1" w:name="Table Grid 3"/>
    <w:lsdException w:uiPriority="1" w:name="Table Grid 4"/>
    <w:lsdException w:uiPriority="1" w:name="Table Grid 5"/>
    <w:lsdException w:uiPriority="1" w:name="Table Grid 6"/>
    <w:lsdException w:uiPriority="1" w:name="Table Grid 7"/>
    <w:lsdException w:uiPriority="1" w:name="Table Grid 8"/>
    <w:lsdException w:uiPriority="1" w:name="Table List 1"/>
    <w:lsdException w:uiPriority="1" w:name="Table List 2"/>
    <w:lsdException w:uiPriority="1" w:name="Table List 3"/>
    <w:lsdException w:uiPriority="1" w:name="Table List 4"/>
    <w:lsdException w:uiPriority="1" w:name="Table List 5"/>
    <w:lsdException w:uiPriority="1" w:name="Table List 6"/>
    <w:lsdException w:uiPriority="1" w:name="Table List 7"/>
    <w:lsdException w:uiPriority="1" w:name="Table List 8"/>
    <w:lsdException w:uiPriority="1" w:name="Table 3D effects 1"/>
    <w:lsdException w:uiPriority="1" w:name="Table 3D effects 2"/>
    <w:lsdException w:uiPriority="1" w:name="Table 3D effects 3"/>
    <w:lsdException w:uiPriority="1" w:name="Table Contemporary"/>
    <w:lsdException w:uiPriority="1" w:name="Table Elegant"/>
    <w:lsdException w:uiPriority="1" w:name="Table Professional"/>
    <w:lsdException w:uiPriority="1" w:name="Table Subtle 1"/>
    <w:lsdException w:uiPriority="1" w:name="Table Subtle 2"/>
    <w:lsdException w:uiPriority="1" w:name="Table Web 1"/>
    <w:lsdException w:uiPriority="1" w:name="Table Web 2"/>
    <w:lsdException w:uiPriority="1" w:name="Table Web 3"/>
    <w:lsdException w:qFormat="1" w:uiPriority="99" w:semiHidden="0" w:name="Balloon Text"/>
    <w:lsdException w:unhideWhenUsed="0" w:uiPriority="59" w:semiHidden="0" w:name="Table Grid"/>
    <w:lsdException w:uiPriority="1"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5"/>
    <w:qFormat/>
    <w:uiPriority w:val="0"/>
    <w:pPr>
      <w:keepNext/>
      <w:keepLines/>
      <w:adjustRightInd w:val="0"/>
      <w:snapToGrid w:val="0"/>
      <w:spacing w:before="240" w:beforeAutospacing="0" w:after="120" w:afterAutospacing="0" w:line="360" w:lineRule="auto"/>
      <w:textAlignment w:val="baseline"/>
      <w:outlineLvl w:val="1"/>
    </w:pPr>
    <w:rPr>
      <w:rFonts w:ascii="楷体_GB2312" w:hAnsi="Arial" w:eastAsia="楷体_GB2312"/>
      <w:b/>
      <w:color w:val="000000"/>
      <w:kern w:val="0"/>
      <w:sz w:val="24"/>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link w:val="31"/>
    <w:qFormat/>
    <w:uiPriority w:val="9"/>
    <w:pPr>
      <w:keepNext/>
      <w:keepLines/>
      <w:spacing w:before="280" w:after="290" w:line="376" w:lineRule="auto"/>
      <w:outlineLvl w:val="3"/>
    </w:pPr>
    <w:rPr>
      <w:rFonts w:ascii="Cambria" w:hAnsi="Cambria"/>
      <w:b/>
      <w:bCs/>
      <w:sz w:val="28"/>
      <w:szCs w:val="28"/>
    </w:rPr>
  </w:style>
  <w:style w:type="character" w:default="1" w:styleId="24">
    <w:name w:val="Default Paragraph Font"/>
    <w:qFormat/>
    <w:uiPriority w:val="0"/>
  </w:style>
  <w:style w:type="table" w:default="1" w:styleId="22">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Body Text 3"/>
    <w:basedOn w:val="1"/>
    <w:qFormat/>
    <w:uiPriority w:val="0"/>
    <w:pPr>
      <w:spacing w:after="120" w:afterAutospacing="0"/>
    </w:pPr>
    <w:rPr>
      <w:sz w:val="16"/>
    </w:rPr>
  </w:style>
  <w:style w:type="paragraph" w:styleId="9">
    <w:name w:val="Body Text"/>
    <w:basedOn w:val="1"/>
    <w:unhideWhenUsed/>
    <w:qFormat/>
    <w:uiPriority w:val="99"/>
    <w:pPr>
      <w:spacing w:after="120"/>
    </w:pPr>
  </w:style>
  <w:style w:type="paragraph" w:styleId="10">
    <w:name w:val="Body Text Indent"/>
    <w:basedOn w:val="1"/>
    <w:link w:val="28"/>
    <w:unhideWhenUsed/>
    <w:qFormat/>
    <w:uiPriority w:val="99"/>
    <w:pPr>
      <w:spacing w:after="120"/>
      <w:ind w:left="420" w:leftChars="200"/>
    </w:pPr>
  </w:style>
  <w:style w:type="paragraph" w:styleId="11">
    <w:name w:val="Block Text"/>
    <w:basedOn w:val="1"/>
    <w:qFormat/>
    <w:uiPriority w:val="0"/>
    <w:pPr>
      <w:ind w:left="-44" w:leftChars="-21" w:right="-16"/>
    </w:pPr>
    <w:rPr>
      <w:b/>
      <w:sz w:val="15"/>
    </w:rPr>
  </w:style>
  <w:style w:type="paragraph" w:styleId="12">
    <w:name w:val="Plain Text"/>
    <w:basedOn w:val="1"/>
    <w:link w:val="33"/>
    <w:qFormat/>
    <w:uiPriority w:val="0"/>
    <w:rPr>
      <w:rFonts w:ascii="宋体" w:hAnsi="Courier New"/>
    </w:rPr>
  </w:style>
  <w:style w:type="paragraph" w:styleId="13">
    <w:name w:val="Date"/>
    <w:basedOn w:val="1"/>
    <w:next w:val="1"/>
    <w:qFormat/>
    <w:uiPriority w:val="0"/>
    <w:rPr>
      <w:sz w:val="19"/>
    </w:rPr>
  </w:style>
  <w:style w:type="paragraph" w:styleId="14">
    <w:name w:val="Balloon Text"/>
    <w:basedOn w:val="1"/>
    <w:link w:val="32"/>
    <w:unhideWhenUsed/>
    <w:qFormat/>
    <w:uiPriority w:val="99"/>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rPr>
  </w:style>
  <w:style w:type="paragraph" w:styleId="17">
    <w:name w:val="toc 1"/>
    <w:basedOn w:val="1"/>
    <w:next w:val="1"/>
    <w:unhideWhenUsed/>
    <w:qFormat/>
    <w:uiPriority w:val="39"/>
  </w:style>
  <w:style w:type="paragraph" w:styleId="18">
    <w:name w:val="Body Text Indent 3"/>
    <w:basedOn w:val="1"/>
    <w:link w:val="27"/>
    <w:qFormat/>
    <w:uiPriority w:val="0"/>
    <w:pPr>
      <w:spacing w:after="120"/>
      <w:ind w:left="420" w:leftChars="200"/>
    </w:pPr>
    <w:rPr>
      <w:sz w:val="16"/>
      <w:szCs w:val="16"/>
    </w:rPr>
  </w:style>
  <w:style w:type="paragraph" w:styleId="19">
    <w:name w:val="toc 2"/>
    <w:basedOn w:val="1"/>
    <w:next w:val="1"/>
    <w:unhideWhenUsed/>
    <w:qFormat/>
    <w:uiPriority w:val="39"/>
    <w:pPr>
      <w:ind w:left="420" w:leftChars="200"/>
    </w:pPr>
  </w:style>
  <w:style w:type="paragraph" w:styleId="20">
    <w:name w:val="Body Text 2"/>
    <w:basedOn w:val="1"/>
    <w:link w:val="30"/>
    <w:qFormat/>
    <w:uiPriority w:val="0"/>
    <w:pPr>
      <w:spacing w:after="120" w:line="480" w:lineRule="auto"/>
    </w:pPr>
  </w:style>
  <w:style w:type="paragraph" w:styleId="21">
    <w:name w:val="Normal (Web)"/>
    <w:basedOn w:val="1"/>
    <w:qFormat/>
    <w:uiPriority w:val="0"/>
    <w:pPr>
      <w:spacing w:before="100" w:beforeAutospacing="1" w:after="100" w:afterAutospacing="1"/>
    </w:pPr>
    <w:rPr>
      <w:rFonts w:ascii="宋体" w:hAnsi="宋体" w:cs="宋体"/>
      <w:sz w:val="24"/>
      <w:szCs w:val="24"/>
    </w:rPr>
  </w:style>
  <w:style w:type="table" w:styleId="23">
    <w:name w:val="Table Grid"/>
    <w:basedOn w:val="22"/>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5">
    <w:name w:val="page number"/>
    <w:basedOn w:val="24"/>
    <w:qFormat/>
    <w:uiPriority w:val="0"/>
  </w:style>
  <w:style w:type="character" w:styleId="26">
    <w:name w:val="Hyperlink"/>
    <w:unhideWhenUsed/>
    <w:qFormat/>
    <w:uiPriority w:val="99"/>
    <w:rPr>
      <w:color w:val="0000FF"/>
      <w:u w:val="single"/>
    </w:rPr>
  </w:style>
  <w:style w:type="character" w:customStyle="1" w:styleId="27">
    <w:name w:val="正文文本缩进 3 Char"/>
    <w:link w:val="18"/>
    <w:qFormat/>
    <w:uiPriority w:val="0"/>
    <w:rPr>
      <w:kern w:val="2"/>
      <w:sz w:val="16"/>
      <w:szCs w:val="16"/>
    </w:rPr>
  </w:style>
  <w:style w:type="character" w:customStyle="1" w:styleId="28">
    <w:name w:val="正文文本缩进 Char"/>
    <w:link w:val="10"/>
    <w:semiHidden/>
    <w:qFormat/>
    <w:uiPriority w:val="99"/>
    <w:rPr>
      <w:kern w:val="2"/>
      <w:sz w:val="21"/>
    </w:rPr>
  </w:style>
  <w:style w:type="character" w:customStyle="1" w:styleId="29">
    <w:name w:val="标题 1 Char"/>
    <w:link w:val="3"/>
    <w:qFormat/>
    <w:uiPriority w:val="9"/>
    <w:rPr>
      <w:b/>
      <w:bCs/>
      <w:kern w:val="44"/>
      <w:sz w:val="44"/>
      <w:szCs w:val="44"/>
    </w:rPr>
  </w:style>
  <w:style w:type="character" w:customStyle="1" w:styleId="30">
    <w:name w:val="正文文本 2 Char"/>
    <w:link w:val="20"/>
    <w:uiPriority w:val="0"/>
    <w:rPr>
      <w:kern w:val="2"/>
      <w:sz w:val="21"/>
    </w:rPr>
  </w:style>
  <w:style w:type="character" w:customStyle="1" w:styleId="31">
    <w:name w:val="标题 4 Char"/>
    <w:link w:val="6"/>
    <w:semiHidden/>
    <w:qFormat/>
    <w:uiPriority w:val="9"/>
    <w:rPr>
      <w:rFonts w:ascii="Cambria" w:hAnsi="Cambria" w:eastAsia="宋体" w:cs="Times New Roman"/>
      <w:b/>
      <w:bCs/>
      <w:kern w:val="2"/>
      <w:sz w:val="28"/>
      <w:szCs w:val="28"/>
    </w:rPr>
  </w:style>
  <w:style w:type="character" w:customStyle="1" w:styleId="32">
    <w:name w:val="批注框文本 Char"/>
    <w:link w:val="14"/>
    <w:semiHidden/>
    <w:qFormat/>
    <w:uiPriority w:val="99"/>
    <w:rPr>
      <w:kern w:val="2"/>
      <w:sz w:val="18"/>
      <w:szCs w:val="18"/>
    </w:rPr>
  </w:style>
  <w:style w:type="character" w:customStyle="1" w:styleId="33">
    <w:name w:val="纯文本 Char"/>
    <w:link w:val="12"/>
    <w:qFormat/>
    <w:uiPriority w:val="0"/>
    <w:rPr>
      <w:rFonts w:ascii="宋体" w:hAnsi="Courier New"/>
      <w:kern w:val="2"/>
      <w:sz w:val="21"/>
    </w:rPr>
  </w:style>
  <w:style w:type="paragraph" w:customStyle="1" w:styleId="34">
    <w:name w:val="_Style 33"/>
    <w:basedOn w:val="3"/>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20</Pages>
  <Words>10613</Words>
  <Characters>10977</Characters>
  <Lines>90</Lines>
  <Paragraphs>25</Paragraphs>
  <TotalTime>42</TotalTime>
  <ScaleCrop>false</ScaleCrop>
  <LinksUpToDate>false</LinksUpToDate>
  <CharactersWithSpaces>11786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2014-05-28T10:44:00Z</dcterms:created>
  <dc:creator>王军</dc:creator>
  <cp:lastModifiedBy>1126346032</cp:lastModifiedBy>
  <cp:lastPrinted>2014-06-04T09:32:00Z</cp:lastPrinted>
  <dcterms:modified xsi:type="dcterms:W3CDTF">2023-06-29T09:48:29Z</dcterms:modified>
  <dc:title>                       </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D64E7462E1E04AFA84D2B78DD29B9C75_13</vt:lpwstr>
  </property>
</Properties>
</file>