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微软雅黑" w:hAnsi="微软雅黑" w:eastAsia="微软雅黑"/>
          <w:b/>
          <w:bCs/>
          <w:color w:val="000000" w:themeColor="text1"/>
          <w:spacing w:val="26"/>
          <w:sz w:val="32"/>
          <w:szCs w:val="32"/>
          <w14:textFill>
            <w14:solidFill>
              <w14:schemeClr w14:val="tx1"/>
            </w14:solidFill>
          </w14:textFill>
        </w:rPr>
      </w:pPr>
      <w:r>
        <w:rPr>
          <w:rFonts w:hint="eastAsia" w:ascii="微软雅黑" w:hAnsi="微软雅黑" w:eastAsia="微软雅黑"/>
          <w:b/>
          <w:bCs/>
          <w:color w:val="000000" w:themeColor="text1"/>
          <w:spacing w:val="26"/>
          <w:sz w:val="32"/>
          <w:szCs w:val="32"/>
          <w14:textFill>
            <w14:solidFill>
              <w14:schemeClr w14:val="tx1"/>
            </w14:solidFill>
          </w14:textFill>
        </w:rPr>
        <w:t>北国商城股份有限公司物流产业园（石家庄）分公司</w:t>
      </w:r>
    </w:p>
    <w:p>
      <w:pPr>
        <w:adjustRightInd w:val="0"/>
        <w:snapToGrid w:val="0"/>
        <w:spacing w:line="360" w:lineRule="auto"/>
        <w:jc w:val="center"/>
        <w:rPr>
          <w:rFonts w:ascii="微软雅黑" w:hAnsi="微软雅黑" w:eastAsia="微软雅黑"/>
          <w:b/>
          <w:bCs/>
          <w:color w:val="000000" w:themeColor="text1"/>
          <w:spacing w:val="26"/>
          <w:szCs w:val="21"/>
          <w14:textFill>
            <w14:solidFill>
              <w14:schemeClr w14:val="tx1"/>
            </w14:solidFill>
          </w14:textFill>
        </w:rPr>
      </w:pPr>
    </w:p>
    <w:p>
      <w:pPr>
        <w:adjustRightInd w:val="0"/>
        <w:snapToGrid w:val="0"/>
        <w:spacing w:line="360" w:lineRule="auto"/>
        <w:jc w:val="center"/>
        <w:rPr>
          <w:rFonts w:ascii="微软雅黑" w:hAnsi="微软雅黑" w:eastAsia="微软雅黑" w:cs="微软雅黑"/>
          <w:b/>
          <w:color w:val="000000" w:themeColor="text1"/>
          <w:kern w:val="0"/>
          <w:sz w:val="32"/>
          <w:szCs w:val="32"/>
          <w14:textFill>
            <w14:solidFill>
              <w14:schemeClr w14:val="tx1"/>
            </w14:solidFill>
          </w14:textFill>
        </w:rPr>
      </w:pPr>
      <w:r>
        <w:rPr>
          <w:rFonts w:hint="eastAsia" w:ascii="微软雅黑" w:hAnsi="微软雅黑" w:eastAsia="微软雅黑" w:cs="微软雅黑"/>
          <w:b/>
          <w:color w:val="000000" w:themeColor="text1"/>
          <w:kern w:val="0"/>
          <w:sz w:val="32"/>
          <w:szCs w:val="32"/>
          <w14:textFill>
            <w14:solidFill>
              <w14:schemeClr w14:val="tx1"/>
            </w14:solidFill>
          </w14:textFill>
        </w:rPr>
        <w:t>物流管理信息化（二阶段）项目</w:t>
      </w:r>
    </w:p>
    <w:p>
      <w:pPr>
        <w:adjustRightInd w:val="0"/>
        <w:snapToGrid w:val="0"/>
        <w:spacing w:line="360" w:lineRule="auto"/>
        <w:jc w:val="center"/>
        <w:rPr>
          <w:rFonts w:ascii="微软雅黑" w:hAnsi="微软雅黑" w:eastAsia="微软雅黑" w:cs="微软雅黑"/>
          <w:b/>
          <w:color w:val="000000" w:themeColor="text1"/>
          <w:kern w:val="0"/>
          <w:sz w:val="32"/>
          <w:szCs w:val="32"/>
          <w14:textFill>
            <w14:solidFill>
              <w14:schemeClr w14:val="tx1"/>
            </w14:solidFill>
          </w14:textFill>
        </w:rPr>
      </w:pPr>
      <w:r>
        <w:rPr>
          <w:rFonts w:hint="eastAsia" w:ascii="微软雅黑" w:hAnsi="微软雅黑" w:eastAsia="微软雅黑" w:cs="微软雅黑"/>
          <w:b/>
          <w:color w:val="000000" w:themeColor="text1"/>
          <w:kern w:val="0"/>
          <w:sz w:val="32"/>
          <w:szCs w:val="32"/>
          <w14:textFill>
            <w14:solidFill>
              <w14:schemeClr w14:val="tx1"/>
            </w14:solidFill>
          </w14:textFill>
        </w:rPr>
        <w:t>PCS中央主食厨房生产系统</w:t>
      </w:r>
    </w:p>
    <w:p>
      <w:pPr>
        <w:adjustRightInd w:val="0"/>
        <w:snapToGrid w:val="0"/>
        <w:spacing w:line="360" w:lineRule="auto"/>
        <w:jc w:val="center"/>
        <w:rPr>
          <w:rFonts w:ascii="微软雅黑" w:hAnsi="微软雅黑" w:eastAsia="微软雅黑" w:cs="微软雅黑"/>
          <w:b/>
          <w:color w:val="000000" w:themeColor="text1"/>
          <w:kern w:val="0"/>
          <w:szCs w:val="21"/>
          <w14:textFill>
            <w14:solidFill>
              <w14:schemeClr w14:val="tx1"/>
            </w14:solidFill>
          </w14:textFill>
        </w:rPr>
      </w:pPr>
    </w:p>
    <w:p>
      <w:pPr>
        <w:adjustRightInd w:val="0"/>
        <w:snapToGrid w:val="0"/>
        <w:spacing w:line="360" w:lineRule="auto"/>
        <w:jc w:val="center"/>
        <w:rPr>
          <w:rFonts w:ascii="微软雅黑" w:hAnsi="微软雅黑" w:eastAsia="微软雅黑" w:cs="微软雅黑"/>
          <w:b/>
          <w:color w:val="000000" w:themeColor="text1"/>
          <w:kern w:val="0"/>
          <w:szCs w:val="21"/>
          <w14:textFill>
            <w14:solidFill>
              <w14:schemeClr w14:val="tx1"/>
            </w14:solidFill>
          </w14:textFill>
        </w:rPr>
      </w:pPr>
    </w:p>
    <w:p>
      <w:pPr>
        <w:adjustRightInd w:val="0"/>
        <w:snapToGrid w:val="0"/>
        <w:spacing w:line="360" w:lineRule="auto"/>
        <w:jc w:val="center"/>
        <w:rPr>
          <w:rFonts w:ascii="微软雅黑" w:hAnsi="微软雅黑" w:eastAsia="微软雅黑"/>
          <w:b/>
          <w:bCs/>
          <w:color w:val="000000" w:themeColor="text1"/>
          <w:spacing w:val="26"/>
          <w:sz w:val="32"/>
          <w:szCs w:val="32"/>
          <w14:textFill>
            <w14:solidFill>
              <w14:schemeClr w14:val="tx1"/>
            </w14:solidFill>
          </w14:textFill>
        </w:rPr>
      </w:pPr>
    </w:p>
    <w:p>
      <w:pPr>
        <w:adjustRightInd w:val="0"/>
        <w:snapToGrid w:val="0"/>
        <w:spacing w:line="360" w:lineRule="auto"/>
        <w:jc w:val="center"/>
        <w:rPr>
          <w:rFonts w:ascii="微软雅黑" w:hAnsi="微软雅黑" w:eastAsia="微软雅黑"/>
          <w:b/>
          <w:bCs/>
          <w:color w:val="000000" w:themeColor="text1"/>
          <w:spacing w:val="48"/>
          <w:sz w:val="32"/>
          <w:szCs w:val="32"/>
          <w14:textFill>
            <w14:solidFill>
              <w14:schemeClr w14:val="tx1"/>
            </w14:solidFill>
          </w14:textFill>
        </w:rPr>
      </w:pPr>
    </w:p>
    <w:p>
      <w:pPr>
        <w:adjustRightInd w:val="0"/>
        <w:snapToGrid w:val="0"/>
        <w:spacing w:line="360" w:lineRule="auto"/>
        <w:jc w:val="center"/>
        <w:rPr>
          <w:rFonts w:ascii="微软雅黑" w:hAnsi="微软雅黑" w:eastAsia="微软雅黑"/>
          <w:b/>
          <w:bCs/>
          <w:color w:val="000000" w:themeColor="text1"/>
          <w:spacing w:val="48"/>
          <w:sz w:val="32"/>
          <w:szCs w:val="32"/>
          <w14:textFill>
            <w14:solidFill>
              <w14:schemeClr w14:val="tx1"/>
            </w14:solidFill>
          </w14:textFill>
        </w:rPr>
      </w:pPr>
    </w:p>
    <w:p>
      <w:pPr>
        <w:adjustRightInd w:val="0"/>
        <w:snapToGrid w:val="0"/>
        <w:spacing w:line="360" w:lineRule="auto"/>
        <w:jc w:val="center"/>
        <w:rPr>
          <w:rFonts w:ascii="微软雅黑" w:hAnsi="微软雅黑" w:eastAsia="微软雅黑"/>
          <w:b/>
          <w:bCs/>
          <w:color w:val="000000" w:themeColor="text1"/>
          <w:spacing w:val="48"/>
          <w:sz w:val="32"/>
          <w:szCs w:val="32"/>
          <w14:textFill>
            <w14:solidFill>
              <w14:schemeClr w14:val="tx1"/>
            </w14:solidFill>
          </w14:textFill>
        </w:rPr>
      </w:pPr>
      <w:r>
        <w:rPr>
          <w:rFonts w:hint="eastAsia" w:ascii="微软雅黑" w:hAnsi="微软雅黑" w:eastAsia="微软雅黑"/>
          <w:b/>
          <w:bCs/>
          <w:color w:val="000000" w:themeColor="text1"/>
          <w:spacing w:val="48"/>
          <w:sz w:val="32"/>
          <w:szCs w:val="32"/>
          <w14:textFill>
            <w14:solidFill>
              <w14:schemeClr w14:val="tx1"/>
            </w14:solidFill>
          </w14:textFill>
        </w:rPr>
        <w:t>招</w:t>
      </w:r>
    </w:p>
    <w:p>
      <w:pPr>
        <w:adjustRightInd w:val="0"/>
        <w:snapToGrid w:val="0"/>
        <w:spacing w:line="360" w:lineRule="auto"/>
        <w:jc w:val="center"/>
        <w:rPr>
          <w:rFonts w:ascii="微软雅黑" w:hAnsi="微软雅黑" w:eastAsia="微软雅黑"/>
          <w:b/>
          <w:bCs/>
          <w:color w:val="000000" w:themeColor="text1"/>
          <w:spacing w:val="48"/>
          <w:sz w:val="32"/>
          <w:szCs w:val="32"/>
          <w14:textFill>
            <w14:solidFill>
              <w14:schemeClr w14:val="tx1"/>
            </w14:solidFill>
          </w14:textFill>
        </w:rPr>
      </w:pPr>
      <w:r>
        <w:rPr>
          <w:rFonts w:hint="eastAsia" w:ascii="微软雅黑" w:hAnsi="微软雅黑" w:eastAsia="微软雅黑"/>
          <w:b/>
          <w:bCs/>
          <w:color w:val="000000" w:themeColor="text1"/>
          <w:spacing w:val="48"/>
          <w:sz w:val="32"/>
          <w:szCs w:val="32"/>
          <w14:textFill>
            <w14:solidFill>
              <w14:schemeClr w14:val="tx1"/>
            </w14:solidFill>
          </w14:textFill>
        </w:rPr>
        <w:t>标</w:t>
      </w:r>
    </w:p>
    <w:p>
      <w:pPr>
        <w:adjustRightInd w:val="0"/>
        <w:snapToGrid w:val="0"/>
        <w:spacing w:line="360" w:lineRule="auto"/>
        <w:jc w:val="center"/>
        <w:rPr>
          <w:rFonts w:ascii="微软雅黑" w:hAnsi="微软雅黑" w:eastAsia="微软雅黑"/>
          <w:b/>
          <w:bCs/>
          <w:color w:val="000000" w:themeColor="text1"/>
          <w:spacing w:val="48"/>
          <w:sz w:val="32"/>
          <w:szCs w:val="32"/>
          <w14:textFill>
            <w14:solidFill>
              <w14:schemeClr w14:val="tx1"/>
            </w14:solidFill>
          </w14:textFill>
        </w:rPr>
      </w:pPr>
      <w:r>
        <w:rPr>
          <w:rFonts w:hint="eastAsia" w:ascii="微软雅黑" w:hAnsi="微软雅黑" w:eastAsia="微软雅黑"/>
          <w:b/>
          <w:bCs/>
          <w:color w:val="000000" w:themeColor="text1"/>
          <w:spacing w:val="48"/>
          <w:sz w:val="32"/>
          <w:szCs w:val="32"/>
          <w14:textFill>
            <w14:solidFill>
              <w14:schemeClr w14:val="tx1"/>
            </w14:solidFill>
          </w14:textFill>
        </w:rPr>
        <w:t>文</w:t>
      </w:r>
    </w:p>
    <w:p>
      <w:pPr>
        <w:adjustRightInd w:val="0"/>
        <w:snapToGrid w:val="0"/>
        <w:spacing w:line="360" w:lineRule="auto"/>
        <w:jc w:val="center"/>
        <w:rPr>
          <w:rFonts w:ascii="微软雅黑" w:hAnsi="微软雅黑" w:eastAsia="微软雅黑"/>
          <w:b/>
          <w:bCs/>
          <w:color w:val="000000" w:themeColor="text1"/>
          <w:spacing w:val="5"/>
          <w:sz w:val="32"/>
          <w:szCs w:val="32"/>
          <w14:textFill>
            <w14:solidFill>
              <w14:schemeClr w14:val="tx1"/>
            </w14:solidFill>
          </w14:textFill>
        </w:rPr>
      </w:pPr>
      <w:r>
        <w:rPr>
          <w:rFonts w:hint="eastAsia" w:ascii="微软雅黑" w:hAnsi="微软雅黑" w:eastAsia="微软雅黑"/>
          <w:b/>
          <w:bCs/>
          <w:color w:val="000000" w:themeColor="text1"/>
          <w:spacing w:val="5"/>
          <w:sz w:val="32"/>
          <w:szCs w:val="32"/>
          <w14:textFill>
            <w14:solidFill>
              <w14:schemeClr w14:val="tx1"/>
            </w14:solidFill>
          </w14:textFill>
        </w:rPr>
        <w:t>件</w:t>
      </w:r>
    </w:p>
    <w:p>
      <w:pPr>
        <w:adjustRightInd w:val="0"/>
        <w:snapToGrid w:val="0"/>
        <w:spacing w:line="360" w:lineRule="auto"/>
        <w:jc w:val="center"/>
        <w:rPr>
          <w:rFonts w:ascii="微软雅黑" w:hAnsi="微软雅黑" w:eastAsia="微软雅黑"/>
          <w:b/>
          <w:bCs/>
          <w:color w:val="000000" w:themeColor="text1"/>
          <w:spacing w:val="5"/>
          <w:sz w:val="32"/>
          <w:szCs w:val="32"/>
          <w14:textFill>
            <w14:solidFill>
              <w14:schemeClr w14:val="tx1"/>
            </w14:solidFill>
          </w14:textFill>
        </w:rPr>
      </w:pPr>
    </w:p>
    <w:p>
      <w:pPr>
        <w:adjustRightInd w:val="0"/>
        <w:snapToGrid w:val="0"/>
        <w:spacing w:line="360" w:lineRule="auto"/>
        <w:jc w:val="center"/>
        <w:rPr>
          <w:rFonts w:ascii="微软雅黑" w:hAnsi="微软雅黑" w:eastAsia="微软雅黑"/>
          <w:b/>
          <w:bCs/>
          <w:color w:val="000000" w:themeColor="text1"/>
          <w:spacing w:val="5"/>
          <w:sz w:val="32"/>
          <w:szCs w:val="32"/>
          <w14:textFill>
            <w14:solidFill>
              <w14:schemeClr w14:val="tx1"/>
            </w14:solidFill>
          </w14:textFill>
        </w:rPr>
      </w:pPr>
    </w:p>
    <w:p>
      <w:pPr>
        <w:adjustRightInd w:val="0"/>
        <w:snapToGrid w:val="0"/>
        <w:spacing w:line="360" w:lineRule="auto"/>
        <w:rPr>
          <w:rFonts w:ascii="微软雅黑" w:hAnsi="微软雅黑" w:eastAsia="微软雅黑"/>
          <w:b/>
          <w:bCs/>
          <w:color w:val="000000" w:themeColor="text1"/>
          <w:spacing w:val="5"/>
          <w:sz w:val="32"/>
          <w:szCs w:val="32"/>
          <w14:textFill>
            <w14:solidFill>
              <w14:schemeClr w14:val="tx1"/>
            </w14:solidFill>
          </w14:textFill>
        </w:rPr>
      </w:pPr>
    </w:p>
    <w:p>
      <w:pPr>
        <w:autoSpaceDE w:val="0"/>
        <w:autoSpaceDN w:val="0"/>
        <w:adjustRightInd w:val="0"/>
        <w:spacing w:line="360" w:lineRule="auto"/>
        <w:rPr>
          <w:rFonts w:ascii="微软雅黑" w:hAnsi="微软雅黑" w:eastAsia="微软雅黑"/>
          <w:b/>
          <w:color w:val="000000" w:themeColor="text1"/>
          <w:sz w:val="32"/>
          <w:szCs w:val="32"/>
          <w14:textFill>
            <w14:solidFill>
              <w14:schemeClr w14:val="tx1"/>
            </w14:solidFill>
          </w14:textFill>
        </w:rPr>
      </w:pPr>
      <w:r>
        <w:rPr>
          <w:rFonts w:hint="eastAsia" w:ascii="微软雅黑" w:hAnsi="微软雅黑" w:eastAsia="微软雅黑"/>
          <w:b/>
          <w:color w:val="000000" w:themeColor="text1"/>
          <w:sz w:val="32"/>
          <w:szCs w:val="32"/>
          <w14:textFill>
            <w14:solidFill>
              <w14:schemeClr w14:val="tx1"/>
            </w14:solidFill>
          </w14:textFill>
        </w:rPr>
        <w:t xml:space="preserve">               招 标 人：北国股份有限公司物流产业园</w:t>
      </w:r>
    </w:p>
    <w:p>
      <w:pPr>
        <w:widowControl/>
        <w:spacing w:line="360" w:lineRule="auto"/>
        <w:ind w:firstLine="2388" w:firstLineChars="746"/>
        <w:jc w:val="left"/>
        <w:rPr>
          <w:rFonts w:ascii="微软雅黑" w:hAnsi="微软雅黑" w:eastAsia="微软雅黑"/>
          <w:b/>
          <w:color w:val="000000" w:themeColor="text1"/>
          <w:sz w:val="32"/>
          <w:szCs w:val="32"/>
          <w14:textFill>
            <w14:solidFill>
              <w14:schemeClr w14:val="tx1"/>
            </w14:solidFill>
          </w14:textFill>
        </w:rPr>
      </w:pPr>
      <w:r>
        <w:rPr>
          <w:rFonts w:hint="eastAsia" w:ascii="微软雅黑" w:hAnsi="微软雅黑" w:eastAsia="微软雅黑"/>
          <w:b/>
          <w:color w:val="000000" w:themeColor="text1"/>
          <w:sz w:val="32"/>
          <w:szCs w:val="32"/>
          <w14:textFill>
            <w14:solidFill>
              <w14:schemeClr w14:val="tx1"/>
            </w14:solidFill>
          </w14:textFill>
        </w:rPr>
        <w:t>招标时间：</w:t>
      </w:r>
      <w:r>
        <w:rPr>
          <w:rFonts w:hint="eastAsia" w:ascii="微软雅黑" w:hAnsi="微软雅黑" w:eastAsia="微软雅黑"/>
          <w:b/>
          <w:color w:val="000000" w:themeColor="text1"/>
          <w:sz w:val="32"/>
          <w:szCs w:val="32"/>
          <w:lang w:val="en-US" w:eastAsia="zh-CN"/>
          <w14:textFill>
            <w14:solidFill>
              <w14:schemeClr w14:val="tx1"/>
            </w14:solidFill>
          </w14:textFill>
        </w:rPr>
        <w:t xml:space="preserve">2023 </w:t>
      </w:r>
      <w:r>
        <w:rPr>
          <w:rFonts w:hint="eastAsia" w:ascii="微软雅黑" w:hAnsi="微软雅黑" w:eastAsia="微软雅黑"/>
          <w:b/>
          <w:color w:val="000000" w:themeColor="text1"/>
          <w:sz w:val="32"/>
          <w:szCs w:val="32"/>
          <w14:textFill>
            <w14:solidFill>
              <w14:schemeClr w14:val="tx1"/>
            </w14:solidFill>
          </w14:textFill>
        </w:rPr>
        <w:t>年</w:t>
      </w:r>
      <w:r>
        <w:rPr>
          <w:rFonts w:hint="eastAsia" w:ascii="微软雅黑" w:hAnsi="微软雅黑" w:eastAsia="微软雅黑"/>
          <w:b/>
          <w:color w:val="000000" w:themeColor="text1"/>
          <w:sz w:val="32"/>
          <w:szCs w:val="32"/>
          <w:lang w:val="en-US" w:eastAsia="zh-CN"/>
          <w14:textFill>
            <w14:solidFill>
              <w14:schemeClr w14:val="tx1"/>
            </w14:solidFill>
          </w14:textFill>
        </w:rPr>
        <w:t>07</w:t>
      </w:r>
      <w:r>
        <w:rPr>
          <w:rFonts w:hint="eastAsia" w:ascii="微软雅黑" w:hAnsi="微软雅黑" w:eastAsia="微软雅黑"/>
          <w:b/>
          <w:color w:val="000000" w:themeColor="text1"/>
          <w:sz w:val="32"/>
          <w:szCs w:val="32"/>
          <w14:textFill>
            <w14:solidFill>
              <w14:schemeClr w14:val="tx1"/>
            </w14:solidFill>
          </w14:textFill>
        </w:rPr>
        <w:t>月</w:t>
      </w:r>
      <w:r>
        <w:rPr>
          <w:rFonts w:hint="eastAsia" w:ascii="微软雅黑" w:hAnsi="微软雅黑" w:eastAsia="微软雅黑"/>
          <w:b/>
          <w:color w:val="000000" w:themeColor="text1"/>
          <w:sz w:val="32"/>
          <w:szCs w:val="32"/>
          <w:lang w:val="en-US" w:eastAsia="zh-CN"/>
          <w14:textFill>
            <w14:solidFill>
              <w14:schemeClr w14:val="tx1"/>
            </w14:solidFill>
          </w14:textFill>
        </w:rPr>
        <w:t>11</w:t>
      </w:r>
      <w:r>
        <w:rPr>
          <w:rFonts w:hint="eastAsia" w:ascii="微软雅黑" w:hAnsi="微软雅黑" w:eastAsia="微软雅黑"/>
          <w:b/>
          <w:color w:val="000000" w:themeColor="text1"/>
          <w:sz w:val="32"/>
          <w:szCs w:val="32"/>
          <w14:textFill>
            <w14:solidFill>
              <w14:schemeClr w14:val="tx1"/>
            </w14:solidFill>
          </w14:textFill>
        </w:rPr>
        <w:t>日</w:t>
      </w:r>
    </w:p>
    <w:p>
      <w:pPr>
        <w:widowControl/>
        <w:spacing w:line="360" w:lineRule="auto"/>
        <w:ind w:firstLine="2388" w:firstLineChars="746"/>
        <w:jc w:val="left"/>
        <w:rPr>
          <w:rFonts w:ascii="微软雅黑" w:hAnsi="微软雅黑" w:eastAsia="微软雅黑"/>
          <w:b/>
          <w:color w:val="000000" w:themeColor="text1"/>
          <w:sz w:val="32"/>
          <w:szCs w:val="32"/>
          <w:u w:val="single"/>
          <w14:textFill>
            <w14:solidFill>
              <w14:schemeClr w14:val="tx1"/>
            </w14:solidFill>
          </w14:textFill>
        </w:rPr>
      </w:pPr>
      <w:r>
        <w:rPr>
          <w:rFonts w:hint="eastAsia" w:ascii="微软雅黑" w:hAnsi="微软雅黑" w:eastAsia="微软雅黑"/>
          <w:b/>
          <w:color w:val="000000" w:themeColor="text1"/>
          <w:sz w:val="32"/>
          <w:szCs w:val="32"/>
          <w14:textFill>
            <w14:solidFill>
              <w14:schemeClr w14:val="tx1"/>
            </w14:solidFill>
          </w14:textFill>
        </w:rPr>
        <w:t>招标地点：</w:t>
      </w:r>
      <w:r>
        <w:rPr>
          <w:rFonts w:hint="eastAsia" w:ascii="微软雅黑" w:hAnsi="微软雅黑" w:eastAsia="微软雅黑"/>
          <w:b/>
          <w:color w:val="000000" w:themeColor="text1"/>
          <w:sz w:val="32"/>
          <w:szCs w:val="32"/>
          <w:u w:val="single"/>
          <w14:textFill>
            <w14:solidFill>
              <w14:schemeClr w14:val="tx1"/>
            </w14:solidFill>
          </w14:textFill>
        </w:rPr>
        <w:t xml:space="preserve">  </w:t>
      </w:r>
      <w:r>
        <w:rPr>
          <w:rFonts w:hint="eastAsia" w:ascii="微软雅黑" w:hAnsi="微软雅黑" w:eastAsia="微软雅黑"/>
          <w:b/>
          <w:color w:val="000000" w:themeColor="text1"/>
          <w:sz w:val="32"/>
          <w:szCs w:val="32"/>
          <w:u w:val="single"/>
          <w:lang w:val="en-US" w:eastAsia="zh-CN"/>
          <w14:textFill>
            <w14:solidFill>
              <w14:schemeClr w14:val="tx1"/>
            </w14:solidFill>
          </w14:textFill>
        </w:rPr>
        <w:t>石家庄中山东路188号北国商城</w:t>
      </w:r>
      <w:r>
        <w:rPr>
          <w:rFonts w:hint="eastAsia" w:ascii="微软雅黑" w:hAnsi="微软雅黑" w:eastAsia="微软雅黑"/>
          <w:b/>
          <w:color w:val="000000" w:themeColor="text1"/>
          <w:sz w:val="32"/>
          <w:szCs w:val="32"/>
          <w:u w:val="single"/>
          <w14:textFill>
            <w14:solidFill>
              <w14:schemeClr w14:val="tx1"/>
            </w14:solidFill>
          </w14:textFill>
        </w:rPr>
        <w:t xml:space="preserve">    </w:t>
      </w: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sdt>
      <w:sdtPr>
        <w:rPr>
          <w:rFonts w:ascii="宋体" w:hAnsi="宋体" w:eastAsia="宋体" w:cs="Times New Roman"/>
          <w:b/>
          <w:bCs/>
          <w:kern w:val="2"/>
          <w:sz w:val="21"/>
          <w:szCs w:val="24"/>
          <w:lang w:val="en-US" w:eastAsia="zh-CN" w:bidi="ar-SA"/>
        </w:rPr>
        <w:id w:val="147468628"/>
        <w15:color w:val="DBDBDB"/>
        <w:docPartObj>
          <w:docPartGallery w:val="Table of Contents"/>
          <w:docPartUnique/>
        </w:docPartObj>
      </w:sdtPr>
      <w:sdtEndPr>
        <w:rPr>
          <w:rFonts w:ascii="宋体" w:hAnsi="宋体" w:eastAsia="宋体" w:cs="Times New Roman"/>
          <w:b/>
          <w:bCs/>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b/>
              <w:bCs/>
            </w:rPr>
          </w:pPr>
          <w:bookmarkStart w:id="0" w:name="_Toc526784147"/>
          <w:r>
            <w:rPr>
              <w:rFonts w:ascii="宋体" w:hAnsi="宋体" w:eastAsia="宋体"/>
              <w:b/>
              <w:bCs/>
              <w:sz w:val="21"/>
            </w:rPr>
            <w:t>目</w:t>
          </w:r>
          <w:r>
            <w:rPr>
              <w:rFonts w:hint="eastAsia" w:ascii="宋体" w:hAnsi="宋体"/>
              <w:b/>
              <w:bCs/>
              <w:sz w:val="21"/>
              <w:lang w:val="en-US" w:eastAsia="zh-CN"/>
            </w:rPr>
            <w:t xml:space="preserve">  </w:t>
          </w:r>
          <w:r>
            <w:rPr>
              <w:rFonts w:ascii="宋体" w:hAnsi="宋体" w:eastAsia="宋体"/>
              <w:b/>
              <w:bCs/>
              <w:sz w:val="21"/>
            </w:rPr>
            <w:t>录</w:t>
          </w:r>
        </w:p>
        <w:p>
          <w:pPr>
            <w:pStyle w:val="13"/>
            <w:tabs>
              <w:tab w:val="right" w:leader="dot" w:pos="9752"/>
            </w:tabs>
          </w:pPr>
          <w:r>
            <w:fldChar w:fldCharType="begin"/>
          </w:r>
          <w:r>
            <w:instrText xml:space="preserve">TOC \o "1-3" \h \u </w:instrText>
          </w:r>
          <w:r>
            <w:fldChar w:fldCharType="separate"/>
          </w:r>
          <w:r>
            <w:fldChar w:fldCharType="begin"/>
          </w:r>
          <w:r>
            <w:instrText xml:space="preserve"> HYPERLINK \l _Toc1059 </w:instrText>
          </w:r>
          <w:r>
            <w:fldChar w:fldCharType="separate"/>
          </w:r>
          <w:r>
            <w:rPr>
              <w:rFonts w:hint="eastAsia" w:ascii="微软雅黑" w:hAnsi="微软雅黑" w:eastAsia="微软雅黑"/>
              <w:szCs w:val="30"/>
            </w:rPr>
            <w:t>1.投标</w:t>
          </w:r>
          <w:r>
            <w:rPr>
              <w:rFonts w:ascii="微软雅黑" w:hAnsi="微软雅黑" w:eastAsia="微软雅黑"/>
              <w:szCs w:val="30"/>
            </w:rPr>
            <w:t>邀请</w:t>
          </w:r>
          <w:r>
            <w:tab/>
          </w:r>
          <w:r>
            <w:fldChar w:fldCharType="begin"/>
          </w:r>
          <w:r>
            <w:instrText xml:space="preserve"> PAGEREF _Toc1059 \h </w:instrText>
          </w:r>
          <w:r>
            <w:fldChar w:fldCharType="separate"/>
          </w:r>
          <w:r>
            <w:t>1</w:t>
          </w:r>
          <w:r>
            <w:fldChar w:fldCharType="end"/>
          </w:r>
          <w:r>
            <w:fldChar w:fldCharType="end"/>
          </w:r>
        </w:p>
        <w:p>
          <w:pPr>
            <w:pStyle w:val="13"/>
            <w:tabs>
              <w:tab w:val="right" w:leader="dot" w:pos="9752"/>
            </w:tabs>
          </w:pPr>
          <w:r>
            <w:fldChar w:fldCharType="begin"/>
          </w:r>
          <w:r>
            <w:instrText xml:space="preserve"> HYPERLINK \l _Toc19978 </w:instrText>
          </w:r>
          <w:r>
            <w:fldChar w:fldCharType="separate"/>
          </w:r>
          <w:r>
            <w:rPr>
              <w:rFonts w:hint="eastAsia" w:ascii="微软雅黑" w:hAnsi="微软雅黑" w:eastAsia="微软雅黑"/>
              <w:szCs w:val="30"/>
            </w:rPr>
            <w:t>2.投标须知</w:t>
          </w:r>
          <w:r>
            <w:tab/>
          </w:r>
          <w:r>
            <w:fldChar w:fldCharType="begin"/>
          </w:r>
          <w:r>
            <w:instrText xml:space="preserve"> PAGEREF _Toc19978 \h </w:instrText>
          </w:r>
          <w:r>
            <w:fldChar w:fldCharType="separate"/>
          </w:r>
          <w:r>
            <w:t>3</w:t>
          </w:r>
          <w:r>
            <w:fldChar w:fldCharType="end"/>
          </w:r>
          <w:r>
            <w:fldChar w:fldCharType="end"/>
          </w:r>
        </w:p>
        <w:p>
          <w:pPr>
            <w:pStyle w:val="14"/>
            <w:tabs>
              <w:tab w:val="right" w:leader="dot" w:pos="9752"/>
            </w:tabs>
          </w:pPr>
          <w:r>
            <w:fldChar w:fldCharType="begin"/>
          </w:r>
          <w:r>
            <w:instrText xml:space="preserve"> HYPERLINK \l _Toc21926 </w:instrText>
          </w:r>
          <w:r>
            <w:fldChar w:fldCharType="separate"/>
          </w:r>
          <w:r>
            <w:rPr>
              <w:rFonts w:hint="eastAsia" w:ascii="微软雅黑" w:hAnsi="微软雅黑" w:eastAsia="微软雅黑"/>
              <w:szCs w:val="28"/>
            </w:rPr>
            <w:t>2.1概述</w:t>
          </w:r>
          <w:r>
            <w:tab/>
          </w:r>
          <w:r>
            <w:fldChar w:fldCharType="begin"/>
          </w:r>
          <w:r>
            <w:instrText xml:space="preserve"> PAGEREF _Toc21926 \h </w:instrText>
          </w:r>
          <w:r>
            <w:fldChar w:fldCharType="separate"/>
          </w:r>
          <w:r>
            <w:t>3</w:t>
          </w:r>
          <w:r>
            <w:fldChar w:fldCharType="end"/>
          </w:r>
          <w:r>
            <w:fldChar w:fldCharType="end"/>
          </w:r>
        </w:p>
        <w:p>
          <w:pPr>
            <w:pStyle w:val="14"/>
            <w:tabs>
              <w:tab w:val="right" w:leader="dot" w:pos="9752"/>
            </w:tabs>
          </w:pPr>
          <w:r>
            <w:fldChar w:fldCharType="begin"/>
          </w:r>
          <w:r>
            <w:instrText xml:space="preserve"> HYPERLINK \l _Toc30925 </w:instrText>
          </w:r>
          <w:r>
            <w:fldChar w:fldCharType="separate"/>
          </w:r>
          <w:r>
            <w:rPr>
              <w:rFonts w:hint="eastAsia" w:ascii="微软雅黑" w:hAnsi="微软雅黑" w:eastAsia="微软雅黑"/>
              <w:szCs w:val="28"/>
            </w:rPr>
            <w:t>2.2投标人资格要求</w:t>
          </w:r>
          <w:r>
            <w:tab/>
          </w:r>
          <w:r>
            <w:fldChar w:fldCharType="begin"/>
          </w:r>
          <w:r>
            <w:instrText xml:space="preserve"> PAGEREF _Toc30925 \h </w:instrText>
          </w:r>
          <w:r>
            <w:fldChar w:fldCharType="separate"/>
          </w:r>
          <w:r>
            <w:t>6</w:t>
          </w:r>
          <w:r>
            <w:fldChar w:fldCharType="end"/>
          </w:r>
          <w:r>
            <w:fldChar w:fldCharType="end"/>
          </w:r>
        </w:p>
        <w:p>
          <w:pPr>
            <w:pStyle w:val="14"/>
            <w:tabs>
              <w:tab w:val="right" w:leader="dot" w:pos="9752"/>
            </w:tabs>
          </w:pPr>
          <w:r>
            <w:fldChar w:fldCharType="begin"/>
          </w:r>
          <w:r>
            <w:instrText xml:space="preserve"> HYPERLINK \l _Toc25494 </w:instrText>
          </w:r>
          <w:r>
            <w:fldChar w:fldCharType="separate"/>
          </w:r>
          <w:r>
            <w:rPr>
              <w:rFonts w:hint="eastAsia" w:ascii="微软雅黑" w:hAnsi="微软雅黑" w:eastAsia="微软雅黑"/>
              <w:szCs w:val="28"/>
            </w:rPr>
            <w:t>2.3投标文件的组成</w:t>
          </w:r>
          <w:r>
            <w:tab/>
          </w:r>
          <w:r>
            <w:fldChar w:fldCharType="begin"/>
          </w:r>
          <w:r>
            <w:instrText xml:space="preserve"> PAGEREF _Toc25494 \h </w:instrText>
          </w:r>
          <w:r>
            <w:fldChar w:fldCharType="separate"/>
          </w:r>
          <w:r>
            <w:t>7</w:t>
          </w:r>
          <w:r>
            <w:fldChar w:fldCharType="end"/>
          </w:r>
          <w:r>
            <w:fldChar w:fldCharType="end"/>
          </w:r>
        </w:p>
        <w:p>
          <w:pPr>
            <w:pStyle w:val="14"/>
            <w:keepNext w:val="0"/>
            <w:keepLines w:val="0"/>
            <w:pageBreakBefore w:val="0"/>
            <w:widowControl w:val="0"/>
            <w:tabs>
              <w:tab w:val="right" w:leader="dot" w:pos="9752"/>
            </w:tabs>
            <w:kinsoku/>
            <w:wordWrap/>
            <w:overflowPunct/>
            <w:topLinePunct w:val="0"/>
            <w:autoSpaceDE/>
            <w:autoSpaceDN/>
            <w:bidi w:val="0"/>
            <w:adjustRightInd/>
            <w:snapToGrid/>
            <w:spacing w:line="0" w:lineRule="atLeast"/>
            <w:textAlignment w:val="auto"/>
          </w:pPr>
          <w:r>
            <w:fldChar w:fldCharType="begin"/>
          </w:r>
          <w:r>
            <w:instrText xml:space="preserve"> HYPERLINK \l _Toc24556 </w:instrText>
          </w:r>
          <w:r>
            <w:fldChar w:fldCharType="separate"/>
          </w:r>
          <w:r>
            <w:rPr>
              <w:rFonts w:hint="eastAsia" w:ascii="微软雅黑" w:hAnsi="微软雅黑" w:eastAsia="微软雅黑"/>
              <w:szCs w:val="28"/>
            </w:rPr>
            <w:t>2.4投标文件的编制</w:t>
          </w:r>
          <w:r>
            <w:tab/>
          </w:r>
          <w:r>
            <w:fldChar w:fldCharType="begin"/>
          </w:r>
          <w:r>
            <w:instrText xml:space="preserve"> PAGEREF _Toc24556 \h </w:instrText>
          </w:r>
          <w:r>
            <w:fldChar w:fldCharType="separate"/>
          </w:r>
          <w:r>
            <w:t>8</w:t>
          </w:r>
          <w:r>
            <w:fldChar w:fldCharType="end"/>
          </w:r>
          <w:r>
            <w:fldChar w:fldCharType="end"/>
          </w:r>
        </w:p>
        <w:p>
          <w:pPr>
            <w:pStyle w:val="14"/>
            <w:tabs>
              <w:tab w:val="right" w:leader="dot" w:pos="9752"/>
            </w:tabs>
          </w:pPr>
          <w:r>
            <w:fldChar w:fldCharType="begin"/>
          </w:r>
          <w:r>
            <w:instrText xml:space="preserve"> HYPERLINK \l _Toc18568 </w:instrText>
          </w:r>
          <w:r>
            <w:fldChar w:fldCharType="separate"/>
          </w:r>
          <w:r>
            <w:rPr>
              <w:rFonts w:hint="eastAsia" w:ascii="微软雅黑" w:hAnsi="微软雅黑" w:eastAsia="微软雅黑"/>
              <w:szCs w:val="28"/>
            </w:rPr>
            <w:t>2.5投标文件的内容</w:t>
          </w:r>
          <w:r>
            <w:tab/>
          </w:r>
          <w:r>
            <w:fldChar w:fldCharType="begin"/>
          </w:r>
          <w:r>
            <w:instrText xml:space="preserve"> PAGEREF _Toc18568 \h </w:instrText>
          </w:r>
          <w:r>
            <w:fldChar w:fldCharType="separate"/>
          </w:r>
          <w:r>
            <w:t>9</w:t>
          </w:r>
          <w:r>
            <w:fldChar w:fldCharType="end"/>
          </w:r>
          <w:r>
            <w:fldChar w:fldCharType="end"/>
          </w:r>
        </w:p>
        <w:p>
          <w:pPr>
            <w:pStyle w:val="8"/>
            <w:tabs>
              <w:tab w:val="right" w:leader="dot" w:pos="9752"/>
            </w:tabs>
          </w:pPr>
          <w:r>
            <w:fldChar w:fldCharType="begin"/>
          </w:r>
          <w:r>
            <w:instrText xml:space="preserve"> HYPERLINK \l _Toc31438 </w:instrText>
          </w:r>
          <w:r>
            <w:fldChar w:fldCharType="separate"/>
          </w:r>
          <w:r>
            <w:rPr>
              <w:rFonts w:hint="eastAsia" w:ascii="微软雅黑" w:hAnsi="微软雅黑" w:eastAsia="微软雅黑"/>
              <w:szCs w:val="24"/>
            </w:rPr>
            <w:t>2.5.1商务标的内容</w:t>
          </w:r>
          <w:r>
            <w:tab/>
          </w:r>
          <w:r>
            <w:fldChar w:fldCharType="begin"/>
          </w:r>
          <w:r>
            <w:instrText xml:space="preserve"> PAGEREF _Toc31438 \h </w:instrText>
          </w:r>
          <w:r>
            <w:fldChar w:fldCharType="separate"/>
          </w:r>
          <w:r>
            <w:t>9</w:t>
          </w:r>
          <w:r>
            <w:fldChar w:fldCharType="end"/>
          </w:r>
          <w:r>
            <w:fldChar w:fldCharType="end"/>
          </w:r>
        </w:p>
        <w:p>
          <w:pPr>
            <w:pStyle w:val="8"/>
            <w:tabs>
              <w:tab w:val="right" w:leader="dot" w:pos="9752"/>
            </w:tabs>
          </w:pPr>
          <w:r>
            <w:fldChar w:fldCharType="begin"/>
          </w:r>
          <w:r>
            <w:instrText xml:space="preserve"> HYPERLINK \l _Toc20701 </w:instrText>
          </w:r>
          <w:r>
            <w:fldChar w:fldCharType="separate"/>
          </w:r>
          <w:r>
            <w:rPr>
              <w:rFonts w:hint="eastAsia" w:ascii="微软雅黑" w:hAnsi="微软雅黑" w:eastAsia="微软雅黑"/>
              <w:szCs w:val="24"/>
            </w:rPr>
            <w:t>2.5.2技术标的内容</w:t>
          </w:r>
          <w:r>
            <w:tab/>
          </w:r>
          <w:r>
            <w:fldChar w:fldCharType="begin"/>
          </w:r>
          <w:r>
            <w:instrText xml:space="preserve"> PAGEREF _Toc20701 \h </w:instrText>
          </w:r>
          <w:r>
            <w:fldChar w:fldCharType="separate"/>
          </w:r>
          <w:r>
            <w:t>10</w:t>
          </w:r>
          <w:r>
            <w:fldChar w:fldCharType="end"/>
          </w:r>
          <w:r>
            <w:fldChar w:fldCharType="end"/>
          </w:r>
        </w:p>
        <w:p>
          <w:pPr>
            <w:pStyle w:val="14"/>
            <w:tabs>
              <w:tab w:val="right" w:leader="dot" w:pos="9752"/>
            </w:tabs>
          </w:pPr>
          <w:r>
            <w:fldChar w:fldCharType="begin"/>
          </w:r>
          <w:r>
            <w:instrText xml:space="preserve"> HYPERLINK \l _Toc13438 </w:instrText>
          </w:r>
          <w:r>
            <w:fldChar w:fldCharType="separate"/>
          </w:r>
          <w:r>
            <w:rPr>
              <w:rFonts w:hint="eastAsia" w:ascii="微软雅黑" w:hAnsi="微软雅黑" w:eastAsia="微软雅黑"/>
              <w:szCs w:val="28"/>
            </w:rPr>
            <w:t>2.6投标报价</w:t>
          </w:r>
          <w:r>
            <w:tab/>
          </w:r>
          <w:r>
            <w:fldChar w:fldCharType="begin"/>
          </w:r>
          <w:r>
            <w:instrText xml:space="preserve"> PAGEREF _Toc13438 \h </w:instrText>
          </w:r>
          <w:r>
            <w:fldChar w:fldCharType="separate"/>
          </w:r>
          <w:r>
            <w:t>11</w:t>
          </w:r>
          <w:r>
            <w:fldChar w:fldCharType="end"/>
          </w:r>
          <w:r>
            <w:fldChar w:fldCharType="end"/>
          </w:r>
        </w:p>
        <w:p>
          <w:pPr>
            <w:pStyle w:val="14"/>
            <w:tabs>
              <w:tab w:val="right" w:leader="dot" w:pos="9752"/>
            </w:tabs>
          </w:pPr>
          <w:r>
            <w:fldChar w:fldCharType="begin"/>
          </w:r>
          <w:r>
            <w:instrText xml:space="preserve"> HYPERLINK \l _Toc4831 </w:instrText>
          </w:r>
          <w:r>
            <w:fldChar w:fldCharType="separate"/>
          </w:r>
          <w:r>
            <w:rPr>
              <w:rFonts w:hint="eastAsia" w:ascii="微软雅黑" w:hAnsi="微软雅黑" w:eastAsia="微软雅黑"/>
              <w:szCs w:val="28"/>
            </w:rPr>
            <w:t>2.7投标文件的递交</w:t>
          </w:r>
          <w:r>
            <w:tab/>
          </w:r>
          <w:r>
            <w:fldChar w:fldCharType="begin"/>
          </w:r>
          <w:r>
            <w:instrText xml:space="preserve"> PAGEREF _Toc4831 \h </w:instrText>
          </w:r>
          <w:r>
            <w:fldChar w:fldCharType="separate"/>
          </w:r>
          <w:r>
            <w:t>11</w:t>
          </w:r>
          <w:r>
            <w:fldChar w:fldCharType="end"/>
          </w:r>
          <w:r>
            <w:fldChar w:fldCharType="end"/>
          </w:r>
        </w:p>
        <w:p>
          <w:pPr>
            <w:pStyle w:val="14"/>
            <w:tabs>
              <w:tab w:val="right" w:leader="dot" w:pos="9752"/>
            </w:tabs>
          </w:pPr>
          <w:r>
            <w:fldChar w:fldCharType="begin"/>
          </w:r>
          <w:r>
            <w:instrText xml:space="preserve"> HYPERLINK \l _Toc27617 </w:instrText>
          </w:r>
          <w:r>
            <w:fldChar w:fldCharType="separate"/>
          </w:r>
          <w:r>
            <w:rPr>
              <w:rFonts w:hint="eastAsia" w:ascii="微软雅黑" w:hAnsi="微软雅黑" w:eastAsia="微软雅黑"/>
              <w:szCs w:val="28"/>
            </w:rPr>
            <w:t>2.8开标与评标</w:t>
          </w:r>
          <w:r>
            <w:tab/>
          </w:r>
          <w:r>
            <w:fldChar w:fldCharType="begin"/>
          </w:r>
          <w:r>
            <w:instrText xml:space="preserve"> PAGEREF _Toc27617 \h </w:instrText>
          </w:r>
          <w:r>
            <w:fldChar w:fldCharType="separate"/>
          </w:r>
          <w:r>
            <w:t>12</w:t>
          </w:r>
          <w:r>
            <w:fldChar w:fldCharType="end"/>
          </w:r>
          <w:r>
            <w:fldChar w:fldCharType="end"/>
          </w:r>
        </w:p>
        <w:p>
          <w:pPr>
            <w:pStyle w:val="14"/>
            <w:tabs>
              <w:tab w:val="right" w:leader="dot" w:pos="9752"/>
            </w:tabs>
          </w:pPr>
          <w:r>
            <w:fldChar w:fldCharType="begin"/>
          </w:r>
          <w:r>
            <w:instrText xml:space="preserve"> HYPERLINK \l _Toc5272 </w:instrText>
          </w:r>
          <w:r>
            <w:fldChar w:fldCharType="separate"/>
          </w:r>
          <w:r>
            <w:rPr>
              <w:rFonts w:hint="eastAsia" w:ascii="微软雅黑" w:hAnsi="微软雅黑" w:eastAsia="微软雅黑"/>
              <w:szCs w:val="28"/>
            </w:rPr>
            <w:t>2.9授标及签约</w:t>
          </w:r>
          <w:r>
            <w:tab/>
          </w:r>
          <w:r>
            <w:fldChar w:fldCharType="begin"/>
          </w:r>
          <w:r>
            <w:instrText xml:space="preserve"> PAGEREF _Toc5272 \h </w:instrText>
          </w:r>
          <w:r>
            <w:fldChar w:fldCharType="separate"/>
          </w:r>
          <w:r>
            <w:t>13</w:t>
          </w:r>
          <w:r>
            <w:fldChar w:fldCharType="end"/>
          </w:r>
          <w:r>
            <w:fldChar w:fldCharType="end"/>
          </w:r>
        </w:p>
        <w:p>
          <w:pPr>
            <w:pStyle w:val="8"/>
            <w:tabs>
              <w:tab w:val="right" w:leader="dot" w:pos="9752"/>
            </w:tabs>
          </w:pPr>
          <w:r>
            <w:fldChar w:fldCharType="begin"/>
          </w:r>
          <w:r>
            <w:instrText xml:space="preserve"> HYPERLINK \l _Toc3757 </w:instrText>
          </w:r>
          <w:r>
            <w:fldChar w:fldCharType="separate"/>
          </w:r>
          <w:r>
            <w:rPr>
              <w:rFonts w:hint="eastAsia" w:ascii="微软雅黑" w:hAnsi="微软雅黑" w:eastAsia="微软雅黑"/>
              <w:szCs w:val="24"/>
            </w:rPr>
            <w:t>2.9.1投标保证金</w:t>
          </w:r>
          <w:r>
            <w:tab/>
          </w:r>
          <w:r>
            <w:fldChar w:fldCharType="begin"/>
          </w:r>
          <w:r>
            <w:instrText xml:space="preserve"> PAGEREF _Toc3757 \h </w:instrText>
          </w:r>
          <w:r>
            <w:fldChar w:fldCharType="separate"/>
          </w:r>
          <w:r>
            <w:t>13</w:t>
          </w:r>
          <w:r>
            <w:fldChar w:fldCharType="end"/>
          </w:r>
          <w:r>
            <w:fldChar w:fldCharType="end"/>
          </w:r>
        </w:p>
        <w:p>
          <w:pPr>
            <w:pStyle w:val="13"/>
            <w:tabs>
              <w:tab w:val="right" w:leader="dot" w:pos="9752"/>
            </w:tabs>
          </w:pPr>
          <w:r>
            <w:fldChar w:fldCharType="begin"/>
          </w:r>
          <w:r>
            <w:instrText xml:space="preserve"> HYPERLINK \l _Toc21875 </w:instrText>
          </w:r>
          <w:r>
            <w:fldChar w:fldCharType="separate"/>
          </w:r>
          <w:r>
            <w:rPr>
              <w:rFonts w:hint="eastAsia" w:ascii="微软雅黑" w:hAnsi="微软雅黑" w:eastAsia="微软雅黑"/>
              <w:szCs w:val="32"/>
            </w:rPr>
            <w:t>3.招标项目</w:t>
          </w:r>
          <w:r>
            <w:rPr>
              <w:rFonts w:ascii="微软雅黑" w:hAnsi="微软雅黑" w:eastAsia="微软雅黑"/>
              <w:szCs w:val="32"/>
            </w:rPr>
            <w:t>要求</w:t>
          </w:r>
          <w:r>
            <w:tab/>
          </w:r>
          <w:r>
            <w:fldChar w:fldCharType="begin"/>
          </w:r>
          <w:r>
            <w:instrText xml:space="preserve"> PAGEREF _Toc21875 \h </w:instrText>
          </w:r>
          <w:r>
            <w:fldChar w:fldCharType="separate"/>
          </w:r>
          <w:r>
            <w:t>14</w:t>
          </w:r>
          <w:r>
            <w:fldChar w:fldCharType="end"/>
          </w:r>
          <w:r>
            <w:fldChar w:fldCharType="end"/>
          </w:r>
        </w:p>
        <w:p>
          <w:pPr>
            <w:pStyle w:val="14"/>
            <w:tabs>
              <w:tab w:val="right" w:leader="dot" w:pos="9752"/>
            </w:tabs>
          </w:pPr>
          <w:r>
            <w:fldChar w:fldCharType="begin"/>
          </w:r>
          <w:r>
            <w:instrText xml:space="preserve"> HYPERLINK \l _Toc27902 </w:instrText>
          </w:r>
          <w:r>
            <w:fldChar w:fldCharType="separate"/>
          </w:r>
          <w:r>
            <w:rPr>
              <w:rFonts w:hint="eastAsia" w:ascii="微软雅黑" w:hAnsi="微软雅黑" w:eastAsia="微软雅黑"/>
              <w:szCs w:val="28"/>
            </w:rPr>
            <w:t>3.1北国物流园信息化系统项目简介及目标</w:t>
          </w:r>
          <w:r>
            <w:tab/>
          </w:r>
          <w:r>
            <w:fldChar w:fldCharType="begin"/>
          </w:r>
          <w:r>
            <w:instrText xml:space="preserve"> PAGEREF _Toc27902 \h </w:instrText>
          </w:r>
          <w:r>
            <w:fldChar w:fldCharType="separate"/>
          </w:r>
          <w:r>
            <w:t>14</w:t>
          </w:r>
          <w:r>
            <w:fldChar w:fldCharType="end"/>
          </w:r>
          <w:r>
            <w:fldChar w:fldCharType="end"/>
          </w:r>
        </w:p>
        <w:p>
          <w:pPr>
            <w:pStyle w:val="8"/>
            <w:tabs>
              <w:tab w:val="right" w:leader="dot" w:pos="9752"/>
            </w:tabs>
          </w:pPr>
          <w:r>
            <w:fldChar w:fldCharType="begin"/>
          </w:r>
          <w:r>
            <w:instrText xml:space="preserve"> HYPERLINK \l _Toc500 </w:instrText>
          </w:r>
          <w:r>
            <w:fldChar w:fldCharType="separate"/>
          </w:r>
          <w:r>
            <w:rPr>
              <w:rFonts w:hint="eastAsia" w:ascii="微软雅黑" w:hAnsi="微软雅黑" w:eastAsia="微软雅黑"/>
              <w:szCs w:val="24"/>
            </w:rPr>
            <w:t>3.1.1北国物流园项目简介</w:t>
          </w:r>
          <w:r>
            <w:tab/>
          </w:r>
          <w:r>
            <w:fldChar w:fldCharType="begin"/>
          </w:r>
          <w:r>
            <w:instrText xml:space="preserve"> PAGEREF _Toc500 \h </w:instrText>
          </w:r>
          <w:r>
            <w:fldChar w:fldCharType="separate"/>
          </w:r>
          <w:r>
            <w:t>14</w:t>
          </w:r>
          <w:r>
            <w:fldChar w:fldCharType="end"/>
          </w:r>
          <w:r>
            <w:fldChar w:fldCharType="end"/>
          </w:r>
        </w:p>
        <w:p>
          <w:pPr>
            <w:pStyle w:val="8"/>
            <w:tabs>
              <w:tab w:val="right" w:leader="dot" w:pos="9752"/>
            </w:tabs>
          </w:pPr>
          <w:r>
            <w:fldChar w:fldCharType="begin"/>
          </w:r>
          <w:r>
            <w:instrText xml:space="preserve"> HYPERLINK \l _Toc4802 </w:instrText>
          </w:r>
          <w:r>
            <w:fldChar w:fldCharType="separate"/>
          </w:r>
          <w:r>
            <w:rPr>
              <w:rFonts w:hint="eastAsia" w:ascii="微软雅黑" w:hAnsi="微软雅黑" w:eastAsia="微软雅黑"/>
              <w:bCs w:val="0"/>
              <w:szCs w:val="24"/>
            </w:rPr>
            <w:t>3.1.2北国物流园市场定位</w:t>
          </w:r>
          <w:r>
            <w:tab/>
          </w:r>
          <w:r>
            <w:fldChar w:fldCharType="begin"/>
          </w:r>
          <w:r>
            <w:instrText xml:space="preserve"> PAGEREF _Toc4802 \h </w:instrText>
          </w:r>
          <w:r>
            <w:fldChar w:fldCharType="separate"/>
          </w:r>
          <w:r>
            <w:t>14</w:t>
          </w:r>
          <w:r>
            <w:fldChar w:fldCharType="end"/>
          </w:r>
          <w:r>
            <w:fldChar w:fldCharType="end"/>
          </w:r>
        </w:p>
        <w:p>
          <w:pPr>
            <w:pStyle w:val="8"/>
            <w:tabs>
              <w:tab w:val="right" w:leader="dot" w:pos="9752"/>
            </w:tabs>
          </w:pPr>
          <w:r>
            <w:fldChar w:fldCharType="begin"/>
          </w:r>
          <w:r>
            <w:instrText xml:space="preserve"> HYPERLINK \l _Toc2556 </w:instrText>
          </w:r>
          <w:r>
            <w:fldChar w:fldCharType="separate"/>
          </w:r>
          <w:r>
            <w:rPr>
              <w:rFonts w:hint="eastAsia" w:ascii="微软雅黑" w:hAnsi="微软雅黑" w:eastAsia="微软雅黑"/>
              <w:szCs w:val="24"/>
            </w:rPr>
            <w:t>3.1.3北国物流园PCS中央主食厨房系统总体</w:t>
          </w:r>
          <w:r>
            <w:rPr>
              <w:rFonts w:ascii="微软雅黑" w:hAnsi="微软雅黑" w:eastAsia="微软雅黑"/>
              <w:szCs w:val="24"/>
            </w:rPr>
            <w:t>目标</w:t>
          </w:r>
          <w:r>
            <w:tab/>
          </w:r>
          <w:r>
            <w:fldChar w:fldCharType="begin"/>
          </w:r>
          <w:r>
            <w:instrText xml:space="preserve"> PAGEREF _Toc2556 \h </w:instrText>
          </w:r>
          <w:r>
            <w:fldChar w:fldCharType="separate"/>
          </w:r>
          <w:r>
            <w:t>15</w:t>
          </w:r>
          <w:r>
            <w:fldChar w:fldCharType="end"/>
          </w:r>
          <w:r>
            <w:fldChar w:fldCharType="end"/>
          </w:r>
        </w:p>
        <w:p>
          <w:pPr>
            <w:pStyle w:val="14"/>
            <w:tabs>
              <w:tab w:val="right" w:leader="dot" w:pos="9752"/>
            </w:tabs>
          </w:pPr>
          <w:r>
            <w:fldChar w:fldCharType="begin"/>
          </w:r>
          <w:r>
            <w:instrText xml:space="preserve"> HYPERLINK \l _Toc7504 </w:instrText>
          </w:r>
          <w:r>
            <w:fldChar w:fldCharType="separate"/>
          </w:r>
          <w:r>
            <w:rPr>
              <w:rFonts w:hint="eastAsia" w:ascii="微软雅黑" w:hAnsi="微软雅黑" w:eastAsia="微软雅黑"/>
              <w:szCs w:val="28"/>
            </w:rPr>
            <w:t>3.2招标内容</w:t>
          </w:r>
          <w:r>
            <w:rPr>
              <w:rFonts w:ascii="微软雅黑" w:hAnsi="微软雅黑" w:eastAsia="微软雅黑"/>
              <w:szCs w:val="28"/>
            </w:rPr>
            <w:t>及要求</w:t>
          </w:r>
          <w:r>
            <w:tab/>
          </w:r>
          <w:r>
            <w:fldChar w:fldCharType="begin"/>
          </w:r>
          <w:r>
            <w:instrText xml:space="preserve"> PAGEREF _Toc7504 \h </w:instrText>
          </w:r>
          <w:r>
            <w:fldChar w:fldCharType="separate"/>
          </w:r>
          <w:r>
            <w:t>16</w:t>
          </w:r>
          <w:r>
            <w:fldChar w:fldCharType="end"/>
          </w:r>
          <w:r>
            <w:fldChar w:fldCharType="end"/>
          </w:r>
        </w:p>
        <w:p>
          <w:pPr>
            <w:pStyle w:val="8"/>
            <w:tabs>
              <w:tab w:val="right" w:leader="dot" w:pos="9752"/>
            </w:tabs>
          </w:pPr>
          <w:r>
            <w:fldChar w:fldCharType="begin"/>
          </w:r>
          <w:r>
            <w:instrText xml:space="preserve"> HYPERLINK \l _Toc22142 </w:instrText>
          </w:r>
          <w:r>
            <w:fldChar w:fldCharType="separate"/>
          </w:r>
          <w:r>
            <w:rPr>
              <w:rFonts w:hint="eastAsia" w:ascii="微软雅黑" w:hAnsi="微软雅黑" w:eastAsia="微软雅黑"/>
              <w:szCs w:val="24"/>
            </w:rPr>
            <w:t>3.2.1需求说明</w:t>
          </w:r>
          <w:r>
            <w:tab/>
          </w:r>
          <w:r>
            <w:fldChar w:fldCharType="begin"/>
          </w:r>
          <w:r>
            <w:instrText xml:space="preserve"> PAGEREF _Toc22142 \h </w:instrText>
          </w:r>
          <w:r>
            <w:fldChar w:fldCharType="separate"/>
          </w:r>
          <w:r>
            <w:t>16</w:t>
          </w:r>
          <w:r>
            <w:fldChar w:fldCharType="end"/>
          </w:r>
          <w:r>
            <w:fldChar w:fldCharType="end"/>
          </w:r>
        </w:p>
        <w:p>
          <w:pPr>
            <w:pStyle w:val="8"/>
            <w:tabs>
              <w:tab w:val="right" w:leader="dot" w:pos="9752"/>
            </w:tabs>
          </w:pPr>
          <w:r>
            <w:fldChar w:fldCharType="begin"/>
          </w:r>
          <w:r>
            <w:instrText xml:space="preserve"> HYPERLINK \l _Toc30436 </w:instrText>
          </w:r>
          <w:r>
            <w:fldChar w:fldCharType="separate"/>
          </w:r>
          <w:r>
            <w:rPr>
              <w:rFonts w:hint="eastAsia" w:ascii="微软雅黑" w:hAnsi="微软雅黑" w:eastAsia="微软雅黑"/>
              <w:szCs w:val="24"/>
            </w:rPr>
            <w:t>3.2.2功能需求</w:t>
          </w:r>
          <w:r>
            <w:tab/>
          </w:r>
          <w:r>
            <w:fldChar w:fldCharType="begin"/>
          </w:r>
          <w:r>
            <w:instrText xml:space="preserve"> PAGEREF _Toc30436 \h </w:instrText>
          </w:r>
          <w:r>
            <w:fldChar w:fldCharType="separate"/>
          </w:r>
          <w:r>
            <w:t>16</w:t>
          </w:r>
          <w:r>
            <w:fldChar w:fldCharType="end"/>
          </w:r>
          <w:r>
            <w:fldChar w:fldCharType="end"/>
          </w:r>
        </w:p>
        <w:p>
          <w:pPr>
            <w:pStyle w:val="8"/>
            <w:tabs>
              <w:tab w:val="right" w:leader="dot" w:pos="9752"/>
            </w:tabs>
          </w:pPr>
          <w:r>
            <w:fldChar w:fldCharType="begin"/>
          </w:r>
          <w:r>
            <w:instrText xml:space="preserve"> HYPERLINK \l _Toc401 </w:instrText>
          </w:r>
          <w:r>
            <w:fldChar w:fldCharType="separate"/>
          </w:r>
          <w:r>
            <w:rPr>
              <w:rFonts w:hint="eastAsia" w:ascii="微软雅黑" w:hAnsi="微软雅黑" w:eastAsia="微软雅黑"/>
              <w:szCs w:val="30"/>
            </w:rPr>
            <w:t>3.2.3技术</w:t>
          </w:r>
          <w:r>
            <w:rPr>
              <w:rFonts w:ascii="微软雅黑" w:hAnsi="微软雅黑" w:eastAsia="微软雅黑"/>
              <w:szCs w:val="30"/>
            </w:rPr>
            <w:t>要求</w:t>
          </w:r>
          <w:r>
            <w:rPr>
              <w:rFonts w:hint="eastAsia" w:ascii="微软雅黑" w:hAnsi="微软雅黑" w:eastAsia="微软雅黑"/>
              <w:szCs w:val="30"/>
            </w:rPr>
            <w:t>及服务要求</w:t>
          </w:r>
          <w:r>
            <w:tab/>
          </w:r>
          <w:r>
            <w:fldChar w:fldCharType="begin"/>
          </w:r>
          <w:r>
            <w:instrText xml:space="preserve"> PAGEREF _Toc401 \h </w:instrText>
          </w:r>
          <w:r>
            <w:fldChar w:fldCharType="separate"/>
          </w:r>
          <w:r>
            <w:t>19</w:t>
          </w:r>
          <w:r>
            <w:fldChar w:fldCharType="end"/>
          </w:r>
          <w:r>
            <w:fldChar w:fldCharType="end"/>
          </w:r>
        </w:p>
        <w:p>
          <w:pPr>
            <w:pStyle w:val="13"/>
            <w:tabs>
              <w:tab w:val="right" w:leader="dot" w:pos="9752"/>
            </w:tabs>
          </w:pPr>
          <w:r>
            <w:fldChar w:fldCharType="begin"/>
          </w:r>
          <w:r>
            <w:instrText xml:space="preserve"> HYPERLINK \l _Toc28379 </w:instrText>
          </w:r>
          <w:r>
            <w:fldChar w:fldCharType="separate"/>
          </w:r>
          <w:r>
            <w:rPr>
              <w:rFonts w:hint="eastAsia" w:ascii="微软雅黑" w:hAnsi="微软雅黑" w:eastAsia="微软雅黑"/>
              <w:szCs w:val="32"/>
            </w:rPr>
            <w:t>4.评标标准</w:t>
          </w:r>
          <w:r>
            <w:tab/>
          </w:r>
          <w:r>
            <w:fldChar w:fldCharType="begin"/>
          </w:r>
          <w:r>
            <w:instrText xml:space="preserve"> PAGEREF _Toc28379 \h </w:instrText>
          </w:r>
          <w:r>
            <w:fldChar w:fldCharType="separate"/>
          </w:r>
          <w:r>
            <w:t>20</w:t>
          </w:r>
          <w:r>
            <w:fldChar w:fldCharType="end"/>
          </w:r>
          <w:r>
            <w:fldChar w:fldCharType="end"/>
          </w:r>
        </w:p>
        <w:p>
          <w:pPr>
            <w:pStyle w:val="14"/>
            <w:tabs>
              <w:tab w:val="right" w:leader="dot" w:pos="9752"/>
            </w:tabs>
          </w:pPr>
          <w:r>
            <w:fldChar w:fldCharType="begin"/>
          </w:r>
          <w:r>
            <w:instrText xml:space="preserve"> HYPERLINK \l _Toc19513 </w:instrText>
          </w:r>
          <w:r>
            <w:fldChar w:fldCharType="separate"/>
          </w:r>
          <w:r>
            <w:rPr>
              <w:rFonts w:hint="eastAsia" w:ascii="微软雅黑" w:hAnsi="微软雅黑" w:eastAsia="微软雅黑"/>
              <w:szCs w:val="28"/>
            </w:rPr>
            <w:t>4.1评分表</w:t>
          </w:r>
          <w:r>
            <w:tab/>
          </w:r>
          <w:r>
            <w:fldChar w:fldCharType="begin"/>
          </w:r>
          <w:r>
            <w:instrText xml:space="preserve"> PAGEREF _Toc19513 \h </w:instrText>
          </w:r>
          <w:r>
            <w:fldChar w:fldCharType="separate"/>
          </w:r>
          <w:r>
            <w:t>20</w:t>
          </w:r>
          <w:r>
            <w:fldChar w:fldCharType="end"/>
          </w:r>
          <w:r>
            <w:fldChar w:fldCharType="end"/>
          </w:r>
        </w:p>
        <w:p>
          <w:pPr>
            <w:pStyle w:val="13"/>
            <w:tabs>
              <w:tab w:val="right" w:leader="dot" w:pos="9752"/>
            </w:tabs>
          </w:pPr>
          <w:r>
            <w:fldChar w:fldCharType="begin"/>
          </w:r>
          <w:r>
            <w:instrText xml:space="preserve"> HYPERLINK \l _Toc7390 </w:instrText>
          </w:r>
          <w:r>
            <w:fldChar w:fldCharType="separate"/>
          </w:r>
          <w:r>
            <w:rPr>
              <w:rFonts w:hint="eastAsia" w:ascii="微软雅黑" w:hAnsi="微软雅黑" w:eastAsia="微软雅黑"/>
              <w:szCs w:val="32"/>
            </w:rPr>
            <w:t>5.响应要求及文件格式</w:t>
          </w:r>
          <w:r>
            <w:tab/>
          </w:r>
          <w:r>
            <w:fldChar w:fldCharType="begin"/>
          </w:r>
          <w:r>
            <w:instrText xml:space="preserve"> PAGEREF _Toc7390 \h </w:instrText>
          </w:r>
          <w:r>
            <w:fldChar w:fldCharType="separate"/>
          </w:r>
          <w:r>
            <w:t>24</w:t>
          </w:r>
          <w:r>
            <w:fldChar w:fldCharType="end"/>
          </w:r>
          <w:r>
            <w:fldChar w:fldCharType="end"/>
          </w:r>
        </w:p>
        <w:p>
          <w:pPr>
            <w:pStyle w:val="14"/>
            <w:tabs>
              <w:tab w:val="right" w:leader="dot" w:pos="9752"/>
            </w:tabs>
          </w:pPr>
          <w:r>
            <w:fldChar w:fldCharType="begin"/>
          </w:r>
          <w:r>
            <w:instrText xml:space="preserve"> HYPERLINK \l _Toc10083 </w:instrText>
          </w:r>
          <w:r>
            <w:fldChar w:fldCharType="separate"/>
          </w:r>
          <w:r>
            <w:rPr>
              <w:rFonts w:hint="eastAsia" w:ascii="微软雅黑" w:hAnsi="微软雅黑" w:eastAsia="微软雅黑"/>
              <w:szCs w:val="28"/>
            </w:rPr>
            <w:t>5.1响应要求</w:t>
          </w:r>
          <w:r>
            <w:tab/>
          </w:r>
          <w:r>
            <w:fldChar w:fldCharType="begin"/>
          </w:r>
          <w:r>
            <w:instrText xml:space="preserve"> PAGEREF _Toc10083 \h </w:instrText>
          </w:r>
          <w:r>
            <w:fldChar w:fldCharType="separate"/>
          </w:r>
          <w:r>
            <w:t>24</w:t>
          </w:r>
          <w:r>
            <w:fldChar w:fldCharType="end"/>
          </w:r>
          <w:r>
            <w:fldChar w:fldCharType="end"/>
          </w:r>
        </w:p>
        <w:p>
          <w:pPr>
            <w:pStyle w:val="8"/>
            <w:tabs>
              <w:tab w:val="right" w:leader="dot" w:pos="9752"/>
            </w:tabs>
          </w:pPr>
          <w:r>
            <w:fldChar w:fldCharType="begin"/>
          </w:r>
          <w:r>
            <w:instrText xml:space="preserve"> HYPERLINK \l _Toc11874 </w:instrText>
          </w:r>
          <w:r>
            <w:fldChar w:fldCharType="separate"/>
          </w:r>
          <w:r>
            <w:rPr>
              <w:rFonts w:hint="eastAsia" w:ascii="微软雅黑" w:hAnsi="微软雅黑" w:eastAsia="微软雅黑"/>
              <w:szCs w:val="24"/>
            </w:rPr>
            <w:t>5.1.1系统搭建工期</w:t>
          </w:r>
          <w:r>
            <w:tab/>
          </w:r>
          <w:r>
            <w:fldChar w:fldCharType="begin"/>
          </w:r>
          <w:r>
            <w:instrText xml:space="preserve"> PAGEREF _Toc11874 \h </w:instrText>
          </w:r>
          <w:r>
            <w:fldChar w:fldCharType="separate"/>
          </w:r>
          <w:r>
            <w:t>24</w:t>
          </w:r>
          <w:r>
            <w:fldChar w:fldCharType="end"/>
          </w:r>
          <w:r>
            <w:fldChar w:fldCharType="end"/>
          </w:r>
        </w:p>
        <w:p>
          <w:pPr>
            <w:pStyle w:val="8"/>
            <w:tabs>
              <w:tab w:val="right" w:leader="dot" w:pos="9752"/>
            </w:tabs>
          </w:pPr>
          <w:r>
            <w:fldChar w:fldCharType="begin"/>
          </w:r>
          <w:r>
            <w:instrText xml:space="preserve"> HYPERLINK \l _Toc4589 </w:instrText>
          </w:r>
          <w:r>
            <w:fldChar w:fldCharType="separate"/>
          </w:r>
          <w:r>
            <w:rPr>
              <w:rFonts w:hint="eastAsia" w:ascii="微软雅黑" w:hAnsi="微软雅黑" w:eastAsia="微软雅黑"/>
              <w:szCs w:val="24"/>
            </w:rPr>
            <w:t>5.1.2实施要求</w:t>
          </w:r>
          <w:r>
            <w:tab/>
          </w:r>
          <w:r>
            <w:fldChar w:fldCharType="begin"/>
          </w:r>
          <w:r>
            <w:instrText xml:space="preserve"> PAGEREF _Toc4589 \h </w:instrText>
          </w:r>
          <w:r>
            <w:fldChar w:fldCharType="separate"/>
          </w:r>
          <w:r>
            <w:t>24</w:t>
          </w:r>
          <w:r>
            <w:fldChar w:fldCharType="end"/>
          </w:r>
          <w:r>
            <w:fldChar w:fldCharType="end"/>
          </w:r>
        </w:p>
        <w:p>
          <w:pPr>
            <w:pStyle w:val="8"/>
            <w:tabs>
              <w:tab w:val="right" w:leader="dot" w:pos="9752"/>
            </w:tabs>
          </w:pPr>
          <w:r>
            <w:fldChar w:fldCharType="begin"/>
          </w:r>
          <w:r>
            <w:instrText xml:space="preserve"> HYPERLINK \l _Toc31011 </w:instrText>
          </w:r>
          <w:r>
            <w:fldChar w:fldCharType="separate"/>
          </w:r>
          <w:r>
            <w:rPr>
              <w:rFonts w:hint="eastAsia" w:ascii="微软雅黑" w:hAnsi="微软雅黑" w:eastAsia="微软雅黑"/>
              <w:szCs w:val="24"/>
            </w:rPr>
            <w:t>5.1.3实施方法</w:t>
          </w:r>
          <w:r>
            <w:tab/>
          </w:r>
          <w:r>
            <w:fldChar w:fldCharType="begin"/>
          </w:r>
          <w:r>
            <w:instrText xml:space="preserve"> PAGEREF _Toc31011 \h </w:instrText>
          </w:r>
          <w:r>
            <w:fldChar w:fldCharType="separate"/>
          </w:r>
          <w:r>
            <w:t>25</w:t>
          </w:r>
          <w:r>
            <w:fldChar w:fldCharType="end"/>
          </w:r>
          <w:r>
            <w:fldChar w:fldCharType="end"/>
          </w:r>
        </w:p>
        <w:p>
          <w:pPr>
            <w:pStyle w:val="8"/>
            <w:tabs>
              <w:tab w:val="right" w:leader="dot" w:pos="9752"/>
            </w:tabs>
          </w:pPr>
          <w:r>
            <w:fldChar w:fldCharType="begin"/>
          </w:r>
          <w:r>
            <w:instrText xml:space="preserve"> HYPERLINK \l _Toc23467 </w:instrText>
          </w:r>
          <w:r>
            <w:fldChar w:fldCharType="separate"/>
          </w:r>
          <w:r>
            <w:rPr>
              <w:rFonts w:hint="eastAsia" w:ascii="微软雅黑" w:hAnsi="微软雅黑" w:eastAsia="微软雅黑"/>
              <w:szCs w:val="24"/>
            </w:rPr>
            <w:t>5.1.4实施人员</w:t>
          </w:r>
          <w:r>
            <w:tab/>
          </w:r>
          <w:r>
            <w:fldChar w:fldCharType="begin"/>
          </w:r>
          <w:r>
            <w:instrText xml:space="preserve"> PAGEREF _Toc23467 \h </w:instrText>
          </w:r>
          <w:r>
            <w:fldChar w:fldCharType="separate"/>
          </w:r>
          <w:r>
            <w:t>26</w:t>
          </w:r>
          <w:r>
            <w:fldChar w:fldCharType="end"/>
          </w:r>
          <w:r>
            <w:fldChar w:fldCharType="end"/>
          </w:r>
        </w:p>
        <w:p>
          <w:pPr>
            <w:pStyle w:val="8"/>
            <w:tabs>
              <w:tab w:val="right" w:leader="dot" w:pos="9752"/>
            </w:tabs>
          </w:pPr>
          <w:r>
            <w:fldChar w:fldCharType="begin"/>
          </w:r>
          <w:r>
            <w:instrText xml:space="preserve"> HYPERLINK \l _Toc17032 </w:instrText>
          </w:r>
          <w:r>
            <w:fldChar w:fldCharType="separate"/>
          </w:r>
          <w:r>
            <w:rPr>
              <w:rFonts w:hint="eastAsia" w:ascii="微软雅黑" w:hAnsi="微软雅黑" w:eastAsia="微软雅黑"/>
              <w:szCs w:val="24"/>
            </w:rPr>
            <w:t>5.1.5系统搭建工期和付款方式要求</w:t>
          </w:r>
          <w:r>
            <w:tab/>
          </w:r>
          <w:r>
            <w:fldChar w:fldCharType="begin"/>
          </w:r>
          <w:r>
            <w:instrText xml:space="preserve"> PAGEREF _Toc17032 \h </w:instrText>
          </w:r>
          <w:r>
            <w:fldChar w:fldCharType="separate"/>
          </w:r>
          <w:r>
            <w:t>26</w:t>
          </w:r>
          <w:r>
            <w:fldChar w:fldCharType="end"/>
          </w:r>
          <w:r>
            <w:fldChar w:fldCharType="end"/>
          </w:r>
        </w:p>
        <w:p>
          <w:pPr>
            <w:pStyle w:val="14"/>
            <w:tabs>
              <w:tab w:val="right" w:leader="dot" w:pos="9752"/>
            </w:tabs>
          </w:pPr>
          <w:r>
            <w:fldChar w:fldCharType="begin"/>
          </w:r>
          <w:r>
            <w:instrText xml:space="preserve"> HYPERLINK \l _Toc7619 </w:instrText>
          </w:r>
          <w:r>
            <w:fldChar w:fldCharType="separate"/>
          </w:r>
          <w:r>
            <w:rPr>
              <w:rFonts w:hint="eastAsia" w:ascii="微软雅黑" w:hAnsi="微软雅黑" w:eastAsia="微软雅黑"/>
            </w:rPr>
            <w:t>5.2</w:t>
          </w:r>
          <w:r>
            <w:rPr>
              <w:rFonts w:hint="eastAsia" w:ascii="微软雅黑" w:hAnsi="微软雅黑" w:eastAsia="微软雅黑"/>
              <w:kern w:val="0"/>
            </w:rPr>
            <w:t>响应文件格式</w:t>
          </w:r>
          <w:r>
            <w:tab/>
          </w:r>
          <w:r>
            <w:fldChar w:fldCharType="begin"/>
          </w:r>
          <w:r>
            <w:instrText xml:space="preserve"> PAGEREF _Toc7619 \h </w:instrText>
          </w:r>
          <w:r>
            <w:fldChar w:fldCharType="separate"/>
          </w:r>
          <w:r>
            <w:t>28</w:t>
          </w:r>
          <w:r>
            <w:fldChar w:fldCharType="end"/>
          </w:r>
          <w:r>
            <w:fldChar w:fldCharType="end"/>
          </w:r>
        </w:p>
        <w:p>
          <w:pPr>
            <w:pStyle w:val="8"/>
            <w:tabs>
              <w:tab w:val="right" w:leader="dot" w:pos="9752"/>
            </w:tabs>
          </w:pPr>
          <w:r>
            <w:fldChar w:fldCharType="begin"/>
          </w:r>
          <w:r>
            <w:instrText xml:space="preserve"> HYPERLINK \l _Toc27407 </w:instrText>
          </w:r>
          <w:r>
            <w:fldChar w:fldCharType="separate"/>
          </w:r>
          <w:r>
            <w:rPr>
              <w:rFonts w:hint="eastAsia" w:ascii="微软雅黑" w:hAnsi="微软雅黑" w:eastAsia="微软雅黑"/>
              <w:szCs w:val="28"/>
            </w:rPr>
            <w:t>5.2.1报价要求说明</w:t>
          </w:r>
          <w:r>
            <w:tab/>
          </w:r>
          <w:r>
            <w:fldChar w:fldCharType="begin"/>
          </w:r>
          <w:r>
            <w:instrText xml:space="preserve"> PAGEREF _Toc27407 \h </w:instrText>
          </w:r>
          <w:r>
            <w:fldChar w:fldCharType="separate"/>
          </w:r>
          <w:r>
            <w:t>28</w:t>
          </w:r>
          <w:r>
            <w:fldChar w:fldCharType="end"/>
          </w:r>
          <w:r>
            <w:fldChar w:fldCharType="end"/>
          </w:r>
        </w:p>
        <w:p>
          <w:pPr>
            <w:pStyle w:val="8"/>
            <w:tabs>
              <w:tab w:val="right" w:leader="dot" w:pos="9752"/>
            </w:tabs>
          </w:pPr>
          <w:r>
            <w:fldChar w:fldCharType="begin"/>
          </w:r>
          <w:r>
            <w:instrText xml:space="preserve"> HYPERLINK \l _Toc31457 </w:instrText>
          </w:r>
          <w:r>
            <w:fldChar w:fldCharType="separate"/>
          </w:r>
          <w:r>
            <w:rPr>
              <w:rFonts w:hint="eastAsia" w:ascii="微软雅黑" w:hAnsi="微软雅黑" w:eastAsia="微软雅黑"/>
              <w:szCs w:val="28"/>
            </w:rPr>
            <w:t>5.2.2投标函（规范</w:t>
          </w:r>
          <w:r>
            <w:rPr>
              <w:rFonts w:ascii="微软雅黑" w:hAnsi="微软雅黑" w:eastAsia="微软雅黑"/>
              <w:szCs w:val="28"/>
            </w:rPr>
            <w:t>）</w:t>
          </w:r>
          <w:r>
            <w:tab/>
          </w:r>
          <w:r>
            <w:fldChar w:fldCharType="begin"/>
          </w:r>
          <w:r>
            <w:instrText xml:space="preserve"> PAGEREF _Toc31457 \h </w:instrText>
          </w:r>
          <w:r>
            <w:fldChar w:fldCharType="separate"/>
          </w:r>
          <w:r>
            <w:t>29</w:t>
          </w:r>
          <w:r>
            <w:fldChar w:fldCharType="end"/>
          </w:r>
          <w:r>
            <w:fldChar w:fldCharType="end"/>
          </w:r>
        </w:p>
        <w:p>
          <w:pPr>
            <w:pStyle w:val="8"/>
            <w:tabs>
              <w:tab w:val="right" w:leader="dot" w:pos="9752"/>
            </w:tabs>
          </w:pPr>
          <w:r>
            <w:fldChar w:fldCharType="begin"/>
          </w:r>
          <w:r>
            <w:instrText xml:space="preserve"> HYPERLINK \l _Toc26165 </w:instrText>
          </w:r>
          <w:r>
            <w:fldChar w:fldCharType="separate"/>
          </w:r>
          <w:r>
            <w:rPr>
              <w:rFonts w:hint="eastAsia" w:ascii="微软雅黑" w:hAnsi="微软雅黑" w:eastAsia="微软雅黑"/>
              <w:szCs w:val="28"/>
            </w:rPr>
            <w:t>5.2.3承诺书（规范</w:t>
          </w:r>
          <w:r>
            <w:rPr>
              <w:rFonts w:ascii="微软雅黑" w:hAnsi="微软雅黑" w:eastAsia="微软雅黑"/>
              <w:szCs w:val="28"/>
            </w:rPr>
            <w:t>）</w:t>
          </w:r>
          <w:r>
            <w:tab/>
          </w:r>
          <w:r>
            <w:fldChar w:fldCharType="begin"/>
          </w:r>
          <w:r>
            <w:instrText xml:space="preserve"> PAGEREF _Toc26165 \h </w:instrText>
          </w:r>
          <w:r>
            <w:fldChar w:fldCharType="separate"/>
          </w:r>
          <w:r>
            <w:t>30</w:t>
          </w:r>
          <w:r>
            <w:fldChar w:fldCharType="end"/>
          </w:r>
          <w:r>
            <w:fldChar w:fldCharType="end"/>
          </w:r>
        </w:p>
        <w:p>
          <w:pPr>
            <w:pStyle w:val="8"/>
            <w:tabs>
              <w:tab w:val="right" w:leader="dot" w:pos="9752"/>
            </w:tabs>
          </w:pPr>
          <w:r>
            <w:fldChar w:fldCharType="begin"/>
          </w:r>
          <w:r>
            <w:instrText xml:space="preserve"> HYPERLINK \l _Toc3599 </w:instrText>
          </w:r>
          <w:r>
            <w:fldChar w:fldCharType="separate"/>
          </w:r>
          <w:r>
            <w:rPr>
              <w:rFonts w:hint="eastAsia" w:ascii="微软雅黑" w:hAnsi="微软雅黑" w:eastAsia="微软雅黑"/>
              <w:szCs w:val="28"/>
            </w:rPr>
            <w:t>5.2.4投标人企业信息和联络方式一览表（规范</w:t>
          </w:r>
          <w:r>
            <w:rPr>
              <w:rFonts w:ascii="微软雅黑" w:hAnsi="微软雅黑" w:eastAsia="微软雅黑"/>
              <w:szCs w:val="28"/>
            </w:rPr>
            <w:t>）</w:t>
          </w:r>
          <w:r>
            <w:tab/>
          </w:r>
          <w:r>
            <w:fldChar w:fldCharType="begin"/>
          </w:r>
          <w:r>
            <w:instrText xml:space="preserve"> PAGEREF _Toc3599 \h </w:instrText>
          </w:r>
          <w:r>
            <w:fldChar w:fldCharType="separate"/>
          </w:r>
          <w:r>
            <w:t>31</w:t>
          </w:r>
          <w:r>
            <w:fldChar w:fldCharType="end"/>
          </w:r>
          <w:r>
            <w:fldChar w:fldCharType="end"/>
          </w:r>
        </w:p>
        <w:p>
          <w:pPr>
            <w:pStyle w:val="8"/>
            <w:tabs>
              <w:tab w:val="right" w:leader="dot" w:pos="9752"/>
            </w:tabs>
          </w:pPr>
          <w:r>
            <w:fldChar w:fldCharType="begin"/>
          </w:r>
          <w:r>
            <w:instrText xml:space="preserve"> HYPERLINK \l _Toc27248 </w:instrText>
          </w:r>
          <w:r>
            <w:fldChar w:fldCharType="separate"/>
          </w:r>
          <w:r>
            <w:rPr>
              <w:rFonts w:hint="eastAsia" w:ascii="微软雅黑" w:hAnsi="微软雅黑" w:eastAsia="微软雅黑"/>
              <w:szCs w:val="28"/>
            </w:rPr>
            <w:t>5.2.5法定代表人身份</w:t>
          </w:r>
          <w:r>
            <w:rPr>
              <w:rFonts w:ascii="微软雅黑" w:hAnsi="微软雅黑" w:eastAsia="微软雅黑"/>
              <w:szCs w:val="28"/>
            </w:rPr>
            <w:t>证明书</w:t>
          </w:r>
          <w:r>
            <w:rPr>
              <w:rFonts w:hint="eastAsia" w:ascii="微软雅黑" w:hAnsi="微软雅黑" w:eastAsia="微软雅黑"/>
              <w:szCs w:val="28"/>
            </w:rPr>
            <w:t>（规范</w:t>
          </w:r>
          <w:r>
            <w:rPr>
              <w:rFonts w:ascii="微软雅黑" w:hAnsi="微软雅黑" w:eastAsia="微软雅黑"/>
              <w:szCs w:val="28"/>
            </w:rPr>
            <w:t>）</w:t>
          </w:r>
          <w:r>
            <w:tab/>
          </w:r>
          <w:r>
            <w:fldChar w:fldCharType="begin"/>
          </w:r>
          <w:r>
            <w:instrText xml:space="preserve"> PAGEREF _Toc27248 \h </w:instrText>
          </w:r>
          <w:r>
            <w:fldChar w:fldCharType="separate"/>
          </w:r>
          <w:r>
            <w:t>32</w:t>
          </w:r>
          <w:r>
            <w:fldChar w:fldCharType="end"/>
          </w:r>
          <w:r>
            <w:fldChar w:fldCharType="end"/>
          </w:r>
        </w:p>
        <w:p>
          <w:pPr>
            <w:pStyle w:val="8"/>
            <w:tabs>
              <w:tab w:val="right" w:leader="dot" w:pos="9752"/>
            </w:tabs>
          </w:pPr>
          <w:r>
            <w:fldChar w:fldCharType="begin"/>
          </w:r>
          <w:r>
            <w:instrText xml:space="preserve"> HYPERLINK \l _Toc25903 </w:instrText>
          </w:r>
          <w:r>
            <w:fldChar w:fldCharType="separate"/>
          </w:r>
          <w:r>
            <w:rPr>
              <w:rFonts w:hint="eastAsia" w:ascii="微软雅黑" w:hAnsi="微软雅黑" w:eastAsia="微软雅黑"/>
              <w:szCs w:val="28"/>
            </w:rPr>
            <w:t>5.2.6企业法人及法定代表人授权委托书（规范</w:t>
          </w:r>
          <w:r>
            <w:rPr>
              <w:rFonts w:ascii="微软雅黑" w:hAnsi="微软雅黑" w:eastAsia="微软雅黑"/>
            </w:rPr>
            <w:t>）</w:t>
          </w:r>
          <w:r>
            <w:tab/>
          </w:r>
          <w:r>
            <w:fldChar w:fldCharType="begin"/>
          </w:r>
          <w:r>
            <w:instrText xml:space="preserve"> PAGEREF _Toc25903 \h </w:instrText>
          </w:r>
          <w:r>
            <w:fldChar w:fldCharType="separate"/>
          </w:r>
          <w:r>
            <w:t>33</w:t>
          </w:r>
          <w:r>
            <w:fldChar w:fldCharType="end"/>
          </w:r>
          <w:r>
            <w:fldChar w:fldCharType="end"/>
          </w:r>
        </w:p>
        <w:p>
          <w:pPr>
            <w:pStyle w:val="8"/>
            <w:tabs>
              <w:tab w:val="right" w:leader="dot" w:pos="9752"/>
            </w:tabs>
          </w:pPr>
          <w:r>
            <w:fldChar w:fldCharType="begin"/>
          </w:r>
          <w:r>
            <w:instrText xml:space="preserve"> HYPERLINK \l _Toc25147 </w:instrText>
          </w:r>
          <w:r>
            <w:fldChar w:fldCharType="separate"/>
          </w:r>
          <w:r>
            <w:rPr>
              <w:rFonts w:hint="eastAsia" w:ascii="微软雅黑" w:hAnsi="微软雅黑" w:eastAsia="微软雅黑"/>
              <w:szCs w:val="28"/>
            </w:rPr>
            <w:t>5.2.7</w:t>
          </w:r>
          <w:r>
            <w:rPr>
              <w:rFonts w:ascii="微软雅黑" w:hAnsi="微软雅黑" w:eastAsia="微软雅黑"/>
              <w:szCs w:val="28"/>
            </w:rPr>
            <w:t>廉政须知回执</w:t>
          </w:r>
          <w:r>
            <w:rPr>
              <w:rFonts w:hint="eastAsia" w:ascii="微软雅黑" w:hAnsi="微软雅黑" w:eastAsia="微软雅黑"/>
              <w:szCs w:val="28"/>
            </w:rPr>
            <w:t>（规范</w:t>
          </w:r>
          <w:r>
            <w:rPr>
              <w:rFonts w:ascii="微软雅黑" w:hAnsi="微软雅黑" w:eastAsia="微软雅黑"/>
              <w:szCs w:val="28"/>
            </w:rPr>
            <w:t>）</w:t>
          </w:r>
          <w:r>
            <w:tab/>
          </w:r>
          <w:r>
            <w:fldChar w:fldCharType="begin"/>
          </w:r>
          <w:r>
            <w:instrText xml:space="preserve"> PAGEREF _Toc25147 \h </w:instrText>
          </w:r>
          <w:r>
            <w:fldChar w:fldCharType="separate"/>
          </w:r>
          <w:r>
            <w:t>34</w:t>
          </w:r>
          <w:r>
            <w:fldChar w:fldCharType="end"/>
          </w:r>
          <w:r>
            <w:fldChar w:fldCharType="end"/>
          </w:r>
        </w:p>
        <w:p>
          <w:pPr>
            <w:pStyle w:val="8"/>
            <w:tabs>
              <w:tab w:val="right" w:leader="dot" w:pos="9752"/>
            </w:tabs>
          </w:pPr>
          <w:r>
            <w:fldChar w:fldCharType="begin"/>
          </w:r>
          <w:r>
            <w:instrText xml:space="preserve"> HYPERLINK \l _Toc3181 </w:instrText>
          </w:r>
          <w:r>
            <w:fldChar w:fldCharType="separate"/>
          </w:r>
          <w:r>
            <w:rPr>
              <w:rFonts w:hint="eastAsia" w:ascii="微软雅黑" w:hAnsi="微软雅黑" w:eastAsia="微软雅黑"/>
              <w:szCs w:val="28"/>
            </w:rPr>
            <w:t>5.2.8</w:t>
          </w:r>
          <w:r>
            <w:rPr>
              <w:rFonts w:hint="eastAsia" w:ascii="微软雅黑" w:hAnsi="微软雅黑" w:eastAsia="微软雅黑"/>
              <w:szCs w:val="28"/>
              <w:lang w:val="en-US" w:eastAsia="zh-CN"/>
            </w:rPr>
            <w:t>报价</w:t>
          </w:r>
          <w:r>
            <w:rPr>
              <w:rFonts w:hint="eastAsia" w:ascii="微软雅黑" w:hAnsi="微软雅黑" w:eastAsia="微软雅黑"/>
              <w:szCs w:val="28"/>
            </w:rPr>
            <w:t>表（规范</w:t>
          </w:r>
          <w:r>
            <w:rPr>
              <w:rFonts w:ascii="微软雅黑" w:hAnsi="微软雅黑" w:eastAsia="微软雅黑"/>
              <w:szCs w:val="28"/>
            </w:rPr>
            <w:t>）</w:t>
          </w:r>
          <w:r>
            <w:tab/>
          </w:r>
          <w:r>
            <w:fldChar w:fldCharType="begin"/>
          </w:r>
          <w:r>
            <w:instrText xml:space="preserve"> PAGEREF _Toc3181 \h </w:instrText>
          </w:r>
          <w:r>
            <w:fldChar w:fldCharType="separate"/>
          </w:r>
          <w:r>
            <w:t>35</w:t>
          </w:r>
          <w:r>
            <w:fldChar w:fldCharType="end"/>
          </w:r>
          <w:r>
            <w:fldChar w:fldCharType="end"/>
          </w:r>
        </w:p>
        <w:p>
          <w:pPr>
            <w:pStyle w:val="8"/>
            <w:tabs>
              <w:tab w:val="right" w:leader="dot" w:pos="9752"/>
            </w:tabs>
          </w:pPr>
          <w:r>
            <w:fldChar w:fldCharType="begin"/>
          </w:r>
          <w:r>
            <w:instrText xml:space="preserve"> HYPERLINK \l _Toc11845 </w:instrText>
          </w:r>
          <w:r>
            <w:fldChar w:fldCharType="separate"/>
          </w:r>
          <w:r>
            <w:rPr>
              <w:rFonts w:hint="eastAsia" w:ascii="微软雅黑" w:hAnsi="微软雅黑" w:eastAsia="微软雅黑"/>
              <w:szCs w:val="28"/>
              <w:lang w:val="en-US" w:eastAsia="zh-CN"/>
            </w:rPr>
            <w:t>5.2.9</w:t>
          </w:r>
          <w:r>
            <w:rPr>
              <w:rFonts w:hint="eastAsia" w:ascii="微软雅黑" w:hAnsi="微软雅黑" w:eastAsia="微软雅黑"/>
              <w:szCs w:val="28"/>
            </w:rPr>
            <w:t>附件</w:t>
          </w:r>
          <w:r>
            <w:tab/>
          </w:r>
          <w:r>
            <w:fldChar w:fldCharType="begin"/>
          </w:r>
          <w:r>
            <w:instrText xml:space="preserve"> PAGEREF _Toc11845 \h </w:instrText>
          </w:r>
          <w:r>
            <w:fldChar w:fldCharType="separate"/>
          </w:r>
          <w:r>
            <w:t>36</w:t>
          </w:r>
          <w:r>
            <w:fldChar w:fldCharType="end"/>
          </w:r>
          <w:r>
            <w:fldChar w:fldCharType="end"/>
          </w:r>
        </w:p>
        <w:p>
          <w:r>
            <w:fldChar w:fldCharType="end"/>
          </w:r>
        </w:p>
      </w:sdtContent>
    </w:sdt>
    <w:p>
      <w:pPr>
        <w:pStyle w:val="4"/>
        <w:rPr>
          <w:rFonts w:ascii="微软雅黑" w:hAnsi="微软雅黑" w:eastAsia="微软雅黑"/>
          <w:color w:val="000000" w:themeColor="text1"/>
          <w:sz w:val="30"/>
          <w:szCs w:val="30"/>
          <w14:textFill>
            <w14:solidFill>
              <w14:schemeClr w14:val="tx1"/>
            </w14:solidFill>
          </w14:textFill>
        </w:rPr>
      </w:pPr>
      <w:bookmarkStart w:id="1" w:name="_Toc1059"/>
      <w:r>
        <w:rPr>
          <w:rFonts w:hint="eastAsia" w:ascii="微软雅黑" w:hAnsi="微软雅黑" w:eastAsia="微软雅黑"/>
          <w:color w:val="000000" w:themeColor="text1"/>
          <w:sz w:val="30"/>
          <w:szCs w:val="30"/>
          <w14:textFill>
            <w14:solidFill>
              <w14:schemeClr w14:val="tx1"/>
            </w14:solidFill>
          </w14:textFill>
        </w:rPr>
        <w:t>1.投标</w:t>
      </w:r>
      <w:r>
        <w:rPr>
          <w:rFonts w:ascii="微软雅黑" w:hAnsi="微软雅黑" w:eastAsia="微软雅黑"/>
          <w:color w:val="000000" w:themeColor="text1"/>
          <w:sz w:val="30"/>
          <w:szCs w:val="30"/>
          <w14:textFill>
            <w14:solidFill>
              <w14:schemeClr w14:val="tx1"/>
            </w14:solidFill>
          </w14:textFill>
        </w:rPr>
        <w:t>邀请</w:t>
      </w:r>
      <w:bookmarkEnd w:id="0"/>
      <w:bookmarkEnd w:id="1"/>
    </w:p>
    <w:p>
      <w:pPr>
        <w:tabs>
          <w:tab w:val="left" w:pos="1500"/>
        </w:tabs>
        <w:adjustRightInd w:val="0"/>
        <w:snapToGrid w:val="0"/>
        <w:spacing w:after="240" w:line="276" w:lineRule="auto"/>
        <w:jc w:val="center"/>
        <w:rPr>
          <w:rFonts w:ascii="微软雅黑" w:hAnsi="微软雅黑" w:eastAsia="微软雅黑"/>
          <w:b/>
          <w:iCs/>
          <w:color w:val="000000" w:themeColor="text1"/>
          <w:kern w:val="0"/>
          <w:sz w:val="32"/>
          <w:szCs w:val="32"/>
          <w14:textFill>
            <w14:solidFill>
              <w14:schemeClr w14:val="tx1"/>
            </w14:solidFill>
          </w14:textFill>
        </w:rPr>
      </w:pPr>
      <w:r>
        <w:rPr>
          <w:rFonts w:hint="eastAsia" w:ascii="微软雅黑" w:hAnsi="微软雅黑" w:eastAsia="微软雅黑"/>
          <w:b/>
          <w:iCs/>
          <w:color w:val="000000" w:themeColor="text1"/>
          <w:kern w:val="0"/>
          <w:sz w:val="32"/>
          <w:szCs w:val="32"/>
          <w14:textFill>
            <w14:solidFill>
              <w14:schemeClr w14:val="tx1"/>
            </w14:solidFill>
          </w14:textFill>
        </w:rPr>
        <w:t>投标</w:t>
      </w:r>
      <w:r>
        <w:rPr>
          <w:rFonts w:ascii="微软雅黑" w:hAnsi="微软雅黑" w:eastAsia="微软雅黑"/>
          <w:b/>
          <w:iCs/>
          <w:color w:val="000000" w:themeColor="text1"/>
          <w:kern w:val="0"/>
          <w:sz w:val="32"/>
          <w:szCs w:val="32"/>
          <w14:textFill>
            <w14:solidFill>
              <w14:schemeClr w14:val="tx1"/>
            </w14:solidFill>
          </w14:textFill>
        </w:rPr>
        <w:t>邀请函</w:t>
      </w:r>
    </w:p>
    <w:p>
      <w:pPr>
        <w:tabs>
          <w:tab w:val="left" w:pos="1500"/>
        </w:tabs>
        <w:adjustRightInd w:val="0"/>
        <w:snapToGrid w:val="0"/>
        <w:spacing w:after="240" w:line="276" w:lineRule="auto"/>
        <w:rPr>
          <w:rFonts w:ascii="微软雅黑" w:hAnsi="微软雅黑" w:eastAsia="微软雅黑"/>
          <w:iCs/>
          <w:color w:val="000000" w:themeColor="text1"/>
          <w:kern w:val="0"/>
          <w:szCs w:val="21"/>
          <w14:textFill>
            <w14:solidFill>
              <w14:schemeClr w14:val="tx1"/>
            </w14:solidFill>
          </w14:textFill>
        </w:rPr>
      </w:pPr>
      <w:r>
        <w:rPr>
          <w:rFonts w:hint="eastAsia" w:ascii="微软雅黑" w:hAnsi="微软雅黑" w:eastAsia="微软雅黑"/>
          <w:iCs/>
          <w:color w:val="000000" w:themeColor="text1"/>
          <w:kern w:val="0"/>
          <w:szCs w:val="21"/>
          <w14:textFill>
            <w14:solidFill>
              <w14:schemeClr w14:val="tx1"/>
            </w14:solidFill>
          </w14:textFill>
        </w:rPr>
        <w:t>致 ：</w:t>
      </w:r>
    </w:p>
    <w:p>
      <w:pPr>
        <w:autoSpaceDE w:val="0"/>
        <w:autoSpaceDN w:val="0"/>
        <w:adjustRightInd w:val="0"/>
        <w:spacing w:line="360" w:lineRule="auto"/>
        <w:ind w:firstLine="420" w:firstLineChars="200"/>
        <w:rPr>
          <w:rFonts w:ascii="微软雅黑" w:hAnsi="微软雅黑" w:eastAsia="微软雅黑" w:cstheme="minorEastAsia"/>
          <w:color w:val="000000"/>
        </w:rPr>
      </w:pPr>
      <w:r>
        <w:rPr>
          <w:rFonts w:hint="eastAsia" w:ascii="微软雅黑" w:hAnsi="微软雅黑" w:eastAsia="微软雅黑"/>
          <w:color w:val="000000" w:themeColor="text1"/>
          <w:szCs w:val="21"/>
          <w14:textFill>
            <w14:solidFill>
              <w14:schemeClr w14:val="tx1"/>
            </w14:solidFill>
          </w14:textFill>
        </w:rPr>
        <w:t>北国商城股份有限公司物流产业园（石家庄）分公司（以下简称北国物流园）是一家集仓储、运输、生产研发、食品加工、铁路物资运输为一体的物流产业运营公司，</w:t>
      </w:r>
      <w:r>
        <w:rPr>
          <w:rFonts w:hint="eastAsia" w:ascii="微软雅黑" w:hAnsi="微软雅黑" w:eastAsia="微软雅黑" w:cstheme="minorEastAsia"/>
          <w:color w:val="000000"/>
        </w:rPr>
        <w:t>项目按照“一次规划、分期建设”进行。于2019年12月完成一期项目建设，并投入运营，一期为常温物流配送中心、家电库、电商、智慧物流运营中心及基础配套设施，涉及到建筑面积为67339.83平米，投入设备为高速分拣机、RF、RFID、电动搬运车等；</w:t>
      </w:r>
    </w:p>
    <w:p>
      <w:pPr>
        <w:spacing w:line="276" w:lineRule="auto"/>
        <w:ind w:firstLine="510"/>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stheme="minorEastAsia"/>
          <w:color w:val="000000"/>
        </w:rPr>
        <w:t>项目已经上线运营信息系统有</w:t>
      </w:r>
      <w:r>
        <w:rPr>
          <w:rFonts w:hint="eastAsia" w:ascii="微软雅黑" w:hAnsi="微软雅黑" w:eastAsia="微软雅黑" w:cstheme="minorEastAsia"/>
          <w:bCs/>
          <w:color w:val="000000"/>
        </w:rPr>
        <w:t>WMS（仓储管理）、TMS（物流配送）、WCS（设备控制）、BMS（财务管理）、OMS（订单管理）、FMS（报表管理）六大系统支持园区现场作业，</w:t>
      </w:r>
      <w:r>
        <w:rPr>
          <w:rFonts w:hint="eastAsia" w:ascii="微软雅黑" w:hAnsi="微软雅黑" w:eastAsia="微软雅黑"/>
          <w:color w:val="000000" w:themeColor="text1"/>
          <w:szCs w:val="21"/>
          <w14:textFill>
            <w14:solidFill>
              <w14:schemeClr w14:val="tx1"/>
            </w14:solidFill>
          </w14:textFill>
        </w:rPr>
        <w:t>根据北国物流园业务发展需要，先对PCS中央主食厨房加工系统进行招标，项目范围包括：</w:t>
      </w:r>
      <w:r>
        <w:rPr>
          <w:rFonts w:hint="eastAsia" w:ascii="微软雅黑" w:hAnsi="微软雅黑" w:eastAsia="微软雅黑"/>
          <w:b/>
          <w:bCs/>
          <w:color w:val="000000" w:themeColor="text1"/>
          <w:szCs w:val="21"/>
          <w14:textFill>
            <w14:solidFill>
              <w14:schemeClr w14:val="tx1"/>
            </w14:solidFill>
          </w14:textFill>
        </w:rPr>
        <w:t>PCS中央主食厨房加工系统、移动销售平台应用</w:t>
      </w:r>
      <w:r>
        <w:rPr>
          <w:rFonts w:hint="eastAsia" w:ascii="微软雅黑" w:hAnsi="微软雅黑" w:eastAsia="微软雅黑"/>
          <w:color w:val="000000" w:themeColor="text1"/>
          <w:szCs w:val="21"/>
          <w14:textFill>
            <w14:solidFill>
              <w14:schemeClr w14:val="tx1"/>
            </w14:solidFill>
          </w14:textFill>
        </w:rPr>
        <w:t>系统建设方案、实施方案。中标单位与北国物流园签订PCS中央主食厨房加工</w:t>
      </w:r>
      <w:r>
        <w:rPr>
          <w:rFonts w:ascii="微软雅黑" w:hAnsi="微软雅黑" w:eastAsia="微软雅黑"/>
          <w:color w:val="000000" w:themeColor="text1"/>
          <w:szCs w:val="21"/>
          <w14:textFill>
            <w14:solidFill>
              <w14:schemeClr w14:val="tx1"/>
            </w14:solidFill>
          </w14:textFill>
        </w:rPr>
        <w:t>系统</w:t>
      </w:r>
      <w:r>
        <w:rPr>
          <w:rFonts w:hint="eastAsia" w:ascii="微软雅黑" w:hAnsi="微软雅黑" w:eastAsia="微软雅黑"/>
          <w:color w:val="000000" w:themeColor="text1"/>
          <w:szCs w:val="21"/>
          <w14:textFill>
            <w14:solidFill>
              <w14:schemeClr w14:val="tx1"/>
            </w14:solidFill>
          </w14:textFill>
        </w:rPr>
        <w:t>合作协议，请各软件服务</w:t>
      </w:r>
      <w:r>
        <w:rPr>
          <w:rFonts w:ascii="微软雅黑" w:hAnsi="微软雅黑" w:eastAsia="微软雅黑"/>
          <w:color w:val="000000" w:themeColor="text1"/>
          <w:szCs w:val="21"/>
          <w14:textFill>
            <w14:solidFill>
              <w14:schemeClr w14:val="tx1"/>
            </w14:solidFill>
          </w14:textFill>
        </w:rPr>
        <w:t>商</w:t>
      </w:r>
      <w:r>
        <w:rPr>
          <w:rFonts w:hint="eastAsia" w:ascii="微软雅黑" w:hAnsi="微软雅黑" w:eastAsia="微软雅黑"/>
          <w:color w:val="000000" w:themeColor="text1"/>
          <w:szCs w:val="21"/>
          <w14:textFill>
            <w14:solidFill>
              <w14:schemeClr w14:val="tx1"/>
            </w14:solidFill>
          </w14:textFill>
        </w:rPr>
        <w:t xml:space="preserve">踊跃参投。 </w:t>
      </w:r>
    </w:p>
    <w:p>
      <w:pPr>
        <w:spacing w:line="276" w:lineRule="auto"/>
        <w:ind w:firstLine="510"/>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现正式邀请贵公司参加投标，请按要求办理投标保证金缴纳事宜，并按时前来领取招标文件。</w:t>
      </w:r>
    </w:p>
    <w:p>
      <w:pPr>
        <w:spacing w:line="276" w:lineRule="auto"/>
        <w:ind w:firstLine="420" w:firstLineChars="200"/>
        <w:rPr>
          <w:rFonts w:hint="eastAsia" w:ascii="微软雅黑" w:hAnsi="微软雅黑" w:eastAsia="微软雅黑" w:cs="微软雅黑"/>
          <w:color w:val="000000" w:themeColor="text1"/>
          <w:kern w:val="0"/>
          <w:szCs w:val="21"/>
          <w:u w:val="single"/>
          <w:lang w:val="en-US" w:eastAsia="zh-CN"/>
          <w14:textFill>
            <w14:solidFill>
              <w14:schemeClr w14:val="tx1"/>
            </w14:solidFill>
          </w14:textFill>
        </w:rPr>
      </w:pPr>
      <w:r>
        <w:rPr>
          <w:rFonts w:hint="eastAsia" w:ascii="微软雅黑" w:hAnsi="微软雅黑" w:eastAsia="微软雅黑" w:cs="微软雅黑"/>
          <w:color w:val="000000" w:themeColor="text1"/>
          <w:kern w:val="0"/>
          <w:szCs w:val="21"/>
          <w14:textFill>
            <w14:solidFill>
              <w14:schemeClr w14:val="tx1"/>
            </w14:solidFill>
          </w14:textFill>
        </w:rPr>
        <w:t>项目名称：</w:t>
      </w:r>
      <w:r>
        <w:rPr>
          <w:rFonts w:hint="eastAsia" w:ascii="微软雅黑" w:hAnsi="微软雅黑" w:eastAsia="微软雅黑"/>
          <w:color w:val="000000" w:themeColor="text1"/>
          <w:szCs w:val="21"/>
          <w:u w:val="single"/>
          <w14:textFill>
            <w14:solidFill>
              <w14:schemeClr w14:val="tx1"/>
            </w14:solidFill>
          </w14:textFill>
        </w:rPr>
        <w:t>北国商城股份有限公司物流产业园（石家庄）分公司物流</w:t>
      </w:r>
      <w:r>
        <w:rPr>
          <w:rFonts w:hint="eastAsia" w:ascii="微软雅黑" w:hAnsi="微软雅黑" w:eastAsia="微软雅黑"/>
          <w:color w:val="000000" w:themeColor="text1"/>
          <w:szCs w:val="21"/>
          <w:u w:val="single"/>
          <w:lang w:val="en-US" w:eastAsia="zh-CN"/>
          <w14:textFill>
            <w14:solidFill>
              <w14:schemeClr w14:val="tx1"/>
            </w14:solidFill>
          </w14:textFill>
        </w:rPr>
        <w:t>PCS央厨加工</w:t>
      </w:r>
      <w:r>
        <w:rPr>
          <w:rFonts w:hint="eastAsia" w:ascii="微软雅黑" w:hAnsi="微软雅黑" w:eastAsia="微软雅黑"/>
          <w:color w:val="000000" w:themeColor="text1"/>
          <w:szCs w:val="21"/>
          <w:u w:val="single"/>
          <w14:textFill>
            <w14:solidFill>
              <w14:schemeClr w14:val="tx1"/>
            </w14:solidFill>
          </w14:textFill>
        </w:rPr>
        <w:t>系统</w:t>
      </w:r>
      <w:r>
        <w:rPr>
          <w:rFonts w:hint="eastAsia" w:ascii="微软雅黑" w:hAnsi="微软雅黑" w:eastAsia="微软雅黑"/>
          <w:color w:val="000000" w:themeColor="text1"/>
          <w:szCs w:val="21"/>
          <w:u w:val="single"/>
          <w:lang w:val="en-US" w:eastAsia="zh-CN"/>
          <w14:textFill>
            <w14:solidFill>
              <w14:schemeClr w14:val="tx1"/>
            </w14:solidFill>
          </w14:textFill>
        </w:rPr>
        <w:t>采购</w:t>
      </w:r>
    </w:p>
    <w:p>
      <w:pPr>
        <w:adjustRightInd w:val="0"/>
        <w:snapToGrid w:val="0"/>
        <w:spacing w:line="360" w:lineRule="auto"/>
        <w:ind w:firstLine="420" w:firstLineChars="200"/>
        <w:jc w:val="left"/>
        <w:rPr>
          <w:rFonts w:ascii="微软雅黑" w:hAnsi="微软雅黑" w:eastAsia="微软雅黑"/>
          <w:color w:val="000000" w:themeColor="text1"/>
          <w:szCs w:val="21"/>
          <w:u w:val="single"/>
          <w14:textFill>
            <w14:solidFill>
              <w14:schemeClr w14:val="tx1"/>
            </w14:solidFill>
          </w14:textFill>
        </w:rPr>
      </w:pPr>
      <w:r>
        <w:rPr>
          <w:rFonts w:hint="eastAsia" w:ascii="微软雅黑" w:hAnsi="微软雅黑" w:eastAsia="微软雅黑" w:cs="微软雅黑"/>
          <w:color w:val="000000" w:themeColor="text1"/>
          <w:kern w:val="0"/>
          <w:szCs w:val="21"/>
          <w14:textFill>
            <w14:solidFill>
              <w14:schemeClr w14:val="tx1"/>
            </w14:solidFill>
          </w14:textFill>
        </w:rPr>
        <w:t>采购内容：</w:t>
      </w:r>
      <w:r>
        <w:rPr>
          <w:rFonts w:hint="eastAsia" w:ascii="微软雅黑" w:hAnsi="微软雅黑" w:eastAsia="微软雅黑"/>
          <w:color w:val="000000" w:themeColor="text1"/>
          <w:szCs w:val="21"/>
          <w:u w:val="single"/>
          <w14:textFill>
            <w14:solidFill>
              <w14:schemeClr w14:val="tx1"/>
            </w14:solidFill>
          </w14:textFill>
        </w:rPr>
        <w:t>PCS中央主食厨房生产系统</w:t>
      </w:r>
    </w:p>
    <w:p>
      <w:pPr>
        <w:spacing w:line="276" w:lineRule="auto"/>
        <w:ind w:firstLine="420" w:firstLineChars="200"/>
        <w:rPr>
          <w:rFonts w:ascii="微软雅黑" w:hAnsi="微软雅黑" w:eastAsia="微软雅黑" w:cs="微软雅黑"/>
          <w:color w:val="000000" w:themeColor="text1"/>
          <w:kern w:val="0"/>
          <w:szCs w:val="21"/>
          <w14:textFill>
            <w14:solidFill>
              <w14:schemeClr w14:val="tx1"/>
            </w14:solidFill>
          </w14:textFill>
        </w:rPr>
      </w:pPr>
      <w:r>
        <w:rPr>
          <w:rFonts w:hint="eastAsia" w:ascii="微软雅黑" w:hAnsi="微软雅黑" w:eastAsia="微软雅黑" w:cs="微软雅黑"/>
          <w:color w:val="000000" w:themeColor="text1"/>
          <w:kern w:val="0"/>
          <w:szCs w:val="21"/>
          <w14:textFill>
            <w14:solidFill>
              <w14:schemeClr w14:val="tx1"/>
            </w14:solidFill>
          </w14:textFill>
        </w:rPr>
        <w:t>招标文件发标方式：</w:t>
      </w:r>
      <w:r>
        <w:rPr>
          <w:rFonts w:hint="eastAsia" w:ascii="微软雅黑" w:hAnsi="微软雅黑" w:eastAsia="微软雅黑" w:cs="微软雅黑"/>
          <w:color w:val="000000" w:themeColor="text1"/>
          <w:kern w:val="0"/>
          <w:szCs w:val="21"/>
          <w:u w:val="single"/>
          <w14:textFill>
            <w14:solidFill>
              <w14:schemeClr w14:val="tx1"/>
            </w14:solidFill>
          </w14:textFill>
        </w:rPr>
        <w:t>电子邮件（电子文档标书）发送</w:t>
      </w:r>
    </w:p>
    <w:p>
      <w:pPr>
        <w:tabs>
          <w:tab w:val="left" w:pos="425"/>
          <w:tab w:val="left" w:pos="570"/>
          <w:tab w:val="left" w:pos="782"/>
        </w:tabs>
        <w:spacing w:line="480" w:lineRule="auto"/>
        <w:ind w:left="425"/>
        <w:rPr>
          <w:rFonts w:hint="eastAsia" w:ascii="微软雅黑" w:hAnsi="微软雅黑" w:eastAsia="微软雅黑"/>
          <w:color w:val="000000" w:themeColor="text1"/>
          <w:szCs w:val="21"/>
          <w:lang w:val="en-US" w:eastAsia="zh-CN"/>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投标保证金缴纳时间：</w:t>
      </w:r>
      <w:r>
        <w:rPr>
          <w:rFonts w:hint="eastAsia" w:ascii="微软雅黑" w:hAnsi="微软雅黑" w:eastAsia="微软雅黑"/>
          <w:color w:val="000000" w:themeColor="text1"/>
          <w:szCs w:val="21"/>
          <w:u w:val="single"/>
          <w14:textFill>
            <w14:solidFill>
              <w14:schemeClr w14:val="tx1"/>
            </w14:solidFill>
          </w14:textFill>
        </w:rPr>
        <w:t xml:space="preserve"> </w:t>
      </w:r>
      <w:r>
        <w:rPr>
          <w:rFonts w:hint="eastAsia" w:ascii="微软雅黑" w:hAnsi="微软雅黑" w:eastAsia="微软雅黑"/>
          <w:color w:val="000000" w:themeColor="text1"/>
          <w:szCs w:val="21"/>
          <w:u w:val="single"/>
          <w:lang w:val="en-US" w:eastAsia="zh-CN"/>
          <w14:textFill>
            <w14:solidFill>
              <w14:schemeClr w14:val="tx1"/>
            </w14:solidFill>
          </w14:textFill>
        </w:rPr>
        <w:t>2023</w:t>
      </w:r>
      <w:r>
        <w:rPr>
          <w:rFonts w:hint="eastAsia" w:ascii="微软雅黑" w:hAnsi="微软雅黑" w:eastAsia="微软雅黑"/>
          <w:color w:val="000000" w:themeColor="text1"/>
          <w:szCs w:val="21"/>
          <w14:textFill>
            <w14:solidFill>
              <w14:schemeClr w14:val="tx1"/>
            </w14:solidFill>
          </w14:textFill>
        </w:rPr>
        <w:t>年</w:t>
      </w:r>
      <w:r>
        <w:rPr>
          <w:rFonts w:hint="eastAsia" w:ascii="微软雅黑" w:hAnsi="微软雅黑" w:eastAsia="微软雅黑"/>
          <w:color w:val="000000" w:themeColor="text1"/>
          <w:szCs w:val="21"/>
          <w:u w:val="single"/>
          <w:lang w:val="en-US" w:eastAsia="zh-CN"/>
          <w14:textFill>
            <w14:solidFill>
              <w14:schemeClr w14:val="tx1"/>
            </w14:solidFill>
          </w14:textFill>
        </w:rPr>
        <w:t>07</w:t>
      </w:r>
      <w:r>
        <w:rPr>
          <w:rFonts w:hint="eastAsia" w:ascii="微软雅黑" w:hAnsi="微软雅黑" w:eastAsia="微软雅黑"/>
          <w:color w:val="000000" w:themeColor="text1"/>
          <w:szCs w:val="21"/>
          <w14:textFill>
            <w14:solidFill>
              <w14:schemeClr w14:val="tx1"/>
            </w14:solidFill>
          </w14:textFill>
        </w:rPr>
        <w:t>月</w:t>
      </w:r>
      <w:r>
        <w:rPr>
          <w:rFonts w:hint="eastAsia" w:ascii="微软雅黑" w:hAnsi="微软雅黑" w:eastAsia="微软雅黑"/>
          <w:color w:val="000000" w:themeColor="text1"/>
          <w:szCs w:val="21"/>
          <w:u w:val="single"/>
          <w14:textFill>
            <w14:solidFill>
              <w14:schemeClr w14:val="tx1"/>
            </w14:solidFill>
          </w14:textFill>
        </w:rPr>
        <w:t xml:space="preserve"> </w:t>
      </w:r>
      <w:r>
        <w:rPr>
          <w:rFonts w:hint="eastAsia" w:ascii="微软雅黑" w:hAnsi="微软雅黑" w:eastAsia="微软雅黑"/>
          <w:color w:val="000000" w:themeColor="text1"/>
          <w:szCs w:val="21"/>
          <w:u w:val="single"/>
          <w:lang w:val="en-US" w:eastAsia="zh-CN"/>
          <w14:textFill>
            <w14:solidFill>
              <w14:schemeClr w14:val="tx1"/>
            </w14:solidFill>
          </w14:textFill>
        </w:rPr>
        <w:t>17</w:t>
      </w:r>
      <w:r>
        <w:rPr>
          <w:rFonts w:hint="eastAsia" w:ascii="微软雅黑" w:hAnsi="微软雅黑" w:eastAsia="微软雅黑"/>
          <w:color w:val="000000" w:themeColor="text1"/>
          <w:szCs w:val="21"/>
          <w:u w:val="single"/>
          <w14:textFill>
            <w14:solidFill>
              <w14:schemeClr w14:val="tx1"/>
            </w14:solidFill>
          </w14:textFill>
        </w:rPr>
        <w:t xml:space="preserve"> </w:t>
      </w:r>
      <w:r>
        <w:rPr>
          <w:rFonts w:hint="eastAsia" w:ascii="微软雅黑" w:hAnsi="微软雅黑" w:eastAsia="微软雅黑"/>
          <w:color w:val="000000" w:themeColor="text1"/>
          <w:szCs w:val="21"/>
          <w14:textFill>
            <w14:solidFill>
              <w14:schemeClr w14:val="tx1"/>
            </w14:solidFill>
          </w14:textFill>
        </w:rPr>
        <w:t>日</w:t>
      </w:r>
      <w:r>
        <w:rPr>
          <w:rFonts w:hint="eastAsia" w:ascii="微软雅黑" w:hAnsi="微软雅黑" w:eastAsia="微软雅黑"/>
          <w:color w:val="000000" w:themeColor="text1"/>
          <w:szCs w:val="21"/>
          <w:u w:val="single"/>
          <w:lang w:val="en-US" w:eastAsia="zh-CN"/>
          <w14:textFill>
            <w14:solidFill>
              <w14:schemeClr w14:val="tx1"/>
            </w14:solidFill>
          </w14:textFill>
        </w:rPr>
        <w:t>12:00</w:t>
      </w:r>
      <w:r>
        <w:rPr>
          <w:rFonts w:hint="eastAsia" w:ascii="微软雅黑" w:hAnsi="微软雅黑" w:eastAsia="微软雅黑"/>
          <w:color w:val="000000" w:themeColor="text1"/>
          <w:szCs w:val="21"/>
          <w:lang w:val="en-US" w:eastAsia="zh-CN"/>
          <w14:textFill>
            <w14:solidFill>
              <w14:schemeClr w14:val="tx1"/>
            </w14:solidFill>
          </w14:textFill>
        </w:rPr>
        <w:t>前</w:t>
      </w:r>
    </w:p>
    <w:p>
      <w:pPr>
        <w:tabs>
          <w:tab w:val="left" w:pos="570"/>
          <w:tab w:val="left" w:pos="782"/>
        </w:tabs>
        <w:spacing w:line="480" w:lineRule="auto"/>
        <w:ind w:left="425"/>
        <w:rPr>
          <w:rFonts w:ascii="微软雅黑" w:hAnsi="微软雅黑" w:eastAsia="微软雅黑"/>
          <w:color w:val="000000" w:themeColor="text1"/>
          <w:szCs w:val="21"/>
          <w:u w:val="single"/>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投标保证金金额: </w:t>
      </w:r>
      <w:r>
        <w:rPr>
          <w:rFonts w:hint="eastAsia" w:ascii="微软雅黑" w:hAnsi="微软雅黑" w:eastAsia="微软雅黑"/>
          <w:color w:val="000000" w:themeColor="text1"/>
          <w:szCs w:val="21"/>
          <w:u w:val="single"/>
          <w14:textFill>
            <w14:solidFill>
              <w14:schemeClr w14:val="tx1"/>
            </w14:solidFill>
          </w14:textFill>
        </w:rPr>
        <w:t xml:space="preserve"> </w:t>
      </w:r>
      <w:r>
        <w:rPr>
          <w:rFonts w:hint="eastAsia" w:ascii="微软雅黑" w:hAnsi="微软雅黑" w:eastAsia="微软雅黑"/>
          <w:color w:val="000000" w:themeColor="text1"/>
          <w:szCs w:val="21"/>
          <w:u w:val="single"/>
          <w:lang w:val="en-US" w:eastAsia="zh-CN"/>
          <w14:textFill>
            <w14:solidFill>
              <w14:schemeClr w14:val="tx1"/>
            </w14:solidFill>
          </w14:textFill>
        </w:rPr>
        <w:t>20000</w:t>
      </w:r>
      <w:r>
        <w:rPr>
          <w:rFonts w:hint="eastAsia" w:ascii="微软雅黑" w:hAnsi="微软雅黑" w:eastAsia="微软雅黑"/>
          <w:color w:val="000000" w:themeColor="text1"/>
          <w:szCs w:val="21"/>
          <w:u w:val="single"/>
          <w14:textFill>
            <w14:solidFill>
              <w14:schemeClr w14:val="tx1"/>
            </w14:solidFill>
          </w14:textFill>
        </w:rPr>
        <w:t xml:space="preserve">  </w:t>
      </w:r>
    </w:p>
    <w:p>
      <w:pPr>
        <w:tabs>
          <w:tab w:val="left" w:pos="570"/>
          <w:tab w:val="left" w:pos="782"/>
        </w:tabs>
        <w:spacing w:line="480" w:lineRule="auto"/>
        <w:ind w:left="425"/>
        <w:rPr>
          <w:rFonts w:ascii="微软雅黑" w:hAnsi="微软雅黑" w:eastAsia="微软雅黑"/>
          <w:color w:val="000000" w:themeColor="text1"/>
          <w:szCs w:val="21"/>
          <w:u w:val="single"/>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户名:</w:t>
      </w:r>
      <w:r>
        <w:rPr>
          <w:rFonts w:hint="eastAsia" w:ascii="微软雅黑" w:hAnsi="微软雅黑" w:eastAsia="微软雅黑"/>
          <w:color w:val="000000" w:themeColor="text1"/>
          <w:szCs w:val="21"/>
          <w:u w:val="single"/>
          <w14:textFill>
            <w14:solidFill>
              <w14:schemeClr w14:val="tx1"/>
            </w14:solidFill>
          </w14:textFill>
        </w:rPr>
        <w:t xml:space="preserve"> </w:t>
      </w:r>
      <w:r>
        <w:rPr>
          <w:rFonts w:hint="eastAsia" w:ascii="微软雅黑" w:hAnsi="微软雅黑" w:eastAsia="微软雅黑" w:cs="微软雅黑"/>
          <w:sz w:val="21"/>
          <w:szCs w:val="21"/>
          <w:highlight w:val="none"/>
          <w:u w:val="single"/>
          <w:lang w:val="en-US" w:eastAsia="zh-CN"/>
        </w:rPr>
        <w:t>北国商城股份有限公司物流产业园（石家庄）分公司</w:t>
      </w:r>
      <w:r>
        <w:rPr>
          <w:rFonts w:hint="eastAsia" w:ascii="微软雅黑" w:hAnsi="微软雅黑" w:eastAsia="微软雅黑"/>
          <w:color w:val="000000" w:themeColor="text1"/>
          <w:szCs w:val="21"/>
          <w:u w:val="single"/>
          <w14:textFill>
            <w14:solidFill>
              <w14:schemeClr w14:val="tx1"/>
            </w14:solidFill>
          </w14:textFill>
        </w:rPr>
        <w:t xml:space="preserve"> </w:t>
      </w:r>
    </w:p>
    <w:p>
      <w:pPr>
        <w:tabs>
          <w:tab w:val="left" w:pos="570"/>
          <w:tab w:val="left" w:pos="782"/>
        </w:tabs>
        <w:spacing w:line="480" w:lineRule="auto"/>
        <w:ind w:left="425"/>
        <w:rPr>
          <w:rFonts w:ascii="微软雅黑" w:hAnsi="微软雅黑" w:eastAsia="微软雅黑"/>
          <w:color w:val="000000" w:themeColor="text1"/>
          <w:szCs w:val="21"/>
          <w:u w:val="single"/>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银行账号：</w:t>
      </w:r>
      <w:r>
        <w:rPr>
          <w:rFonts w:hint="eastAsia" w:ascii="微软雅黑" w:hAnsi="微软雅黑" w:eastAsia="微软雅黑"/>
          <w:color w:val="000000" w:themeColor="text1"/>
          <w:szCs w:val="21"/>
          <w:u w:val="single"/>
          <w14:textFill>
            <w14:solidFill>
              <w14:schemeClr w14:val="tx1"/>
            </w14:solidFill>
          </w14:textFill>
        </w:rPr>
        <w:t xml:space="preserve"> </w:t>
      </w:r>
      <w:r>
        <w:rPr>
          <w:rFonts w:hint="eastAsia" w:ascii="微软雅黑" w:hAnsi="微软雅黑" w:eastAsia="微软雅黑" w:cs="微软雅黑"/>
          <w:sz w:val="21"/>
          <w:szCs w:val="21"/>
          <w:highlight w:val="none"/>
          <w:u w:val="single"/>
          <w:lang w:val="en-US" w:eastAsia="zh-CN"/>
        </w:rPr>
        <w:t>0402020409300207535</w:t>
      </w:r>
      <w:r>
        <w:rPr>
          <w:rFonts w:hint="eastAsia" w:ascii="微软雅黑" w:hAnsi="微软雅黑" w:eastAsia="微软雅黑"/>
          <w:color w:val="000000" w:themeColor="text1"/>
          <w:szCs w:val="21"/>
          <w:u w:val="single"/>
          <w14:textFill>
            <w14:solidFill>
              <w14:schemeClr w14:val="tx1"/>
            </w14:solidFill>
          </w14:textFill>
        </w:rPr>
        <w:t xml:space="preserve">  </w:t>
      </w:r>
    </w:p>
    <w:p>
      <w:pPr>
        <w:tabs>
          <w:tab w:val="left" w:pos="570"/>
          <w:tab w:val="left" w:pos="782"/>
        </w:tabs>
        <w:spacing w:line="480" w:lineRule="auto"/>
        <w:ind w:left="425"/>
        <w:rPr>
          <w:rFonts w:ascii="微软雅黑" w:hAnsi="微软雅黑" w:eastAsia="微软雅黑"/>
          <w:color w:val="000000" w:themeColor="text1"/>
          <w:szCs w:val="21"/>
          <w:u w:val="single"/>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开户行：</w:t>
      </w:r>
      <w:r>
        <w:rPr>
          <w:rFonts w:hint="eastAsia" w:ascii="微软雅黑" w:hAnsi="微软雅黑" w:eastAsia="微软雅黑"/>
          <w:color w:val="000000" w:themeColor="text1"/>
          <w:szCs w:val="21"/>
          <w:u w:val="single"/>
          <w14:textFill>
            <w14:solidFill>
              <w14:schemeClr w14:val="tx1"/>
            </w14:solidFill>
          </w14:textFill>
        </w:rPr>
        <w:t xml:space="preserve"> </w:t>
      </w:r>
      <w:r>
        <w:rPr>
          <w:rFonts w:hint="eastAsia" w:ascii="微软雅黑" w:hAnsi="微软雅黑" w:eastAsia="微软雅黑" w:cs="微软雅黑"/>
          <w:sz w:val="21"/>
          <w:szCs w:val="21"/>
          <w:highlight w:val="none"/>
          <w:u w:val="single"/>
          <w:lang w:val="en-US" w:eastAsia="zh-CN"/>
        </w:rPr>
        <w:t>中国工商银行石家庄长安支行</w:t>
      </w:r>
      <w:r>
        <w:rPr>
          <w:rFonts w:hint="eastAsia" w:ascii="微软雅黑" w:hAnsi="微软雅黑" w:eastAsia="微软雅黑"/>
          <w:color w:val="000000" w:themeColor="text1"/>
          <w:szCs w:val="21"/>
          <w:u w:val="single"/>
          <w14:textFill>
            <w14:solidFill>
              <w14:schemeClr w14:val="tx1"/>
            </w14:solidFill>
          </w14:textFill>
        </w:rPr>
        <w:t xml:space="preserve">  </w:t>
      </w:r>
    </w:p>
    <w:p>
      <w:pPr>
        <w:tabs>
          <w:tab w:val="left" w:pos="425"/>
          <w:tab w:val="left" w:pos="570"/>
          <w:tab w:val="left" w:pos="782"/>
        </w:tabs>
        <w:spacing w:line="480" w:lineRule="auto"/>
        <w:ind w:left="425"/>
        <w:rPr>
          <w:rFonts w:hint="eastAsia" w:ascii="微软雅黑" w:hAnsi="微软雅黑" w:eastAsia="微软雅黑"/>
          <w:color w:val="000000" w:themeColor="text1"/>
          <w:szCs w:val="21"/>
          <w:u w:val="single"/>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本次招接收投标文件的地点为：</w:t>
      </w:r>
      <w:r>
        <w:rPr>
          <w:rFonts w:hint="eastAsia" w:ascii="微软雅黑" w:hAnsi="微软雅黑" w:eastAsia="微软雅黑"/>
          <w:color w:val="000000" w:themeColor="text1"/>
          <w:szCs w:val="21"/>
          <w:u w:val="single"/>
          <w14:textFill>
            <w14:solidFill>
              <w14:schemeClr w14:val="tx1"/>
            </w14:solidFill>
          </w14:textFill>
        </w:rPr>
        <w:t xml:space="preserve">  </w:t>
      </w:r>
      <w:r>
        <w:rPr>
          <w:rFonts w:hint="eastAsia" w:ascii="微软雅黑" w:hAnsi="微软雅黑" w:eastAsia="微软雅黑"/>
          <w:color w:val="000000" w:themeColor="text1"/>
          <w:szCs w:val="21"/>
          <w:u w:val="single"/>
          <w:lang w:val="en-US" w:eastAsia="zh-CN"/>
          <w14:textFill>
            <w14:solidFill>
              <w14:schemeClr w14:val="tx1"/>
            </w14:solidFill>
          </w14:textFill>
        </w:rPr>
        <w:t>石家庄中山东路188号北国商城911室</w:t>
      </w:r>
      <w:r>
        <w:rPr>
          <w:rFonts w:hint="eastAsia" w:ascii="微软雅黑" w:hAnsi="微软雅黑" w:eastAsia="微软雅黑"/>
          <w:color w:val="000000" w:themeColor="text1"/>
          <w:szCs w:val="21"/>
          <w:u w:val="single"/>
          <w14:textFill>
            <w14:solidFill>
              <w14:schemeClr w14:val="tx1"/>
            </w14:solidFill>
          </w14:textFill>
        </w:rPr>
        <w:t xml:space="preserve">  </w:t>
      </w:r>
    </w:p>
    <w:p>
      <w:pPr>
        <w:tabs>
          <w:tab w:val="left" w:pos="425"/>
          <w:tab w:val="left" w:pos="570"/>
          <w:tab w:val="left" w:pos="782"/>
        </w:tabs>
        <w:spacing w:line="480" w:lineRule="auto"/>
        <w:ind w:left="425"/>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开标时间:</w:t>
      </w:r>
      <w:r>
        <w:rPr>
          <w:rFonts w:hint="eastAsia" w:ascii="微软雅黑" w:hAnsi="微软雅黑" w:eastAsia="微软雅黑"/>
          <w:color w:val="000000" w:themeColor="text1"/>
          <w:szCs w:val="21"/>
          <w:u w:val="single"/>
          <w14:textFill>
            <w14:solidFill>
              <w14:schemeClr w14:val="tx1"/>
            </w14:solidFill>
          </w14:textFill>
        </w:rPr>
        <w:t xml:space="preserve"> </w:t>
      </w:r>
      <w:r>
        <w:rPr>
          <w:rFonts w:hint="eastAsia" w:ascii="微软雅黑" w:hAnsi="微软雅黑" w:eastAsia="微软雅黑"/>
          <w:color w:val="000000" w:themeColor="text1"/>
          <w:szCs w:val="21"/>
          <w:u w:val="single"/>
          <w:lang w:val="en-US" w:eastAsia="zh-CN"/>
          <w14:textFill>
            <w14:solidFill>
              <w14:schemeClr w14:val="tx1"/>
            </w14:solidFill>
          </w14:textFill>
        </w:rPr>
        <w:t>2023</w:t>
      </w:r>
      <w:r>
        <w:rPr>
          <w:rFonts w:hint="eastAsia" w:ascii="微软雅黑" w:hAnsi="微软雅黑" w:eastAsia="微软雅黑"/>
          <w:color w:val="000000" w:themeColor="text1"/>
          <w:szCs w:val="21"/>
          <w:u w:val="single"/>
          <w14:textFill>
            <w14:solidFill>
              <w14:schemeClr w14:val="tx1"/>
            </w14:solidFill>
          </w14:textFill>
        </w:rPr>
        <w:t xml:space="preserve"> </w:t>
      </w:r>
      <w:r>
        <w:rPr>
          <w:rFonts w:hint="eastAsia" w:ascii="微软雅黑" w:hAnsi="微软雅黑" w:eastAsia="微软雅黑"/>
          <w:color w:val="000000" w:themeColor="text1"/>
          <w:szCs w:val="21"/>
          <w14:textFill>
            <w14:solidFill>
              <w14:schemeClr w14:val="tx1"/>
            </w14:solidFill>
          </w14:textFill>
        </w:rPr>
        <w:t>年</w:t>
      </w:r>
      <w:r>
        <w:rPr>
          <w:rFonts w:hint="eastAsia" w:ascii="微软雅黑" w:hAnsi="微软雅黑" w:eastAsia="微软雅黑"/>
          <w:color w:val="000000" w:themeColor="text1"/>
          <w:szCs w:val="21"/>
          <w:u w:val="single"/>
          <w:lang w:val="en-US" w:eastAsia="zh-CN"/>
          <w14:textFill>
            <w14:solidFill>
              <w14:schemeClr w14:val="tx1"/>
            </w14:solidFill>
          </w14:textFill>
        </w:rPr>
        <w:t>07</w:t>
      </w:r>
      <w:r>
        <w:rPr>
          <w:rFonts w:hint="eastAsia" w:ascii="微软雅黑" w:hAnsi="微软雅黑" w:eastAsia="微软雅黑"/>
          <w:color w:val="000000" w:themeColor="text1"/>
          <w:szCs w:val="21"/>
          <w14:textFill>
            <w14:solidFill>
              <w14:schemeClr w14:val="tx1"/>
            </w14:solidFill>
          </w14:textFill>
        </w:rPr>
        <w:t>月</w:t>
      </w:r>
      <w:r>
        <w:rPr>
          <w:rFonts w:hint="eastAsia" w:ascii="微软雅黑" w:hAnsi="微软雅黑" w:eastAsia="微软雅黑"/>
          <w:color w:val="000000" w:themeColor="text1"/>
          <w:szCs w:val="21"/>
          <w:u w:val="single"/>
          <w:lang w:val="en-US" w:eastAsia="zh-CN"/>
          <w14:textFill>
            <w14:solidFill>
              <w14:schemeClr w14:val="tx1"/>
            </w14:solidFill>
          </w14:textFill>
        </w:rPr>
        <w:t>19</w:t>
      </w:r>
      <w:r>
        <w:rPr>
          <w:rFonts w:hint="eastAsia" w:ascii="微软雅黑" w:hAnsi="微软雅黑" w:eastAsia="微软雅黑"/>
          <w:color w:val="000000" w:themeColor="text1"/>
          <w:szCs w:val="21"/>
          <w:u w:val="single"/>
          <w14:textFill>
            <w14:solidFill>
              <w14:schemeClr w14:val="tx1"/>
            </w14:solidFill>
          </w14:textFill>
        </w:rPr>
        <w:t xml:space="preserve"> </w:t>
      </w:r>
      <w:r>
        <w:rPr>
          <w:rFonts w:hint="eastAsia" w:ascii="微软雅黑" w:hAnsi="微软雅黑" w:eastAsia="微软雅黑"/>
          <w:color w:val="000000" w:themeColor="text1"/>
          <w:szCs w:val="21"/>
          <w14:textFill>
            <w14:solidFill>
              <w14:schemeClr w14:val="tx1"/>
            </w14:solidFill>
          </w14:textFill>
        </w:rPr>
        <w:t>日至</w:t>
      </w:r>
      <w:r>
        <w:rPr>
          <w:rFonts w:hint="eastAsia" w:ascii="微软雅黑" w:hAnsi="微软雅黑" w:eastAsia="微软雅黑"/>
          <w:color w:val="000000" w:themeColor="text1"/>
          <w:szCs w:val="21"/>
          <w:u w:val="single"/>
          <w14:textFill>
            <w14:solidFill>
              <w14:schemeClr w14:val="tx1"/>
            </w14:solidFill>
          </w14:textFill>
        </w:rPr>
        <w:t xml:space="preserve"> </w:t>
      </w:r>
      <w:r>
        <w:rPr>
          <w:rFonts w:hint="eastAsia" w:ascii="微软雅黑" w:hAnsi="微软雅黑" w:eastAsia="微软雅黑"/>
          <w:color w:val="000000" w:themeColor="text1"/>
          <w:szCs w:val="21"/>
          <w:u w:val="single"/>
          <w:lang w:val="en-US" w:eastAsia="zh-CN"/>
          <w14:textFill>
            <w14:solidFill>
              <w14:schemeClr w14:val="tx1"/>
            </w14:solidFill>
          </w14:textFill>
        </w:rPr>
        <w:t>2023</w:t>
      </w:r>
      <w:r>
        <w:rPr>
          <w:rFonts w:hint="eastAsia" w:ascii="微软雅黑" w:hAnsi="微软雅黑" w:eastAsia="微软雅黑"/>
          <w:color w:val="000000" w:themeColor="text1"/>
          <w:szCs w:val="21"/>
          <w:u w:val="single"/>
          <w14:textFill>
            <w14:solidFill>
              <w14:schemeClr w14:val="tx1"/>
            </w14:solidFill>
          </w14:textFill>
        </w:rPr>
        <w:t xml:space="preserve"> </w:t>
      </w:r>
      <w:r>
        <w:rPr>
          <w:rFonts w:hint="eastAsia" w:ascii="微软雅黑" w:hAnsi="微软雅黑" w:eastAsia="微软雅黑"/>
          <w:color w:val="000000" w:themeColor="text1"/>
          <w:szCs w:val="21"/>
          <w14:textFill>
            <w14:solidFill>
              <w14:schemeClr w14:val="tx1"/>
            </w14:solidFill>
          </w14:textFill>
        </w:rPr>
        <w:t>年</w:t>
      </w:r>
      <w:r>
        <w:rPr>
          <w:rFonts w:hint="eastAsia" w:ascii="微软雅黑" w:hAnsi="微软雅黑" w:eastAsia="微软雅黑"/>
          <w:color w:val="000000" w:themeColor="text1"/>
          <w:szCs w:val="21"/>
          <w:u w:val="single"/>
          <w14:textFill>
            <w14:solidFill>
              <w14:schemeClr w14:val="tx1"/>
            </w14:solidFill>
          </w14:textFill>
        </w:rPr>
        <w:t xml:space="preserve"> </w:t>
      </w:r>
      <w:r>
        <w:rPr>
          <w:rFonts w:hint="eastAsia" w:ascii="微软雅黑" w:hAnsi="微软雅黑" w:eastAsia="微软雅黑"/>
          <w:color w:val="000000" w:themeColor="text1"/>
          <w:szCs w:val="21"/>
          <w:u w:val="single"/>
          <w:lang w:val="en-US" w:eastAsia="zh-CN"/>
          <w14:textFill>
            <w14:solidFill>
              <w14:schemeClr w14:val="tx1"/>
            </w14:solidFill>
          </w14:textFill>
        </w:rPr>
        <w:t>07</w:t>
      </w:r>
      <w:r>
        <w:rPr>
          <w:rFonts w:hint="eastAsia" w:ascii="微软雅黑" w:hAnsi="微软雅黑" w:eastAsia="微软雅黑"/>
          <w:color w:val="000000" w:themeColor="text1"/>
          <w:szCs w:val="21"/>
          <w:u w:val="single"/>
          <w14:textFill>
            <w14:solidFill>
              <w14:schemeClr w14:val="tx1"/>
            </w14:solidFill>
          </w14:textFill>
        </w:rPr>
        <w:t xml:space="preserve"> </w:t>
      </w:r>
      <w:r>
        <w:rPr>
          <w:rFonts w:hint="eastAsia" w:ascii="微软雅黑" w:hAnsi="微软雅黑" w:eastAsia="微软雅黑"/>
          <w:color w:val="000000" w:themeColor="text1"/>
          <w:szCs w:val="21"/>
          <w14:textFill>
            <w14:solidFill>
              <w14:schemeClr w14:val="tx1"/>
            </w14:solidFill>
          </w14:textFill>
        </w:rPr>
        <w:t>月</w:t>
      </w:r>
      <w:r>
        <w:rPr>
          <w:rFonts w:hint="eastAsia" w:ascii="微软雅黑" w:hAnsi="微软雅黑" w:eastAsia="微软雅黑"/>
          <w:color w:val="000000" w:themeColor="text1"/>
          <w:szCs w:val="21"/>
          <w:u w:val="single"/>
          <w14:textFill>
            <w14:solidFill>
              <w14:schemeClr w14:val="tx1"/>
            </w14:solidFill>
          </w14:textFill>
        </w:rPr>
        <w:t xml:space="preserve"> </w:t>
      </w:r>
      <w:r>
        <w:rPr>
          <w:rFonts w:hint="eastAsia" w:ascii="微软雅黑" w:hAnsi="微软雅黑" w:eastAsia="微软雅黑"/>
          <w:color w:val="000000" w:themeColor="text1"/>
          <w:szCs w:val="21"/>
          <w:u w:val="single"/>
          <w:lang w:val="en-US" w:eastAsia="zh-CN"/>
          <w14:textFill>
            <w14:solidFill>
              <w14:schemeClr w14:val="tx1"/>
            </w14:solidFill>
          </w14:textFill>
        </w:rPr>
        <w:t>21</w:t>
      </w:r>
      <w:r>
        <w:rPr>
          <w:rFonts w:hint="eastAsia" w:ascii="微软雅黑" w:hAnsi="微软雅黑" w:eastAsia="微软雅黑"/>
          <w:color w:val="000000" w:themeColor="text1"/>
          <w:szCs w:val="21"/>
          <w14:textFill>
            <w14:solidFill>
              <w14:schemeClr w14:val="tx1"/>
            </w14:solidFill>
          </w14:textFill>
        </w:rPr>
        <w:t>日</w:t>
      </w:r>
    </w:p>
    <w:p>
      <w:pPr>
        <w:ind w:firstLine="405"/>
        <w:rPr>
          <w:rFonts w:ascii="微软雅黑" w:hAnsi="微软雅黑" w:eastAsia="微软雅黑"/>
          <w:color w:val="000000" w:themeColor="text1"/>
          <w:szCs w:val="21"/>
          <w:u w:val="single"/>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标书提交方式:</w:t>
      </w:r>
      <w:r>
        <w:rPr>
          <w:rFonts w:hint="eastAsia" w:ascii="微软雅黑" w:hAnsi="微软雅黑" w:eastAsia="微软雅黑"/>
          <w:color w:val="000000" w:themeColor="text1"/>
          <w:szCs w:val="21"/>
          <w:u w:val="single"/>
          <w14:textFill>
            <w14:solidFill>
              <w14:schemeClr w14:val="tx1"/>
            </w14:solidFill>
          </w14:textFill>
        </w:rPr>
        <w:t xml:space="preserve"> </w:t>
      </w:r>
      <w:r>
        <w:rPr>
          <w:rFonts w:hint="eastAsia" w:ascii="微软雅黑" w:hAnsi="微软雅黑" w:eastAsia="微软雅黑"/>
          <w:color w:val="000000" w:themeColor="text1"/>
          <w:szCs w:val="21"/>
          <w:u w:val="single"/>
          <w:lang w:val="en-US" w:eastAsia="zh-CN"/>
          <w14:textFill>
            <w14:solidFill>
              <w14:schemeClr w14:val="tx1"/>
            </w14:solidFill>
          </w14:textFill>
        </w:rPr>
        <w:t>密封送至投标地点</w:t>
      </w:r>
      <w:r>
        <w:rPr>
          <w:rFonts w:hint="eastAsia" w:ascii="微软雅黑" w:hAnsi="微软雅黑" w:eastAsia="微软雅黑"/>
          <w:color w:val="000000" w:themeColor="text1"/>
          <w:szCs w:val="21"/>
          <w:u w:val="single"/>
          <w14:textFill>
            <w14:solidFill>
              <w14:schemeClr w14:val="tx1"/>
            </w14:solidFill>
          </w14:textFill>
        </w:rPr>
        <w:t xml:space="preserve"> </w:t>
      </w:r>
      <w:bookmarkStart w:id="157" w:name="_GoBack"/>
      <w:bookmarkEnd w:id="157"/>
    </w:p>
    <w:p>
      <w:pPr>
        <w:ind w:firstLine="405"/>
        <w:rPr>
          <w:rFonts w:ascii="微软雅黑" w:hAnsi="微软雅黑" w:eastAsia="微软雅黑"/>
          <w:color w:val="000000" w:themeColor="text1"/>
          <w:szCs w:val="21"/>
          <w:u w:val="single"/>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联系人员：</w:t>
      </w:r>
      <w:r>
        <w:rPr>
          <w:rFonts w:hint="eastAsia" w:ascii="微软雅黑" w:hAnsi="微软雅黑" w:eastAsia="微软雅黑"/>
          <w:color w:val="000000" w:themeColor="text1"/>
          <w:szCs w:val="21"/>
          <w:u w:val="single"/>
          <w14:textFill>
            <w14:solidFill>
              <w14:schemeClr w14:val="tx1"/>
            </w14:solidFill>
          </w14:textFill>
        </w:rPr>
        <w:t xml:space="preserve">   </w:t>
      </w:r>
      <w:r>
        <w:rPr>
          <w:rFonts w:hint="eastAsia" w:ascii="微软雅黑" w:hAnsi="微软雅黑" w:eastAsia="微软雅黑"/>
          <w:color w:val="000000" w:themeColor="text1"/>
          <w:szCs w:val="21"/>
          <w:u w:val="single"/>
          <w:lang w:val="en-US" w:eastAsia="zh-CN"/>
          <w14:textFill>
            <w14:solidFill>
              <w14:schemeClr w14:val="tx1"/>
            </w14:solidFill>
          </w14:textFill>
        </w:rPr>
        <w:t xml:space="preserve">高  辰    </w:t>
      </w:r>
      <w:r>
        <w:rPr>
          <w:rFonts w:hint="eastAsia" w:ascii="微软雅黑" w:hAnsi="微软雅黑" w:eastAsia="微软雅黑"/>
          <w:color w:val="000000" w:themeColor="text1"/>
          <w:szCs w:val="21"/>
          <w:u w:val="single"/>
          <w14:textFill>
            <w14:solidFill>
              <w14:schemeClr w14:val="tx1"/>
            </w14:solidFill>
          </w14:textFill>
        </w:rPr>
        <w:t xml:space="preserve"> </w:t>
      </w:r>
      <w:r>
        <w:rPr>
          <w:rFonts w:hint="eastAsia" w:ascii="微软雅黑" w:hAnsi="微软雅黑" w:eastAsia="微软雅黑"/>
          <w:color w:val="000000" w:themeColor="text1"/>
          <w:szCs w:val="21"/>
          <w:u w:val="single"/>
          <w:lang w:val="en-US" w:eastAsia="zh-CN"/>
          <w14:textFill>
            <w14:solidFill>
              <w14:schemeClr w14:val="tx1"/>
            </w14:solidFill>
          </w14:textFill>
        </w:rPr>
        <w:t xml:space="preserve"> </w:t>
      </w:r>
      <w:r>
        <w:rPr>
          <w:rFonts w:hint="eastAsia" w:ascii="微软雅黑" w:hAnsi="微软雅黑" w:eastAsia="微软雅黑"/>
          <w:color w:val="000000" w:themeColor="text1"/>
          <w:szCs w:val="21"/>
          <w:u w:val="single"/>
          <w14:textFill>
            <w14:solidFill>
              <w14:schemeClr w14:val="tx1"/>
            </w14:solidFill>
          </w14:textFill>
        </w:rPr>
        <w:t xml:space="preserve"> 李  佳   </w:t>
      </w:r>
    </w:p>
    <w:p>
      <w:pPr>
        <w:ind w:firstLine="405"/>
        <w:rPr>
          <w:rFonts w:ascii="微软雅黑" w:hAnsi="微软雅黑" w:eastAsia="微软雅黑"/>
          <w:color w:val="000000" w:themeColor="text1"/>
          <w:szCs w:val="21"/>
          <w:u w:val="single"/>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联系电话：</w:t>
      </w:r>
      <w:r>
        <w:rPr>
          <w:rFonts w:hint="eastAsia" w:ascii="微软雅黑" w:hAnsi="微软雅黑" w:eastAsia="微软雅黑"/>
          <w:color w:val="000000" w:themeColor="text1"/>
          <w:szCs w:val="21"/>
          <w:u w:val="single"/>
          <w14:textFill>
            <w14:solidFill>
              <w14:schemeClr w14:val="tx1"/>
            </w14:solidFill>
          </w14:textFill>
        </w:rPr>
        <w:t xml:space="preserve"> </w:t>
      </w:r>
      <w:r>
        <w:rPr>
          <w:rFonts w:hint="eastAsia" w:ascii="微软雅黑" w:hAnsi="微软雅黑" w:eastAsia="微软雅黑"/>
          <w:color w:val="000000" w:themeColor="text1"/>
          <w:szCs w:val="21"/>
          <w:highlight w:val="none"/>
          <w:u w:val="single"/>
          <w14:textFill>
            <w14:solidFill>
              <w14:schemeClr w14:val="tx1"/>
            </w14:solidFill>
          </w14:textFill>
        </w:rPr>
        <w:t xml:space="preserve"> </w:t>
      </w:r>
      <w:r>
        <w:rPr>
          <w:rFonts w:hint="eastAsia" w:ascii="微软雅黑" w:hAnsi="微软雅黑" w:eastAsia="微软雅黑"/>
          <w:szCs w:val="21"/>
          <w:highlight w:val="none"/>
          <w:u w:val="single"/>
        </w:rPr>
        <w:t>85261938</w:t>
      </w:r>
      <w:r>
        <w:rPr>
          <w:rFonts w:hint="eastAsia" w:ascii="微软雅黑" w:hAnsi="微软雅黑" w:eastAsia="微软雅黑"/>
          <w:szCs w:val="21"/>
          <w:highlight w:val="none"/>
          <w:u w:val="single"/>
          <w:lang w:val="en-US" w:eastAsia="zh-CN"/>
        </w:rPr>
        <w:t xml:space="preserve">  </w:t>
      </w:r>
      <w:r>
        <w:rPr>
          <w:rFonts w:hint="eastAsia" w:ascii="微软雅黑" w:hAnsi="微软雅黑" w:eastAsia="微软雅黑"/>
          <w:color w:val="000000" w:themeColor="text1"/>
          <w:szCs w:val="21"/>
          <w:highlight w:val="none"/>
          <w:u w:val="single"/>
          <w:lang w:val="en-US" w:eastAsia="zh-CN"/>
          <w14:textFill>
            <w14:solidFill>
              <w14:schemeClr w14:val="tx1"/>
            </w14:solidFill>
          </w14:textFill>
        </w:rPr>
        <w:t xml:space="preserve"> 89937973</w:t>
      </w:r>
      <w:r>
        <w:rPr>
          <w:rFonts w:hint="eastAsia" w:ascii="微软雅黑" w:hAnsi="微软雅黑" w:eastAsia="微软雅黑"/>
          <w:color w:val="000000" w:themeColor="text1"/>
          <w:szCs w:val="21"/>
          <w:highlight w:val="none"/>
          <w:u w:val="single"/>
          <w14:textFill>
            <w14:solidFill>
              <w14:schemeClr w14:val="tx1"/>
            </w14:solidFill>
          </w14:textFill>
        </w:rPr>
        <w:t xml:space="preserve"> </w:t>
      </w:r>
    </w:p>
    <w:p>
      <w:pPr>
        <w:ind w:firstLine="405"/>
        <w:rPr>
          <w:color w:val="000000" w:themeColor="text1"/>
          <w14:textFill>
            <w14:solidFill>
              <w14:schemeClr w14:val="tx1"/>
            </w14:solidFill>
          </w14:textFill>
        </w:rPr>
      </w:pPr>
    </w:p>
    <w:p>
      <w:pPr>
        <w:spacing w:line="276" w:lineRule="auto"/>
        <w:ind w:firstLine="510"/>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请贵司在收到邀请函后予以及时确认，并缴纳投标保证金。</w:t>
      </w:r>
    </w:p>
    <w:p>
      <w:pPr>
        <w:spacing w:line="276" w:lineRule="auto"/>
        <w:ind w:firstLine="510"/>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顺颂商祺！</w:t>
      </w:r>
    </w:p>
    <w:p>
      <w:pPr>
        <w:rPr>
          <w:color w:val="000000" w:themeColor="text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                                                              （投标单位确认盖章）</w:t>
      </w: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ind w:firstLine="420" w:firstLineChars="200"/>
        <w:rPr>
          <w:color w:val="000000" w:themeColor="text1"/>
          <w14:textFill>
            <w14:solidFill>
              <w14:schemeClr w14:val="tx1"/>
            </w14:solidFill>
          </w14:textFill>
        </w:rPr>
      </w:pPr>
    </w:p>
    <w:p>
      <w:pPr>
        <w:ind w:firstLine="420" w:firstLineChars="200"/>
        <w:rPr>
          <w:color w:val="000000" w:themeColor="text1"/>
          <w14:textFill>
            <w14:solidFill>
              <w14:schemeClr w14:val="tx1"/>
            </w14:solidFill>
          </w14:textFill>
        </w:rPr>
      </w:pPr>
    </w:p>
    <w:p>
      <w:pPr>
        <w:ind w:firstLine="420" w:firstLineChars="200"/>
        <w:rPr>
          <w:color w:val="000000" w:themeColor="text1"/>
          <w14:textFill>
            <w14:solidFill>
              <w14:schemeClr w14:val="tx1"/>
            </w14:solidFill>
          </w14:textFill>
        </w:rPr>
      </w:pPr>
    </w:p>
    <w:p>
      <w:pPr>
        <w:ind w:firstLine="420" w:firstLineChars="200"/>
        <w:rPr>
          <w:color w:val="000000" w:themeColor="text1"/>
          <w14:textFill>
            <w14:solidFill>
              <w14:schemeClr w14:val="tx1"/>
            </w14:solidFill>
          </w14:textFill>
        </w:rPr>
      </w:pPr>
    </w:p>
    <w:p>
      <w:pPr>
        <w:ind w:firstLine="420" w:firstLineChars="200"/>
        <w:rPr>
          <w:color w:val="000000" w:themeColor="text1"/>
          <w14:textFill>
            <w14:solidFill>
              <w14:schemeClr w14:val="tx1"/>
            </w14:solidFill>
          </w14:textFill>
        </w:rPr>
      </w:pPr>
    </w:p>
    <w:p>
      <w:pPr>
        <w:ind w:firstLine="420" w:firstLineChars="200"/>
        <w:rPr>
          <w:color w:val="000000" w:themeColor="text1"/>
          <w14:textFill>
            <w14:solidFill>
              <w14:schemeClr w14:val="tx1"/>
            </w14:solidFill>
          </w14:textFill>
        </w:rPr>
      </w:pPr>
    </w:p>
    <w:p>
      <w:pPr>
        <w:ind w:firstLine="420" w:firstLineChars="200"/>
        <w:rPr>
          <w:color w:val="000000" w:themeColor="text1"/>
          <w14:textFill>
            <w14:solidFill>
              <w14:schemeClr w14:val="tx1"/>
            </w14:solidFill>
          </w14:textFill>
        </w:rPr>
      </w:pPr>
    </w:p>
    <w:p>
      <w:pPr>
        <w:ind w:firstLine="420" w:firstLineChars="200"/>
        <w:rPr>
          <w:color w:val="000000" w:themeColor="text1"/>
          <w14:textFill>
            <w14:solidFill>
              <w14:schemeClr w14:val="tx1"/>
            </w14:solidFill>
          </w14:textFill>
        </w:rPr>
      </w:pPr>
    </w:p>
    <w:p>
      <w:pPr>
        <w:ind w:firstLine="420" w:firstLineChars="200"/>
        <w:rPr>
          <w:color w:val="000000" w:themeColor="text1"/>
          <w14:textFill>
            <w14:solidFill>
              <w14:schemeClr w14:val="tx1"/>
            </w14:solidFill>
          </w14:textFill>
        </w:rPr>
      </w:pPr>
    </w:p>
    <w:p>
      <w:pPr>
        <w:ind w:firstLine="420" w:firstLineChars="200"/>
        <w:rPr>
          <w:color w:val="000000" w:themeColor="text1"/>
          <w14:textFill>
            <w14:solidFill>
              <w14:schemeClr w14:val="tx1"/>
            </w14:solidFill>
          </w14:textFill>
        </w:rPr>
      </w:pPr>
    </w:p>
    <w:p>
      <w:pPr>
        <w:ind w:firstLine="420" w:firstLineChars="200"/>
        <w:rPr>
          <w:color w:val="000000" w:themeColor="text1"/>
          <w14:textFill>
            <w14:solidFill>
              <w14:schemeClr w14:val="tx1"/>
            </w14:solidFill>
          </w14:textFill>
        </w:rPr>
      </w:pPr>
    </w:p>
    <w:p>
      <w:pPr>
        <w:pStyle w:val="4"/>
        <w:rPr>
          <w:rFonts w:ascii="微软雅黑" w:hAnsi="微软雅黑" w:eastAsia="微软雅黑"/>
          <w:color w:val="000000" w:themeColor="text1"/>
          <w:sz w:val="30"/>
          <w:szCs w:val="30"/>
          <w14:textFill>
            <w14:solidFill>
              <w14:schemeClr w14:val="tx1"/>
            </w14:solidFill>
          </w14:textFill>
        </w:rPr>
      </w:pPr>
      <w:bookmarkStart w:id="2" w:name="_Toc19978"/>
      <w:bookmarkStart w:id="3" w:name="_Toc526784148"/>
      <w:r>
        <w:rPr>
          <w:rFonts w:hint="eastAsia" w:ascii="微软雅黑" w:hAnsi="微软雅黑" w:eastAsia="微软雅黑"/>
          <w:color w:val="000000" w:themeColor="text1"/>
          <w:sz w:val="30"/>
          <w:szCs w:val="30"/>
          <w14:textFill>
            <w14:solidFill>
              <w14:schemeClr w14:val="tx1"/>
            </w14:solidFill>
          </w14:textFill>
        </w:rPr>
        <w:t>2.投标须知</w:t>
      </w:r>
      <w:bookmarkEnd w:id="2"/>
      <w:bookmarkEnd w:id="3"/>
      <w:bookmarkStart w:id="4" w:name="_Toc376185075"/>
      <w:bookmarkEnd w:id="4"/>
      <w:bookmarkStart w:id="5" w:name="_Toc376179409"/>
      <w:bookmarkEnd w:id="5"/>
      <w:bookmarkStart w:id="6" w:name="_Toc376185074"/>
      <w:bookmarkEnd w:id="6"/>
      <w:bookmarkStart w:id="7" w:name="_Toc376179362"/>
      <w:bookmarkEnd w:id="7"/>
      <w:bookmarkStart w:id="8" w:name="_Toc376181963"/>
      <w:bookmarkEnd w:id="8"/>
      <w:bookmarkStart w:id="9" w:name="_Toc376179250"/>
      <w:bookmarkEnd w:id="9"/>
      <w:bookmarkStart w:id="10" w:name="_Toc376179522"/>
      <w:bookmarkEnd w:id="10"/>
      <w:bookmarkStart w:id="11" w:name="_Toc376179042"/>
      <w:bookmarkEnd w:id="11"/>
      <w:bookmarkStart w:id="12" w:name="_Toc516486638"/>
      <w:bookmarkStart w:id="13" w:name="_Toc374627167"/>
    </w:p>
    <w:p>
      <w:pPr>
        <w:pStyle w:val="5"/>
        <w:rPr>
          <w:rFonts w:ascii="微软雅黑" w:hAnsi="微软雅黑" w:eastAsia="微软雅黑"/>
          <w:color w:val="000000" w:themeColor="text1"/>
          <w:sz w:val="28"/>
          <w:szCs w:val="28"/>
          <w14:textFill>
            <w14:solidFill>
              <w14:schemeClr w14:val="tx1"/>
            </w14:solidFill>
          </w14:textFill>
        </w:rPr>
      </w:pPr>
      <w:bookmarkStart w:id="14" w:name="_Toc526784149"/>
      <w:bookmarkStart w:id="15" w:name="_Toc21926"/>
      <w:r>
        <w:rPr>
          <w:rFonts w:hint="eastAsia" w:ascii="微软雅黑" w:hAnsi="微软雅黑" w:eastAsia="微软雅黑"/>
          <w:color w:val="000000" w:themeColor="text1"/>
          <w:sz w:val="28"/>
          <w:szCs w:val="28"/>
          <w14:textFill>
            <w14:solidFill>
              <w14:schemeClr w14:val="tx1"/>
            </w14:solidFill>
          </w14:textFill>
        </w:rPr>
        <w:t>2.1概述</w:t>
      </w:r>
      <w:bookmarkEnd w:id="12"/>
      <w:bookmarkEnd w:id="13"/>
      <w:bookmarkEnd w:id="14"/>
      <w:bookmarkEnd w:id="15"/>
    </w:p>
    <w:tbl>
      <w:tblPr>
        <w:tblStyle w:val="15"/>
        <w:tblW w:w="0" w:type="auto"/>
        <w:tblInd w:w="2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79" w:type="dxa"/>
          <w:bottom w:w="0" w:type="dxa"/>
          <w:right w:w="79" w:type="dxa"/>
        </w:tblCellMar>
      </w:tblPr>
      <w:tblGrid>
        <w:gridCol w:w="2384"/>
        <w:gridCol w:w="7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410" w:hRule="atLeast"/>
          <w:tblHeader/>
        </w:trPr>
        <w:tc>
          <w:tcPr>
            <w:tcW w:w="2384" w:type="dxa"/>
            <w:shd w:val="clear" w:color="auto" w:fill="BEBEBE"/>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jc w:val="center"/>
              <w:textAlignment w:val="auto"/>
              <w:rPr>
                <w:rFonts w:hint="eastAsia" w:ascii="微软雅黑" w:hAnsi="微软雅黑" w:eastAsia="微软雅黑" w:cs="微软雅黑"/>
                <w:kern w:val="0"/>
                <w:sz w:val="21"/>
                <w:szCs w:val="21"/>
              </w:rPr>
            </w:pPr>
            <w:bookmarkStart w:id="16" w:name="_Toc516486639"/>
            <w:bookmarkStart w:id="17" w:name="_Toc526784150"/>
            <w:r>
              <w:rPr>
                <w:rFonts w:hint="eastAsia" w:ascii="微软雅黑" w:hAnsi="微软雅黑" w:eastAsia="微软雅黑" w:cs="微软雅黑"/>
                <w:kern w:val="0"/>
                <w:sz w:val="21"/>
                <w:szCs w:val="21"/>
              </w:rPr>
              <w:t>条款名称</w:t>
            </w:r>
          </w:p>
        </w:tc>
        <w:tc>
          <w:tcPr>
            <w:tcW w:w="7211" w:type="dxa"/>
            <w:shd w:val="clear" w:color="auto" w:fill="BEBEBE"/>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90"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招标人</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招标人：北国商城股份有限公司物流产业园（石家庄</w:t>
            </w:r>
            <w:r>
              <w:rPr>
                <w:rFonts w:hint="eastAsia" w:ascii="微软雅黑" w:hAnsi="微软雅黑" w:eastAsia="微软雅黑" w:cs="微软雅黑"/>
                <w:kern w:val="0"/>
                <w:sz w:val="21"/>
                <w:szCs w:val="21"/>
                <w:lang w:eastAsia="zh-CN"/>
              </w:rPr>
              <w:t>）</w:t>
            </w:r>
            <w:r>
              <w:rPr>
                <w:rFonts w:hint="eastAsia" w:ascii="微软雅黑" w:hAnsi="微软雅黑" w:eastAsia="微软雅黑" w:cs="微软雅黑"/>
                <w:kern w:val="0"/>
                <w:sz w:val="21"/>
                <w:szCs w:val="21"/>
              </w:rPr>
              <w:t>分公司</w:t>
            </w:r>
          </w:p>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招标人地址：石家庄经济开发区三峡路23号</w:t>
            </w:r>
          </w:p>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联系人：李佳</w:t>
            </w:r>
          </w:p>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电话：13931130360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410"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招标项目</w:t>
            </w:r>
            <w:r>
              <w:rPr>
                <w:rFonts w:hint="eastAsia" w:ascii="微软雅黑" w:hAnsi="微软雅黑" w:eastAsia="微软雅黑" w:cs="微软雅黑"/>
                <w:spacing w:val="-2"/>
                <w:kern w:val="0"/>
                <w:sz w:val="21"/>
                <w:szCs w:val="21"/>
              </w:rPr>
              <w:t>名</w:t>
            </w:r>
            <w:r>
              <w:rPr>
                <w:rFonts w:hint="eastAsia" w:ascii="微软雅黑" w:hAnsi="微软雅黑" w:eastAsia="微软雅黑" w:cs="微软雅黑"/>
                <w:kern w:val="0"/>
                <w:sz w:val="21"/>
                <w:szCs w:val="21"/>
              </w:rPr>
              <w:t>称</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北国高科技产业园二期项目中央厨房PCS加工系统、销售系统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410"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spacing w:val="-2"/>
                <w:kern w:val="0"/>
                <w:sz w:val="21"/>
                <w:szCs w:val="21"/>
              </w:rPr>
              <w:t>项</w:t>
            </w:r>
            <w:r>
              <w:rPr>
                <w:rFonts w:hint="eastAsia" w:ascii="微软雅黑" w:hAnsi="微软雅黑" w:eastAsia="微软雅黑" w:cs="微软雅黑"/>
                <w:kern w:val="0"/>
                <w:sz w:val="21"/>
                <w:szCs w:val="21"/>
              </w:rPr>
              <w:t>目</w:t>
            </w:r>
            <w:r>
              <w:rPr>
                <w:rFonts w:hint="eastAsia" w:ascii="微软雅黑" w:hAnsi="微软雅黑" w:eastAsia="微软雅黑" w:cs="微软雅黑"/>
                <w:spacing w:val="-2"/>
                <w:kern w:val="0"/>
                <w:sz w:val="21"/>
                <w:szCs w:val="21"/>
              </w:rPr>
              <w:t>名</w:t>
            </w:r>
            <w:r>
              <w:rPr>
                <w:rFonts w:hint="eastAsia" w:ascii="微软雅黑" w:hAnsi="微软雅黑" w:eastAsia="微软雅黑" w:cs="微软雅黑"/>
                <w:kern w:val="0"/>
                <w:sz w:val="21"/>
                <w:szCs w:val="21"/>
              </w:rPr>
              <w:t>称</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北国高科技产业园二期项目中央厨房PCS加工系统、销售系统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410"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资金</w:t>
            </w:r>
            <w:r>
              <w:rPr>
                <w:rFonts w:hint="eastAsia" w:ascii="微软雅黑" w:hAnsi="微软雅黑" w:eastAsia="微软雅黑" w:cs="微软雅黑"/>
                <w:spacing w:val="-2"/>
                <w:kern w:val="0"/>
                <w:sz w:val="21"/>
                <w:szCs w:val="21"/>
              </w:rPr>
              <w:t>来</w:t>
            </w:r>
            <w:r>
              <w:rPr>
                <w:rFonts w:hint="eastAsia" w:ascii="微软雅黑" w:hAnsi="微软雅黑" w:eastAsia="微软雅黑" w:cs="微软雅黑"/>
                <w:kern w:val="0"/>
                <w:sz w:val="21"/>
                <w:szCs w:val="21"/>
              </w:rPr>
              <w:t>源</w:t>
            </w:r>
            <w:r>
              <w:rPr>
                <w:rFonts w:hint="eastAsia" w:ascii="微软雅黑" w:hAnsi="微软雅黑" w:eastAsia="微软雅黑" w:cs="微软雅黑"/>
                <w:spacing w:val="-2"/>
                <w:kern w:val="0"/>
                <w:sz w:val="21"/>
                <w:szCs w:val="21"/>
              </w:rPr>
              <w:t>及</w:t>
            </w:r>
            <w:r>
              <w:rPr>
                <w:rFonts w:hint="eastAsia" w:ascii="微软雅黑" w:hAnsi="微软雅黑" w:eastAsia="微软雅黑" w:cs="微软雅黑"/>
                <w:kern w:val="0"/>
                <w:sz w:val="21"/>
                <w:szCs w:val="21"/>
              </w:rPr>
              <w:t>比例</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企业自筹，100%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410"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资金</w:t>
            </w:r>
            <w:r>
              <w:rPr>
                <w:rFonts w:hint="eastAsia" w:ascii="微软雅黑" w:hAnsi="微软雅黑" w:eastAsia="微软雅黑" w:cs="微软雅黑"/>
                <w:spacing w:val="-2"/>
                <w:kern w:val="0"/>
                <w:sz w:val="21"/>
                <w:szCs w:val="21"/>
              </w:rPr>
              <w:t>落</w:t>
            </w:r>
            <w:r>
              <w:rPr>
                <w:rFonts w:hint="eastAsia" w:ascii="微软雅黑" w:hAnsi="微软雅黑" w:eastAsia="微软雅黑" w:cs="微软雅黑"/>
                <w:kern w:val="0"/>
                <w:sz w:val="21"/>
                <w:szCs w:val="21"/>
              </w:rPr>
              <w:t>实</w:t>
            </w:r>
            <w:r>
              <w:rPr>
                <w:rFonts w:hint="eastAsia" w:ascii="微软雅黑" w:hAnsi="微软雅黑" w:eastAsia="微软雅黑" w:cs="微软雅黑"/>
                <w:spacing w:val="-2"/>
                <w:kern w:val="0"/>
                <w:sz w:val="21"/>
                <w:szCs w:val="21"/>
              </w:rPr>
              <w:t>情</w:t>
            </w:r>
            <w:r>
              <w:rPr>
                <w:rFonts w:hint="eastAsia" w:ascii="微软雅黑" w:hAnsi="微软雅黑" w:eastAsia="微软雅黑" w:cs="微软雅黑"/>
                <w:kern w:val="0"/>
                <w:sz w:val="21"/>
                <w:szCs w:val="21"/>
              </w:rPr>
              <w:t>况</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808"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招标范围</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right="69"/>
              <w:jc w:val="left"/>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本次招标为北国高科技产业园二期项目中央厨房PCS加工系统、销售系统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410"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服务期限</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3年，工期：</w:t>
            </w:r>
            <w:r>
              <w:rPr>
                <w:rFonts w:hint="eastAsia" w:ascii="微软雅黑" w:hAnsi="微软雅黑" w:eastAsia="微软雅黑" w:cs="微软雅黑"/>
                <w:sz w:val="21"/>
                <w:szCs w:val="21"/>
              </w:rPr>
              <w:t xml:space="preserve"> 202</w:t>
            </w:r>
            <w:r>
              <w:rPr>
                <w:rFonts w:hint="eastAsia" w:ascii="微软雅黑" w:hAnsi="微软雅黑" w:eastAsia="微软雅黑" w:cs="微软雅黑"/>
                <w:sz w:val="21"/>
                <w:szCs w:val="21"/>
                <w:lang w:val="en-US" w:eastAsia="zh-CN"/>
              </w:rPr>
              <w:t>3</w:t>
            </w:r>
            <w:r>
              <w:rPr>
                <w:rFonts w:hint="eastAsia" w:ascii="微软雅黑" w:hAnsi="微软雅黑" w:eastAsia="微软雅黑" w:cs="微软雅黑"/>
                <w:sz w:val="21"/>
                <w:szCs w:val="21"/>
              </w:rPr>
              <w:t>年</w:t>
            </w:r>
            <w:r>
              <w:rPr>
                <w:rFonts w:hint="eastAsia" w:ascii="微软雅黑" w:hAnsi="微软雅黑" w:eastAsia="微软雅黑" w:cs="微软雅黑"/>
                <w:sz w:val="21"/>
                <w:szCs w:val="21"/>
                <w:lang w:val="en-US" w:eastAsia="zh-CN"/>
              </w:rPr>
              <w:t>7</w:t>
            </w:r>
            <w:r>
              <w:rPr>
                <w:rFonts w:hint="eastAsia" w:ascii="微软雅黑" w:hAnsi="微软雅黑" w:eastAsia="微软雅黑" w:cs="微软雅黑"/>
                <w:sz w:val="21"/>
                <w:szCs w:val="21"/>
              </w:rPr>
              <w:t>月1</w:t>
            </w:r>
            <w:r>
              <w:rPr>
                <w:rFonts w:hint="eastAsia" w:ascii="微软雅黑" w:hAnsi="微软雅黑" w:eastAsia="微软雅黑" w:cs="微软雅黑"/>
                <w:sz w:val="21"/>
                <w:szCs w:val="21"/>
                <w:lang w:val="en-US" w:eastAsia="zh-CN"/>
              </w:rPr>
              <w:t>5</w:t>
            </w:r>
            <w:r>
              <w:rPr>
                <w:rFonts w:hint="eastAsia" w:ascii="微软雅黑" w:hAnsi="微软雅黑" w:eastAsia="微软雅黑" w:cs="微软雅黑"/>
                <w:sz w:val="21"/>
                <w:szCs w:val="21"/>
              </w:rPr>
              <w:t>日-2023年</w:t>
            </w:r>
            <w:r>
              <w:rPr>
                <w:rFonts w:hint="eastAsia" w:ascii="微软雅黑" w:hAnsi="微软雅黑" w:eastAsia="微软雅黑" w:cs="微软雅黑"/>
                <w:sz w:val="21"/>
                <w:szCs w:val="21"/>
                <w:lang w:val="en-US" w:eastAsia="zh-CN"/>
              </w:rPr>
              <w:t>12</w:t>
            </w:r>
            <w:r>
              <w:rPr>
                <w:rFonts w:hint="eastAsia" w:ascii="微软雅黑" w:hAnsi="微软雅黑" w:eastAsia="微软雅黑" w:cs="微软雅黑"/>
                <w:sz w:val="21"/>
                <w:szCs w:val="21"/>
              </w:rPr>
              <w:t>月</w:t>
            </w:r>
            <w:r>
              <w:rPr>
                <w:rFonts w:hint="eastAsia" w:ascii="微软雅黑" w:hAnsi="微软雅黑" w:eastAsia="微软雅黑" w:cs="微软雅黑"/>
                <w:sz w:val="21"/>
                <w:szCs w:val="21"/>
                <w:lang w:val="en-US" w:eastAsia="zh-CN"/>
              </w:rPr>
              <w:t>31</w:t>
            </w:r>
            <w:r>
              <w:rPr>
                <w:rFonts w:hint="eastAsia" w:ascii="微软雅黑" w:hAnsi="微软雅黑" w:eastAsia="微软雅黑" w:cs="微软雅黑"/>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410"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服务</w:t>
            </w:r>
            <w:r>
              <w:rPr>
                <w:rFonts w:hint="eastAsia" w:ascii="微软雅黑" w:hAnsi="微软雅黑" w:eastAsia="微软雅黑" w:cs="微软雅黑"/>
                <w:spacing w:val="-2"/>
                <w:kern w:val="0"/>
                <w:sz w:val="21"/>
                <w:szCs w:val="21"/>
              </w:rPr>
              <w:t>地</w:t>
            </w:r>
            <w:r>
              <w:rPr>
                <w:rFonts w:hint="eastAsia" w:ascii="微软雅黑" w:hAnsi="微软雅黑" w:eastAsia="微软雅黑" w:cs="微软雅黑"/>
                <w:kern w:val="0"/>
                <w:sz w:val="21"/>
                <w:szCs w:val="21"/>
              </w:rPr>
              <w:t>点</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spacing w:val="-2"/>
                <w:kern w:val="0"/>
                <w:sz w:val="21"/>
                <w:szCs w:val="21"/>
              </w:rPr>
            </w:pPr>
            <w:r>
              <w:rPr>
                <w:rFonts w:hint="eastAsia" w:ascii="微软雅黑" w:hAnsi="微软雅黑" w:eastAsia="微软雅黑" w:cs="微软雅黑"/>
                <w:kern w:val="0"/>
                <w:sz w:val="21"/>
                <w:szCs w:val="21"/>
              </w:rPr>
              <w:t>甲方指定地点（</w:t>
            </w:r>
            <w:r>
              <w:rPr>
                <w:rFonts w:hint="eastAsia" w:ascii="微软雅黑" w:hAnsi="微软雅黑" w:eastAsia="微软雅黑" w:cs="微软雅黑"/>
                <w:kern w:val="0"/>
                <w:sz w:val="21"/>
                <w:szCs w:val="21"/>
                <w:lang w:val="en-US" w:eastAsia="zh-CN"/>
              </w:rPr>
              <w:t>石家庄经济技术开发区</w:t>
            </w:r>
            <w:r>
              <w:rPr>
                <w:rFonts w:hint="eastAsia" w:ascii="微软雅黑" w:hAnsi="微软雅黑" w:eastAsia="微软雅黑" w:cs="微软雅黑"/>
                <w:kern w:val="0"/>
                <w:sz w:val="21"/>
                <w:szCs w:val="21"/>
              </w:rPr>
              <w:t>三峡路23号）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410"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技术</w:t>
            </w:r>
            <w:r>
              <w:rPr>
                <w:rFonts w:hint="eastAsia" w:ascii="微软雅黑" w:hAnsi="微软雅黑" w:eastAsia="微软雅黑" w:cs="微软雅黑"/>
                <w:spacing w:val="-2"/>
                <w:kern w:val="0"/>
                <w:sz w:val="21"/>
                <w:szCs w:val="21"/>
              </w:rPr>
              <w:t>性</w:t>
            </w:r>
            <w:r>
              <w:rPr>
                <w:rFonts w:hint="eastAsia" w:ascii="微软雅黑" w:hAnsi="微软雅黑" w:eastAsia="微软雅黑" w:cs="微软雅黑"/>
                <w:kern w:val="0"/>
                <w:sz w:val="21"/>
                <w:szCs w:val="21"/>
              </w:rPr>
              <w:t>能</w:t>
            </w:r>
            <w:r>
              <w:rPr>
                <w:rFonts w:hint="eastAsia" w:ascii="微软雅黑" w:hAnsi="微软雅黑" w:eastAsia="微软雅黑" w:cs="微软雅黑"/>
                <w:spacing w:val="-2"/>
                <w:kern w:val="0"/>
                <w:sz w:val="21"/>
                <w:szCs w:val="21"/>
              </w:rPr>
              <w:t>指</w:t>
            </w:r>
            <w:r>
              <w:rPr>
                <w:rFonts w:hint="eastAsia" w:ascii="微软雅黑" w:hAnsi="微软雅黑" w:eastAsia="微软雅黑" w:cs="微软雅黑"/>
                <w:kern w:val="0"/>
                <w:sz w:val="21"/>
                <w:szCs w:val="21"/>
              </w:rPr>
              <w:t>标</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spacing w:val="-2"/>
                <w:kern w:val="0"/>
                <w:sz w:val="21"/>
                <w:szCs w:val="21"/>
              </w:rPr>
            </w:pPr>
            <w:r>
              <w:rPr>
                <w:rFonts w:hint="eastAsia" w:ascii="微软雅黑" w:hAnsi="微软雅黑" w:eastAsia="微软雅黑" w:cs="微软雅黑"/>
                <w:sz w:val="21"/>
                <w:szCs w:val="21"/>
              </w:rPr>
              <w:t>符合国家相关标准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410"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是否</w:t>
            </w:r>
            <w:r>
              <w:rPr>
                <w:rFonts w:hint="eastAsia" w:ascii="微软雅黑" w:hAnsi="微软雅黑" w:eastAsia="微软雅黑" w:cs="微软雅黑"/>
                <w:spacing w:val="-2"/>
                <w:kern w:val="0"/>
                <w:sz w:val="21"/>
                <w:szCs w:val="21"/>
              </w:rPr>
              <w:t>接</w:t>
            </w:r>
            <w:r>
              <w:rPr>
                <w:rFonts w:hint="eastAsia" w:ascii="微软雅黑" w:hAnsi="微软雅黑" w:eastAsia="微软雅黑" w:cs="微软雅黑"/>
                <w:kern w:val="0"/>
                <w:sz w:val="21"/>
                <w:szCs w:val="21"/>
              </w:rPr>
              <w:t>受</w:t>
            </w:r>
            <w:r>
              <w:rPr>
                <w:rFonts w:hint="eastAsia" w:ascii="微软雅黑" w:hAnsi="微软雅黑" w:eastAsia="微软雅黑" w:cs="微软雅黑"/>
                <w:spacing w:val="-2"/>
                <w:kern w:val="0"/>
                <w:sz w:val="21"/>
                <w:szCs w:val="21"/>
              </w:rPr>
              <w:t>联合体投标</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2381" w:hRule="atLeast"/>
        </w:trPr>
        <w:tc>
          <w:tcPr>
            <w:tcW w:w="2384"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投标人资质条件、能力、信誉</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1、 投标人需具有合格的营业执照和相应的经营范围，据有完成本项目能力的生产厂家或供货能力的经销商，生产厂家需具有生产许可证，经销商提供生产厂家授权和生产厂家的生产许可证。</w:t>
            </w:r>
          </w:p>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2、未被列入国家信息中心“信用中国”失信被执行人名单、重大税收违法失信主体、政府采购严重违法失信行为记录名单。</w:t>
            </w:r>
          </w:p>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3、 单位负责人为同一人或者存在直接控股、管理关系的不同供应商，不得参加同一项目的采购活动。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851"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投标人不</w:t>
            </w:r>
            <w:r>
              <w:rPr>
                <w:rFonts w:hint="eastAsia" w:ascii="微软雅黑" w:hAnsi="微软雅黑" w:eastAsia="微软雅黑" w:cs="微软雅黑"/>
                <w:spacing w:val="-2"/>
                <w:kern w:val="0"/>
                <w:sz w:val="21"/>
                <w:szCs w:val="21"/>
              </w:rPr>
              <w:t>得</w:t>
            </w:r>
            <w:r>
              <w:rPr>
                <w:rFonts w:hint="eastAsia" w:ascii="微软雅黑" w:hAnsi="微软雅黑" w:eastAsia="微软雅黑" w:cs="微软雅黑"/>
                <w:kern w:val="0"/>
                <w:sz w:val="21"/>
                <w:szCs w:val="21"/>
              </w:rPr>
              <w:t>存</w:t>
            </w:r>
            <w:r>
              <w:rPr>
                <w:rFonts w:hint="eastAsia" w:ascii="微软雅黑" w:hAnsi="微软雅黑" w:eastAsia="微软雅黑" w:cs="微软雅黑"/>
                <w:spacing w:val="-2"/>
                <w:kern w:val="0"/>
                <w:sz w:val="21"/>
                <w:szCs w:val="21"/>
              </w:rPr>
              <w:t>在</w:t>
            </w:r>
            <w:r>
              <w:rPr>
                <w:rFonts w:hint="eastAsia" w:ascii="微软雅黑" w:hAnsi="微软雅黑" w:eastAsia="微软雅黑" w:cs="微软雅黑"/>
                <w:kern w:val="0"/>
                <w:sz w:val="21"/>
                <w:szCs w:val="21"/>
              </w:rPr>
              <w:t>的</w:t>
            </w:r>
            <w:r>
              <w:rPr>
                <w:rFonts w:hint="eastAsia" w:ascii="微软雅黑" w:hAnsi="微软雅黑" w:eastAsia="微软雅黑" w:cs="微软雅黑"/>
                <w:spacing w:val="-2"/>
                <w:kern w:val="0"/>
                <w:sz w:val="21"/>
                <w:szCs w:val="21"/>
              </w:rPr>
              <w:t>其</w:t>
            </w:r>
            <w:r>
              <w:rPr>
                <w:rFonts w:hint="eastAsia" w:ascii="微软雅黑" w:hAnsi="微软雅黑" w:eastAsia="微软雅黑" w:cs="微软雅黑"/>
                <w:kern w:val="0"/>
                <w:sz w:val="21"/>
                <w:szCs w:val="21"/>
              </w:rPr>
              <w:t>他</w:t>
            </w:r>
            <w:r>
              <w:rPr>
                <w:rFonts w:hint="eastAsia" w:ascii="微软雅黑" w:hAnsi="微软雅黑" w:eastAsia="微软雅黑" w:cs="微软雅黑"/>
                <w:spacing w:val="-2"/>
                <w:kern w:val="0"/>
                <w:sz w:val="21"/>
                <w:szCs w:val="21"/>
              </w:rPr>
              <w:t>情形</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428"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招标</w:t>
            </w:r>
            <w:r>
              <w:rPr>
                <w:rFonts w:hint="eastAsia" w:ascii="微软雅黑" w:hAnsi="微软雅黑" w:eastAsia="微软雅黑" w:cs="微软雅黑"/>
                <w:spacing w:val="-2"/>
                <w:kern w:val="0"/>
                <w:sz w:val="21"/>
                <w:szCs w:val="21"/>
              </w:rPr>
              <w:t>预</w:t>
            </w:r>
            <w:r>
              <w:rPr>
                <w:rFonts w:hint="eastAsia" w:ascii="微软雅黑" w:hAnsi="微软雅黑" w:eastAsia="微软雅黑" w:cs="微软雅黑"/>
                <w:kern w:val="0"/>
                <w:sz w:val="21"/>
                <w:szCs w:val="21"/>
              </w:rPr>
              <w:t>备会</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471"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分包</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3736"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实质</w:t>
            </w:r>
            <w:r>
              <w:rPr>
                <w:rFonts w:hint="eastAsia" w:ascii="微软雅黑" w:hAnsi="微软雅黑" w:eastAsia="微软雅黑" w:cs="微软雅黑"/>
                <w:spacing w:val="-2"/>
                <w:kern w:val="0"/>
                <w:sz w:val="21"/>
                <w:szCs w:val="21"/>
              </w:rPr>
              <w:t>性</w:t>
            </w:r>
            <w:r>
              <w:rPr>
                <w:rFonts w:hint="eastAsia" w:ascii="微软雅黑" w:hAnsi="微软雅黑" w:eastAsia="微软雅黑" w:cs="微软雅黑"/>
                <w:kern w:val="0"/>
                <w:sz w:val="21"/>
                <w:szCs w:val="21"/>
              </w:rPr>
              <w:t>要</w:t>
            </w:r>
            <w:r>
              <w:rPr>
                <w:rFonts w:hint="eastAsia" w:ascii="微软雅黑" w:hAnsi="微软雅黑" w:eastAsia="微软雅黑" w:cs="微软雅黑"/>
                <w:spacing w:val="-2"/>
                <w:kern w:val="0"/>
                <w:sz w:val="21"/>
                <w:szCs w:val="21"/>
              </w:rPr>
              <w:t>求</w:t>
            </w:r>
            <w:r>
              <w:rPr>
                <w:rFonts w:hint="eastAsia" w:ascii="微软雅黑" w:hAnsi="微软雅黑" w:eastAsia="微软雅黑" w:cs="微软雅黑"/>
                <w:kern w:val="0"/>
                <w:sz w:val="21"/>
                <w:szCs w:val="21"/>
              </w:rPr>
              <w:t>和</w:t>
            </w:r>
          </w:p>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spacing w:val="-2"/>
                <w:kern w:val="0"/>
                <w:sz w:val="21"/>
                <w:szCs w:val="21"/>
              </w:rPr>
              <w:t>条</w:t>
            </w:r>
            <w:r>
              <w:rPr>
                <w:rFonts w:hint="eastAsia" w:ascii="微软雅黑" w:hAnsi="微软雅黑" w:eastAsia="微软雅黑" w:cs="微软雅黑"/>
                <w:kern w:val="0"/>
                <w:sz w:val="21"/>
                <w:szCs w:val="21"/>
              </w:rPr>
              <w:t>件</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投标人不得存在以下情形：</w:t>
            </w:r>
          </w:p>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（1）未按招标文件要求加盖公章或签字的；</w:t>
            </w:r>
          </w:p>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（2）《投标文件》非机打的；</w:t>
            </w:r>
          </w:p>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（3）投标文件投标价格发生严重错误，以及图文不符或填写漏项，无法确认申请单位责任或投标意向的；</w:t>
            </w:r>
          </w:p>
          <w:p>
            <w:pPr>
              <w:keepNext w:val="0"/>
              <w:keepLines w:val="0"/>
              <w:pageBreakBefore w:val="0"/>
              <w:widowControl w:val="0"/>
              <w:tabs>
                <w:tab w:val="left" w:pos="1475"/>
              </w:tabs>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（4）投标人法定代表人签署投标文件，没有法定代表人身份证明的；</w:t>
            </w:r>
          </w:p>
          <w:p>
            <w:pPr>
              <w:keepNext w:val="0"/>
              <w:keepLines w:val="0"/>
              <w:pageBreakBefore w:val="0"/>
              <w:widowControl w:val="0"/>
              <w:tabs>
                <w:tab w:val="left" w:pos="1475"/>
              </w:tabs>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（5）投标人授权代理人签署投标文件，没有法定代表人授权委托书的；</w:t>
            </w:r>
          </w:p>
          <w:p>
            <w:pPr>
              <w:keepNext w:val="0"/>
              <w:keepLines w:val="0"/>
              <w:pageBreakBefore w:val="0"/>
              <w:widowControl w:val="0"/>
              <w:tabs>
                <w:tab w:val="left" w:pos="0"/>
              </w:tabs>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（6）未按规定提交投标保证金的；</w:t>
            </w:r>
          </w:p>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（7）隐瞒技术参数偏离，或提供证明材料为借用、套印、伪造等虚假证明的；</w:t>
            </w:r>
          </w:p>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（8）单位负责人为同一人或者存在控股、管理关系的不同单位，同时参加本项目投标的；</w:t>
            </w:r>
          </w:p>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（9）评标小组确认的其它不符合国家法律或本招标文件规定的。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853"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其他</w:t>
            </w:r>
            <w:r>
              <w:rPr>
                <w:rFonts w:hint="eastAsia" w:ascii="微软雅黑" w:hAnsi="微软雅黑" w:eastAsia="微软雅黑" w:cs="微软雅黑"/>
                <w:spacing w:val="-2"/>
                <w:kern w:val="0"/>
                <w:sz w:val="21"/>
                <w:szCs w:val="21"/>
              </w:rPr>
              <w:t>可</w:t>
            </w:r>
            <w:r>
              <w:rPr>
                <w:rFonts w:hint="eastAsia" w:ascii="微软雅黑" w:hAnsi="微软雅黑" w:eastAsia="微软雅黑" w:cs="微软雅黑"/>
                <w:kern w:val="0"/>
                <w:sz w:val="21"/>
                <w:szCs w:val="21"/>
              </w:rPr>
              <w:t>以</w:t>
            </w:r>
            <w:r>
              <w:rPr>
                <w:rFonts w:hint="eastAsia" w:ascii="微软雅黑" w:hAnsi="微软雅黑" w:eastAsia="微软雅黑" w:cs="微软雅黑"/>
                <w:spacing w:val="-2"/>
                <w:kern w:val="0"/>
                <w:sz w:val="21"/>
                <w:szCs w:val="21"/>
              </w:rPr>
              <w:t>被</w:t>
            </w:r>
            <w:r>
              <w:rPr>
                <w:rFonts w:hint="eastAsia" w:ascii="微软雅黑" w:hAnsi="微软雅黑" w:eastAsia="微软雅黑" w:cs="微软雅黑"/>
                <w:kern w:val="0"/>
                <w:sz w:val="21"/>
                <w:szCs w:val="21"/>
              </w:rPr>
              <w:t>接</w:t>
            </w:r>
            <w:r>
              <w:rPr>
                <w:rFonts w:hint="eastAsia" w:ascii="微软雅黑" w:hAnsi="微软雅黑" w:eastAsia="微软雅黑" w:cs="微软雅黑"/>
                <w:spacing w:val="-2"/>
                <w:kern w:val="0"/>
                <w:sz w:val="21"/>
                <w:szCs w:val="21"/>
              </w:rPr>
              <w:t>受</w:t>
            </w:r>
            <w:r>
              <w:rPr>
                <w:rFonts w:hint="eastAsia" w:ascii="微软雅黑" w:hAnsi="微软雅黑" w:eastAsia="微软雅黑" w:cs="微软雅黑"/>
                <w:kern w:val="0"/>
                <w:sz w:val="21"/>
                <w:szCs w:val="21"/>
              </w:rPr>
              <w:t>的</w:t>
            </w:r>
            <w:r>
              <w:rPr>
                <w:rFonts w:hint="eastAsia" w:ascii="微软雅黑" w:hAnsi="微软雅黑" w:eastAsia="微软雅黑" w:cs="微软雅黑"/>
                <w:spacing w:val="-2"/>
                <w:kern w:val="0"/>
                <w:sz w:val="21"/>
                <w:szCs w:val="21"/>
              </w:rPr>
              <w:t>技</w:t>
            </w:r>
            <w:r>
              <w:rPr>
                <w:rFonts w:hint="eastAsia" w:ascii="微软雅黑" w:hAnsi="微软雅黑" w:eastAsia="微软雅黑" w:cs="微软雅黑"/>
                <w:kern w:val="0"/>
                <w:sz w:val="21"/>
                <w:szCs w:val="21"/>
              </w:rPr>
              <w:t>术</w:t>
            </w:r>
            <w:r>
              <w:rPr>
                <w:rFonts w:hint="eastAsia" w:ascii="微软雅黑" w:hAnsi="微软雅黑" w:eastAsia="微软雅黑" w:cs="微软雅黑"/>
                <w:spacing w:val="-2"/>
                <w:kern w:val="0"/>
                <w:sz w:val="21"/>
                <w:szCs w:val="21"/>
              </w:rPr>
              <w:t>支</w:t>
            </w:r>
            <w:r>
              <w:rPr>
                <w:rFonts w:hint="eastAsia" w:ascii="微软雅黑" w:hAnsi="微软雅黑" w:eastAsia="微软雅黑" w:cs="微软雅黑"/>
                <w:kern w:val="0"/>
                <w:sz w:val="21"/>
                <w:szCs w:val="21"/>
              </w:rPr>
              <w:t>持资料</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471"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偏差</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付款方式不允许出现任何偏离，否则按无效投标处理。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871"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构成</w:t>
            </w:r>
            <w:r>
              <w:rPr>
                <w:rFonts w:hint="eastAsia" w:ascii="微软雅黑" w:hAnsi="微软雅黑" w:eastAsia="微软雅黑" w:cs="微软雅黑"/>
                <w:spacing w:val="-2"/>
                <w:kern w:val="0"/>
                <w:sz w:val="21"/>
                <w:szCs w:val="21"/>
              </w:rPr>
              <w:t>招标文件的</w:t>
            </w:r>
            <w:r>
              <w:rPr>
                <w:rFonts w:hint="eastAsia" w:ascii="微软雅黑" w:hAnsi="微软雅黑" w:eastAsia="微软雅黑" w:cs="微软雅黑"/>
                <w:kern w:val="0"/>
                <w:sz w:val="21"/>
                <w:szCs w:val="21"/>
              </w:rPr>
              <w:t>其</w:t>
            </w:r>
            <w:r>
              <w:rPr>
                <w:rFonts w:hint="eastAsia" w:ascii="微软雅黑" w:hAnsi="微软雅黑" w:eastAsia="微软雅黑" w:cs="微软雅黑"/>
                <w:spacing w:val="-2"/>
                <w:kern w:val="0"/>
                <w:sz w:val="21"/>
                <w:szCs w:val="21"/>
              </w:rPr>
              <w:t>他</w:t>
            </w:r>
            <w:r>
              <w:rPr>
                <w:rFonts w:hint="eastAsia" w:ascii="微软雅黑" w:hAnsi="微软雅黑" w:eastAsia="微软雅黑" w:cs="微软雅黑"/>
                <w:kern w:val="0"/>
                <w:sz w:val="21"/>
                <w:szCs w:val="21"/>
              </w:rPr>
              <w:t>资料</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471" w:hRule="atLeast"/>
        </w:trPr>
        <w:tc>
          <w:tcPr>
            <w:tcW w:w="2384" w:type="dxa"/>
            <w:vMerge w:val="restart"/>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投标人要</w:t>
            </w:r>
            <w:r>
              <w:rPr>
                <w:rFonts w:hint="eastAsia" w:ascii="微软雅黑" w:hAnsi="微软雅黑" w:eastAsia="微软雅黑" w:cs="微软雅黑"/>
                <w:spacing w:val="-2"/>
                <w:kern w:val="0"/>
                <w:sz w:val="21"/>
                <w:szCs w:val="21"/>
              </w:rPr>
              <w:t>求</w:t>
            </w:r>
            <w:r>
              <w:rPr>
                <w:rFonts w:hint="eastAsia" w:ascii="微软雅黑" w:hAnsi="微软雅黑" w:eastAsia="微软雅黑" w:cs="微软雅黑"/>
                <w:kern w:val="0"/>
                <w:sz w:val="21"/>
                <w:szCs w:val="21"/>
              </w:rPr>
              <w:t>澄</w:t>
            </w:r>
            <w:r>
              <w:rPr>
                <w:rFonts w:hint="eastAsia" w:ascii="微软雅黑" w:hAnsi="微软雅黑" w:eastAsia="微软雅黑" w:cs="微软雅黑"/>
                <w:spacing w:val="-2"/>
                <w:kern w:val="0"/>
                <w:sz w:val="21"/>
                <w:szCs w:val="21"/>
              </w:rPr>
              <w:t>清</w:t>
            </w:r>
            <w:r>
              <w:rPr>
                <w:rFonts w:hint="eastAsia" w:ascii="微软雅黑" w:hAnsi="微软雅黑" w:eastAsia="微软雅黑" w:cs="微软雅黑"/>
                <w:kern w:val="0"/>
                <w:sz w:val="21"/>
                <w:szCs w:val="21"/>
              </w:rPr>
              <w:t>招标文件</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时间：</w:t>
            </w:r>
            <w:r>
              <w:rPr>
                <w:rFonts w:hint="eastAsia" w:ascii="微软雅黑" w:hAnsi="微软雅黑" w:eastAsia="微软雅黑" w:cs="微软雅黑"/>
                <w:sz w:val="21"/>
                <w:szCs w:val="21"/>
              </w:rPr>
              <w:t>递交投标文件截止之日</w:t>
            </w:r>
            <w:r>
              <w:rPr>
                <w:rFonts w:hint="eastAsia" w:ascii="微软雅黑" w:hAnsi="微软雅黑" w:eastAsia="微软雅黑" w:cs="微软雅黑"/>
                <w:sz w:val="21"/>
                <w:szCs w:val="21"/>
                <w:u w:val="single"/>
              </w:rPr>
              <w:t xml:space="preserve"> 10</w:t>
            </w:r>
            <w:r>
              <w:rPr>
                <w:rFonts w:hint="eastAsia" w:ascii="微软雅黑" w:hAnsi="微软雅黑" w:eastAsia="微软雅黑" w:cs="微软雅黑"/>
                <w:sz w:val="21"/>
                <w:szCs w:val="21"/>
              </w:rPr>
              <w:t>天前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474" w:hRule="atLeast"/>
        </w:trPr>
        <w:tc>
          <w:tcPr>
            <w:tcW w:w="2384" w:type="dxa"/>
            <w:vMerge w:val="continue"/>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形式：书面形式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869"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招标文件</w:t>
            </w:r>
            <w:r>
              <w:rPr>
                <w:rFonts w:hint="eastAsia" w:ascii="微软雅黑" w:hAnsi="微软雅黑" w:eastAsia="微软雅黑" w:cs="微软雅黑"/>
                <w:spacing w:val="-2"/>
                <w:kern w:val="0"/>
                <w:sz w:val="21"/>
                <w:szCs w:val="21"/>
              </w:rPr>
              <w:t>澄</w:t>
            </w:r>
            <w:r>
              <w:rPr>
                <w:rFonts w:hint="eastAsia" w:ascii="微软雅黑" w:hAnsi="微软雅黑" w:eastAsia="微软雅黑" w:cs="微软雅黑"/>
                <w:kern w:val="0"/>
                <w:sz w:val="21"/>
                <w:szCs w:val="21"/>
              </w:rPr>
              <w:t>清</w:t>
            </w:r>
            <w:r>
              <w:rPr>
                <w:rFonts w:hint="eastAsia" w:ascii="微软雅黑" w:hAnsi="微软雅黑" w:eastAsia="微软雅黑" w:cs="微软雅黑"/>
                <w:spacing w:val="-2"/>
                <w:kern w:val="0"/>
                <w:sz w:val="21"/>
                <w:szCs w:val="21"/>
              </w:rPr>
              <w:t>发</w:t>
            </w:r>
            <w:r>
              <w:rPr>
                <w:rFonts w:hint="eastAsia" w:ascii="微软雅黑" w:hAnsi="微软雅黑" w:eastAsia="微软雅黑" w:cs="微软雅黑"/>
                <w:kern w:val="0"/>
                <w:sz w:val="21"/>
                <w:szCs w:val="21"/>
              </w:rPr>
              <w:t>出</w:t>
            </w:r>
            <w:r>
              <w:rPr>
                <w:rFonts w:hint="eastAsia" w:ascii="微软雅黑" w:hAnsi="微软雅黑" w:eastAsia="微软雅黑" w:cs="微软雅黑"/>
                <w:spacing w:val="-2"/>
                <w:kern w:val="0"/>
                <w:sz w:val="21"/>
                <w:szCs w:val="21"/>
              </w:rPr>
              <w:t>的</w:t>
            </w:r>
            <w:r>
              <w:rPr>
                <w:rFonts w:hint="eastAsia" w:ascii="微软雅黑" w:hAnsi="微软雅黑" w:eastAsia="微软雅黑" w:cs="微软雅黑"/>
                <w:kern w:val="0"/>
                <w:sz w:val="21"/>
                <w:szCs w:val="21"/>
              </w:rPr>
              <w:t>形式</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书面形式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474" w:hRule="atLeast"/>
        </w:trPr>
        <w:tc>
          <w:tcPr>
            <w:tcW w:w="2384" w:type="dxa"/>
            <w:vMerge w:val="restart"/>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投标人确</w:t>
            </w:r>
            <w:r>
              <w:rPr>
                <w:rFonts w:hint="eastAsia" w:ascii="微软雅黑" w:hAnsi="微软雅黑" w:eastAsia="微软雅黑" w:cs="微软雅黑"/>
                <w:spacing w:val="-2"/>
                <w:kern w:val="0"/>
                <w:sz w:val="21"/>
                <w:szCs w:val="21"/>
              </w:rPr>
              <w:t>认</w:t>
            </w:r>
            <w:r>
              <w:rPr>
                <w:rFonts w:hint="eastAsia" w:ascii="微软雅黑" w:hAnsi="微软雅黑" w:eastAsia="微软雅黑" w:cs="微软雅黑"/>
                <w:kern w:val="0"/>
                <w:sz w:val="21"/>
                <w:szCs w:val="21"/>
              </w:rPr>
              <w:t>收</w:t>
            </w:r>
            <w:r>
              <w:rPr>
                <w:rFonts w:hint="eastAsia" w:ascii="微软雅黑" w:hAnsi="微软雅黑" w:eastAsia="微软雅黑" w:cs="微软雅黑"/>
                <w:spacing w:val="-2"/>
                <w:kern w:val="0"/>
                <w:sz w:val="21"/>
                <w:szCs w:val="21"/>
              </w:rPr>
              <w:t>到</w:t>
            </w:r>
            <w:r>
              <w:rPr>
                <w:rFonts w:hint="eastAsia" w:ascii="微软雅黑" w:hAnsi="微软雅黑" w:eastAsia="微软雅黑" w:cs="微软雅黑"/>
                <w:kern w:val="0"/>
                <w:sz w:val="21"/>
                <w:szCs w:val="21"/>
              </w:rPr>
              <w:t>招标文件澄清</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时间：</w:t>
            </w:r>
            <w:r>
              <w:rPr>
                <w:rFonts w:hint="eastAsia" w:ascii="微软雅黑" w:hAnsi="微软雅黑" w:eastAsia="微软雅黑" w:cs="微软雅黑"/>
                <w:sz w:val="21"/>
                <w:szCs w:val="21"/>
              </w:rPr>
              <w:t>收到澄清后</w:t>
            </w:r>
            <w:r>
              <w:rPr>
                <w:rFonts w:hint="eastAsia" w:ascii="微软雅黑" w:hAnsi="微软雅黑" w:eastAsia="微软雅黑" w:cs="微软雅黑"/>
                <w:sz w:val="21"/>
                <w:szCs w:val="21"/>
                <w:u w:val="single"/>
              </w:rPr>
              <w:t xml:space="preserve"> 24 </w:t>
            </w:r>
            <w:r>
              <w:rPr>
                <w:rFonts w:hint="eastAsia" w:ascii="微软雅黑" w:hAnsi="微软雅黑" w:eastAsia="微软雅黑" w:cs="微软雅黑"/>
                <w:sz w:val="21"/>
                <w:szCs w:val="21"/>
              </w:rPr>
              <w:t>小时内(以发出时间为准)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471" w:hRule="atLeast"/>
        </w:trPr>
        <w:tc>
          <w:tcPr>
            <w:tcW w:w="2384" w:type="dxa"/>
            <w:vMerge w:val="continue"/>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形式：书面形式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871"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招标文件</w:t>
            </w:r>
            <w:r>
              <w:rPr>
                <w:rFonts w:hint="eastAsia" w:ascii="微软雅黑" w:hAnsi="微软雅黑" w:eastAsia="微软雅黑" w:cs="微软雅黑"/>
                <w:spacing w:val="-2"/>
                <w:kern w:val="0"/>
                <w:sz w:val="21"/>
                <w:szCs w:val="21"/>
              </w:rPr>
              <w:t>修</w:t>
            </w:r>
            <w:r>
              <w:rPr>
                <w:rFonts w:hint="eastAsia" w:ascii="微软雅黑" w:hAnsi="微软雅黑" w:eastAsia="微软雅黑" w:cs="微软雅黑"/>
                <w:kern w:val="0"/>
                <w:sz w:val="21"/>
                <w:szCs w:val="21"/>
              </w:rPr>
              <w:t>改</w:t>
            </w:r>
            <w:r>
              <w:rPr>
                <w:rFonts w:hint="eastAsia" w:ascii="微软雅黑" w:hAnsi="微软雅黑" w:eastAsia="微软雅黑" w:cs="微软雅黑"/>
                <w:spacing w:val="-2"/>
                <w:kern w:val="0"/>
                <w:sz w:val="21"/>
                <w:szCs w:val="21"/>
              </w:rPr>
              <w:t>发</w:t>
            </w:r>
            <w:r>
              <w:rPr>
                <w:rFonts w:hint="eastAsia" w:ascii="微软雅黑" w:hAnsi="微软雅黑" w:eastAsia="微软雅黑" w:cs="微软雅黑"/>
                <w:kern w:val="0"/>
                <w:sz w:val="21"/>
                <w:szCs w:val="21"/>
              </w:rPr>
              <w:t>出</w:t>
            </w:r>
            <w:r>
              <w:rPr>
                <w:rFonts w:hint="eastAsia" w:ascii="微软雅黑" w:hAnsi="微软雅黑" w:eastAsia="微软雅黑" w:cs="微软雅黑"/>
                <w:spacing w:val="-2"/>
                <w:kern w:val="0"/>
                <w:sz w:val="21"/>
                <w:szCs w:val="21"/>
              </w:rPr>
              <w:t>的</w:t>
            </w:r>
            <w:r>
              <w:rPr>
                <w:rFonts w:hint="eastAsia" w:ascii="微软雅黑" w:hAnsi="微软雅黑" w:eastAsia="微软雅黑" w:cs="微软雅黑"/>
                <w:kern w:val="0"/>
                <w:sz w:val="21"/>
                <w:szCs w:val="21"/>
              </w:rPr>
              <w:t>形式</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书面形式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474" w:hRule="atLeast"/>
        </w:trPr>
        <w:tc>
          <w:tcPr>
            <w:tcW w:w="2384" w:type="dxa"/>
            <w:vMerge w:val="restart"/>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投标人确</w:t>
            </w:r>
            <w:r>
              <w:rPr>
                <w:rFonts w:hint="eastAsia" w:ascii="微软雅黑" w:hAnsi="微软雅黑" w:eastAsia="微软雅黑" w:cs="微软雅黑"/>
                <w:spacing w:val="-2"/>
                <w:kern w:val="0"/>
                <w:sz w:val="21"/>
                <w:szCs w:val="21"/>
              </w:rPr>
              <w:t>认</w:t>
            </w:r>
            <w:r>
              <w:rPr>
                <w:rFonts w:hint="eastAsia" w:ascii="微软雅黑" w:hAnsi="微软雅黑" w:eastAsia="微软雅黑" w:cs="微软雅黑"/>
                <w:kern w:val="0"/>
                <w:sz w:val="21"/>
                <w:szCs w:val="21"/>
              </w:rPr>
              <w:t>收</w:t>
            </w:r>
            <w:r>
              <w:rPr>
                <w:rFonts w:hint="eastAsia" w:ascii="微软雅黑" w:hAnsi="微软雅黑" w:eastAsia="微软雅黑" w:cs="微软雅黑"/>
                <w:spacing w:val="-2"/>
                <w:kern w:val="0"/>
                <w:sz w:val="21"/>
                <w:szCs w:val="21"/>
              </w:rPr>
              <w:t>到</w:t>
            </w:r>
            <w:r>
              <w:rPr>
                <w:rFonts w:hint="eastAsia" w:ascii="微软雅黑" w:hAnsi="微软雅黑" w:eastAsia="微软雅黑" w:cs="微软雅黑"/>
                <w:kern w:val="0"/>
                <w:sz w:val="21"/>
                <w:szCs w:val="21"/>
              </w:rPr>
              <w:t>招标文件修改</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时间：</w:t>
            </w:r>
            <w:r>
              <w:rPr>
                <w:rFonts w:hint="eastAsia" w:ascii="微软雅黑" w:hAnsi="微软雅黑" w:eastAsia="微软雅黑" w:cs="微软雅黑"/>
                <w:sz w:val="21"/>
                <w:szCs w:val="21"/>
              </w:rPr>
              <w:t>收到修改后</w:t>
            </w:r>
            <w:r>
              <w:rPr>
                <w:rFonts w:hint="eastAsia" w:ascii="微软雅黑" w:hAnsi="微软雅黑" w:eastAsia="微软雅黑" w:cs="微软雅黑"/>
                <w:sz w:val="21"/>
                <w:szCs w:val="21"/>
                <w:u w:val="single"/>
              </w:rPr>
              <w:t xml:space="preserve"> 24 </w:t>
            </w:r>
            <w:r>
              <w:rPr>
                <w:rFonts w:hint="eastAsia" w:ascii="微软雅黑" w:hAnsi="微软雅黑" w:eastAsia="微软雅黑" w:cs="微软雅黑"/>
                <w:sz w:val="21"/>
                <w:szCs w:val="21"/>
              </w:rPr>
              <w:t>小时内(以发出时间为准)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471" w:hRule="atLeast"/>
        </w:trPr>
        <w:tc>
          <w:tcPr>
            <w:tcW w:w="2384" w:type="dxa"/>
            <w:vMerge w:val="continue"/>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形式：书面形式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168"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构成</w:t>
            </w:r>
            <w:r>
              <w:rPr>
                <w:rFonts w:hint="eastAsia" w:ascii="微软雅黑" w:hAnsi="微软雅黑" w:eastAsia="微软雅黑" w:cs="微软雅黑"/>
                <w:spacing w:val="-2"/>
                <w:kern w:val="0"/>
                <w:sz w:val="21"/>
                <w:szCs w:val="21"/>
              </w:rPr>
              <w:t>招标文件的</w:t>
            </w:r>
            <w:r>
              <w:rPr>
                <w:rFonts w:hint="eastAsia" w:ascii="微软雅黑" w:hAnsi="微软雅黑" w:eastAsia="微软雅黑" w:cs="微软雅黑"/>
                <w:kern w:val="0"/>
                <w:sz w:val="21"/>
                <w:szCs w:val="21"/>
              </w:rPr>
              <w:t>其</w:t>
            </w:r>
            <w:r>
              <w:rPr>
                <w:rFonts w:hint="eastAsia" w:ascii="微软雅黑" w:hAnsi="微软雅黑" w:eastAsia="微软雅黑" w:cs="微软雅黑"/>
                <w:spacing w:val="-2"/>
                <w:kern w:val="0"/>
                <w:sz w:val="21"/>
                <w:szCs w:val="21"/>
              </w:rPr>
              <w:t>他</w:t>
            </w:r>
            <w:r>
              <w:rPr>
                <w:rFonts w:hint="eastAsia" w:ascii="微软雅黑" w:hAnsi="微软雅黑" w:eastAsia="微软雅黑" w:cs="微软雅黑"/>
                <w:kern w:val="0"/>
                <w:sz w:val="21"/>
                <w:szCs w:val="21"/>
              </w:rPr>
              <w:t>资料</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345"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增值</w:t>
            </w:r>
            <w:r>
              <w:rPr>
                <w:rFonts w:hint="eastAsia" w:ascii="微软雅黑" w:hAnsi="微软雅黑" w:eastAsia="微软雅黑" w:cs="微软雅黑"/>
                <w:spacing w:val="-2"/>
                <w:kern w:val="0"/>
                <w:sz w:val="21"/>
                <w:szCs w:val="21"/>
              </w:rPr>
              <w:t>税</w:t>
            </w:r>
            <w:r>
              <w:rPr>
                <w:rFonts w:hint="eastAsia" w:ascii="微软雅黑" w:hAnsi="微软雅黑" w:eastAsia="微软雅黑" w:cs="微软雅黑"/>
                <w:kern w:val="0"/>
                <w:sz w:val="21"/>
                <w:szCs w:val="21"/>
              </w:rPr>
              <w:t>税</w:t>
            </w:r>
            <w:r>
              <w:rPr>
                <w:rFonts w:hint="eastAsia" w:ascii="微软雅黑" w:hAnsi="微软雅黑" w:eastAsia="微软雅黑" w:cs="微软雅黑"/>
                <w:spacing w:val="-2"/>
                <w:kern w:val="0"/>
                <w:sz w:val="21"/>
                <w:szCs w:val="21"/>
              </w:rPr>
              <w:t>金</w:t>
            </w:r>
            <w:r>
              <w:rPr>
                <w:rFonts w:hint="eastAsia" w:ascii="微软雅黑" w:hAnsi="微软雅黑" w:eastAsia="微软雅黑" w:cs="微软雅黑"/>
                <w:kern w:val="0"/>
                <w:sz w:val="21"/>
                <w:szCs w:val="21"/>
              </w:rPr>
              <w:t>的</w:t>
            </w:r>
            <w:r>
              <w:rPr>
                <w:rFonts w:hint="eastAsia" w:ascii="微软雅黑" w:hAnsi="微软雅黑" w:eastAsia="微软雅黑" w:cs="微软雅黑"/>
                <w:spacing w:val="-2"/>
                <w:kern w:val="0"/>
                <w:sz w:val="21"/>
                <w:szCs w:val="21"/>
              </w:rPr>
              <w:t>计</w:t>
            </w:r>
            <w:r>
              <w:rPr>
                <w:rFonts w:hint="eastAsia" w:ascii="微软雅黑" w:hAnsi="微软雅黑" w:eastAsia="微软雅黑" w:cs="微软雅黑"/>
                <w:kern w:val="0"/>
                <w:sz w:val="21"/>
                <w:szCs w:val="21"/>
              </w:rPr>
              <w:t>算</w:t>
            </w:r>
            <w:r>
              <w:rPr>
                <w:rFonts w:hint="eastAsia" w:ascii="微软雅黑" w:hAnsi="微软雅黑" w:eastAsia="微软雅黑" w:cs="微软雅黑"/>
                <w:spacing w:val="-2"/>
                <w:kern w:val="0"/>
                <w:sz w:val="21"/>
                <w:szCs w:val="21"/>
              </w:rPr>
              <w:t>方</w:t>
            </w:r>
            <w:r>
              <w:rPr>
                <w:rFonts w:hint="eastAsia" w:ascii="微软雅黑" w:hAnsi="微软雅黑" w:eastAsia="微软雅黑" w:cs="微软雅黑"/>
                <w:kern w:val="0"/>
                <w:sz w:val="21"/>
                <w:szCs w:val="21"/>
              </w:rPr>
              <w:t>法</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软件13%增值税，服务6%增值税。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542"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spacing w:val="-2"/>
                <w:kern w:val="0"/>
                <w:sz w:val="21"/>
                <w:szCs w:val="21"/>
              </w:rPr>
              <w:t>最高限</w:t>
            </w:r>
            <w:r>
              <w:rPr>
                <w:rFonts w:hint="eastAsia" w:ascii="微软雅黑" w:hAnsi="微软雅黑" w:eastAsia="微软雅黑" w:cs="微软雅黑"/>
                <w:kern w:val="0"/>
                <w:sz w:val="21"/>
                <w:szCs w:val="21"/>
              </w:rPr>
              <w:t>价</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lang w:val="en-US" w:eastAsia="zh-CN"/>
              </w:rPr>
              <w:t>1000000</w:t>
            </w:r>
            <w:r>
              <w:rPr>
                <w:rFonts w:hint="eastAsia" w:ascii="微软雅黑" w:hAnsi="微软雅黑" w:eastAsia="微软雅黑" w:cs="微软雅黑"/>
                <w:kern w:val="0"/>
                <w:sz w:val="21"/>
                <w:szCs w:val="21"/>
              </w:rPr>
              <w:t>元，</w:t>
            </w:r>
            <w:r>
              <w:rPr>
                <w:rFonts w:hint="eastAsia" w:ascii="微软雅黑" w:hAnsi="微软雅黑" w:eastAsia="微软雅黑" w:cs="微软雅黑"/>
                <w:b/>
                <w:bCs/>
                <w:kern w:val="0"/>
                <w:sz w:val="21"/>
                <w:szCs w:val="21"/>
              </w:rPr>
              <w:t>不得明显低于市场价最低价</w:t>
            </w:r>
            <w:r>
              <w:rPr>
                <w:rFonts w:hint="eastAsia" w:ascii="微软雅黑" w:hAnsi="微软雅黑" w:eastAsia="微软雅黑" w:cs="微软雅黑"/>
                <w:kern w:val="0"/>
                <w:sz w:val="21"/>
                <w:szCs w:val="21"/>
              </w:rPr>
              <w:t>，如低于市场最低</w:t>
            </w:r>
            <w:r>
              <w:rPr>
                <w:rFonts w:hint="eastAsia" w:ascii="微软雅黑" w:hAnsi="微软雅黑" w:eastAsia="微软雅黑" w:cs="微软雅黑"/>
                <w:kern w:val="0"/>
                <w:sz w:val="21"/>
                <w:szCs w:val="21"/>
                <w:lang w:val="en-US" w:eastAsia="zh-CN"/>
              </w:rPr>
              <w:t>价格</w:t>
            </w:r>
            <w:r>
              <w:rPr>
                <w:rFonts w:hint="eastAsia" w:ascii="微软雅黑" w:hAnsi="微软雅黑" w:eastAsia="微软雅黑" w:cs="微软雅黑"/>
                <w:kern w:val="0"/>
                <w:sz w:val="21"/>
                <w:szCs w:val="21"/>
              </w:rPr>
              <w:t>，需提供证明资料。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471"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投标有效期</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sz w:val="21"/>
                <w:szCs w:val="21"/>
              </w:rPr>
              <w:t>90天(自投标人递交招标文件截止之日开始计算)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4488"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投标保证金</w:t>
            </w:r>
          </w:p>
        </w:tc>
        <w:tc>
          <w:tcPr>
            <w:tcW w:w="7211" w:type="dxa"/>
            <w:noWrap w:val="0"/>
            <w:vAlign w:val="center"/>
          </w:tcPr>
          <w:p>
            <w:pPr>
              <w:keepNext w:val="0"/>
              <w:keepLines w:val="0"/>
              <w:pageBreakBefore w:val="0"/>
              <w:widowControl w:val="0"/>
              <w:kinsoku/>
              <w:wordWrap/>
              <w:overflowPunct/>
              <w:topLinePunct w:val="0"/>
              <w:bidi w:val="0"/>
              <w:snapToGrid/>
              <w:spacing w:line="0" w:lineRule="atLeast"/>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投标保证金的金额：</w:t>
            </w:r>
            <w:r>
              <w:rPr>
                <w:rFonts w:hint="eastAsia" w:ascii="微软雅黑" w:hAnsi="微软雅黑" w:eastAsia="微软雅黑" w:cs="微软雅黑"/>
                <w:sz w:val="21"/>
                <w:szCs w:val="21"/>
                <w:u w:val="single"/>
              </w:rPr>
              <w:t>20000</w:t>
            </w:r>
            <w:r>
              <w:rPr>
                <w:rFonts w:hint="eastAsia" w:ascii="微软雅黑" w:hAnsi="微软雅黑" w:eastAsia="微软雅黑" w:cs="微软雅黑"/>
                <w:sz w:val="21"/>
                <w:szCs w:val="21"/>
              </w:rPr>
              <w:t>元</w:t>
            </w:r>
          </w:p>
          <w:p>
            <w:pPr>
              <w:keepNext w:val="0"/>
              <w:keepLines w:val="0"/>
              <w:pageBreakBefore w:val="0"/>
              <w:widowControl w:val="0"/>
              <w:kinsoku/>
              <w:wordWrap/>
              <w:overflowPunct/>
              <w:topLinePunct w:val="0"/>
              <w:bidi w:val="0"/>
              <w:snapToGrid/>
              <w:spacing w:line="0" w:lineRule="atLeast"/>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投标保证金的形式：电汇或转账，应从投标人基本账户转出。</w:t>
            </w:r>
          </w:p>
          <w:p>
            <w:pPr>
              <w:keepNext w:val="0"/>
              <w:keepLines w:val="0"/>
              <w:pageBreakBefore w:val="0"/>
              <w:widowControl w:val="0"/>
              <w:kinsoku/>
              <w:wordWrap/>
              <w:overflowPunct/>
              <w:topLinePunct w:val="0"/>
              <w:bidi w:val="0"/>
              <w:snapToGrid/>
              <w:spacing w:line="0" w:lineRule="atLeast"/>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投标保证金的递交时间：在投标截止时间之前递交至以下账户，以到账时间为准</w:t>
            </w:r>
          </w:p>
          <w:p>
            <w:pPr>
              <w:keepNext w:val="0"/>
              <w:keepLines w:val="0"/>
              <w:pageBreakBefore w:val="0"/>
              <w:widowControl w:val="0"/>
              <w:shd w:val="clear" w:fill="FFFFFF" w:themeFill="background1"/>
              <w:kinsoku/>
              <w:wordWrap/>
              <w:overflowPunct/>
              <w:topLinePunct w:val="0"/>
              <w:bidi w:val="0"/>
              <w:snapToGrid/>
              <w:spacing w:line="0" w:lineRule="atLeast"/>
              <w:textAlignment w:val="auto"/>
              <w:rPr>
                <w:rFonts w:hint="eastAsia" w:ascii="微软雅黑" w:hAnsi="微软雅黑" w:eastAsia="微软雅黑" w:cs="微软雅黑"/>
                <w:sz w:val="21"/>
                <w:szCs w:val="21"/>
                <w:highlight w:val="none"/>
                <w:lang w:val="en-US" w:eastAsia="zh-CN"/>
              </w:rPr>
            </w:pPr>
            <w:r>
              <w:rPr>
                <w:rFonts w:hint="eastAsia" w:ascii="微软雅黑" w:hAnsi="微软雅黑" w:eastAsia="微软雅黑" w:cs="微软雅黑"/>
                <w:sz w:val="21"/>
                <w:szCs w:val="21"/>
                <w:highlight w:val="none"/>
              </w:rPr>
              <w:t>投标保证金缴纳账户：</w:t>
            </w:r>
            <w:r>
              <w:rPr>
                <w:rFonts w:hint="eastAsia" w:ascii="微软雅黑" w:hAnsi="微软雅黑" w:eastAsia="微软雅黑" w:cs="微软雅黑"/>
                <w:sz w:val="21"/>
                <w:szCs w:val="21"/>
                <w:highlight w:val="none"/>
                <w:lang w:val="en-US" w:eastAsia="zh-CN"/>
              </w:rPr>
              <w:t>北国商城股份有限公司物流产业园（石家庄）分公司</w:t>
            </w:r>
          </w:p>
          <w:p>
            <w:pPr>
              <w:keepNext w:val="0"/>
              <w:keepLines w:val="0"/>
              <w:pageBreakBefore w:val="0"/>
              <w:widowControl w:val="0"/>
              <w:shd w:val="clear" w:fill="FFFFFF" w:themeFill="background1"/>
              <w:kinsoku/>
              <w:wordWrap/>
              <w:overflowPunct/>
              <w:topLinePunct w:val="0"/>
              <w:bidi w:val="0"/>
              <w:snapToGrid/>
              <w:spacing w:line="0" w:lineRule="atLeast"/>
              <w:textAlignment w:val="auto"/>
              <w:rPr>
                <w:rFonts w:hint="eastAsia" w:ascii="微软雅黑" w:hAnsi="微软雅黑" w:eastAsia="微软雅黑" w:cs="微软雅黑"/>
                <w:sz w:val="21"/>
                <w:szCs w:val="21"/>
                <w:highlight w:val="none"/>
              </w:rPr>
            </w:pPr>
            <w:r>
              <w:rPr>
                <w:rFonts w:hint="eastAsia" w:ascii="微软雅黑" w:hAnsi="微软雅黑" w:eastAsia="微软雅黑" w:cs="微软雅黑"/>
                <w:sz w:val="21"/>
                <w:szCs w:val="21"/>
                <w:highlight w:val="none"/>
              </w:rPr>
              <w:t>开户银行：</w:t>
            </w:r>
            <w:r>
              <w:rPr>
                <w:rFonts w:hint="eastAsia" w:ascii="微软雅黑" w:hAnsi="微软雅黑" w:eastAsia="微软雅黑" w:cs="微软雅黑"/>
                <w:sz w:val="21"/>
                <w:szCs w:val="21"/>
                <w:highlight w:val="none"/>
                <w:lang w:val="en-US" w:eastAsia="zh-CN"/>
              </w:rPr>
              <w:t>中国工商银行石家庄长安支行</w:t>
            </w:r>
            <w:r>
              <w:rPr>
                <w:rFonts w:hint="eastAsia" w:ascii="微软雅黑" w:hAnsi="微软雅黑" w:eastAsia="微软雅黑" w:cs="微软雅黑"/>
                <w:sz w:val="21"/>
                <w:szCs w:val="21"/>
                <w:highlight w:val="none"/>
              </w:rPr>
              <w:t xml:space="preserve"> </w:t>
            </w:r>
          </w:p>
          <w:p>
            <w:pPr>
              <w:keepNext w:val="0"/>
              <w:keepLines w:val="0"/>
              <w:pageBreakBefore w:val="0"/>
              <w:widowControl w:val="0"/>
              <w:shd w:val="clear" w:fill="FFFFFF" w:themeFill="background1"/>
              <w:kinsoku/>
              <w:wordWrap/>
              <w:overflowPunct/>
              <w:topLinePunct w:val="0"/>
              <w:bidi w:val="0"/>
              <w:snapToGrid/>
              <w:spacing w:line="0" w:lineRule="atLeast"/>
              <w:textAlignment w:val="auto"/>
              <w:rPr>
                <w:rFonts w:hint="eastAsia" w:ascii="微软雅黑" w:hAnsi="微软雅黑" w:eastAsia="微软雅黑" w:cs="微软雅黑"/>
                <w:color w:val="FF0000"/>
                <w:sz w:val="21"/>
                <w:szCs w:val="21"/>
                <w:highlight w:val="none"/>
              </w:rPr>
            </w:pPr>
            <w:r>
              <w:rPr>
                <w:rFonts w:hint="eastAsia" w:ascii="微软雅黑" w:hAnsi="微软雅黑" w:eastAsia="微软雅黑" w:cs="微软雅黑"/>
                <w:sz w:val="21"/>
                <w:szCs w:val="21"/>
                <w:highlight w:val="none"/>
              </w:rPr>
              <w:t>账    号：</w:t>
            </w:r>
            <w:r>
              <w:rPr>
                <w:rFonts w:hint="eastAsia" w:ascii="微软雅黑" w:hAnsi="微软雅黑" w:eastAsia="微软雅黑" w:cs="微软雅黑"/>
                <w:sz w:val="21"/>
                <w:szCs w:val="21"/>
                <w:highlight w:val="none"/>
                <w:lang w:val="en-US" w:eastAsia="zh-CN"/>
              </w:rPr>
              <w:t>0402020409300207535</w:t>
            </w:r>
            <w:r>
              <w:rPr>
                <w:rFonts w:hint="eastAsia" w:ascii="微软雅黑" w:hAnsi="微软雅黑" w:eastAsia="微软雅黑" w:cs="微软雅黑"/>
                <w:color w:val="FF0000"/>
                <w:sz w:val="21"/>
                <w:szCs w:val="21"/>
                <w:highlight w:val="none"/>
              </w:rPr>
              <w:t xml:space="preserve">  </w:t>
            </w:r>
          </w:p>
          <w:p>
            <w:pPr>
              <w:keepNext w:val="0"/>
              <w:keepLines w:val="0"/>
              <w:pageBreakBefore w:val="0"/>
              <w:widowControl w:val="0"/>
              <w:kinsoku/>
              <w:wordWrap/>
              <w:overflowPunct/>
              <w:topLinePunct w:val="0"/>
              <w:bidi w:val="0"/>
              <w:snapToGrid/>
              <w:spacing w:line="0" w:lineRule="atLeast"/>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注：1.</w:t>
            </w:r>
            <w:r>
              <w:rPr>
                <w:rFonts w:hint="eastAsia" w:ascii="微软雅黑" w:hAnsi="微软雅黑" w:eastAsia="微软雅黑" w:cs="微软雅黑"/>
                <w:b/>
                <w:bCs/>
                <w:sz w:val="21"/>
                <w:szCs w:val="21"/>
              </w:rPr>
              <w:t>投标人须按类缴纳保证金</w:t>
            </w:r>
            <w:r>
              <w:rPr>
                <w:rFonts w:hint="eastAsia" w:ascii="微软雅黑" w:hAnsi="微软雅黑" w:eastAsia="微软雅黑" w:cs="微软雅黑"/>
                <w:sz w:val="21"/>
                <w:szCs w:val="21"/>
              </w:rPr>
              <w:t>，并在投标保证金递交截止时间之前将投标保证金由投标人基本存款账户一次性汇入上述指定账户（以到账时间为准）。电汇或转账时注明“项目编号”。</w:t>
            </w:r>
          </w:p>
          <w:p>
            <w:pPr>
              <w:keepNext w:val="0"/>
              <w:keepLines w:val="0"/>
              <w:pageBreakBefore w:val="0"/>
              <w:widowControl w:val="0"/>
              <w:kinsoku/>
              <w:wordWrap/>
              <w:overflowPunct/>
              <w:topLinePunct w:val="0"/>
              <w:bidi w:val="0"/>
              <w:snapToGrid/>
              <w:spacing w:line="0" w:lineRule="atLeast"/>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2. 投标文件中必须附投标人的基本存款账户证明材料的复印件（加盖公章）；</w:t>
            </w:r>
          </w:p>
          <w:p>
            <w:pPr>
              <w:keepNext w:val="0"/>
              <w:keepLines w:val="0"/>
              <w:pageBreakBefore w:val="0"/>
              <w:widowControl w:val="0"/>
              <w:kinsoku/>
              <w:wordWrap/>
              <w:overflowPunct/>
              <w:topLinePunct w:val="0"/>
              <w:autoSpaceDE w:val="0"/>
              <w:autoSpaceDN w:val="0"/>
              <w:bidi w:val="0"/>
              <w:adjustRightInd w:val="0"/>
              <w:snapToGrid/>
              <w:spacing w:line="0" w:lineRule="atLeast"/>
              <w:ind w:right="68"/>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sz w:val="21"/>
                <w:szCs w:val="21"/>
              </w:rPr>
              <w:t>3. 投标文件中必须附投标人的投标保证金递交单据的复印件（加盖公章）。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808"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其他</w:t>
            </w:r>
            <w:r>
              <w:rPr>
                <w:rFonts w:hint="eastAsia" w:ascii="微软雅黑" w:hAnsi="微软雅黑" w:eastAsia="微软雅黑" w:cs="微软雅黑"/>
                <w:spacing w:val="-2"/>
                <w:kern w:val="0"/>
                <w:sz w:val="21"/>
                <w:szCs w:val="21"/>
              </w:rPr>
              <w:t>可</w:t>
            </w:r>
            <w:r>
              <w:rPr>
                <w:rFonts w:hint="eastAsia" w:ascii="微软雅黑" w:hAnsi="微软雅黑" w:eastAsia="微软雅黑" w:cs="微软雅黑"/>
                <w:kern w:val="0"/>
                <w:sz w:val="21"/>
                <w:szCs w:val="21"/>
              </w:rPr>
              <w:t>以</w:t>
            </w:r>
            <w:r>
              <w:rPr>
                <w:rFonts w:hint="eastAsia" w:ascii="微软雅黑" w:hAnsi="微软雅黑" w:eastAsia="微软雅黑" w:cs="微软雅黑"/>
                <w:spacing w:val="-2"/>
                <w:kern w:val="0"/>
                <w:sz w:val="21"/>
                <w:szCs w:val="21"/>
              </w:rPr>
              <w:t>不</w:t>
            </w:r>
            <w:r>
              <w:rPr>
                <w:rFonts w:hint="eastAsia" w:ascii="微软雅黑" w:hAnsi="微软雅黑" w:eastAsia="微软雅黑" w:cs="微软雅黑"/>
                <w:kern w:val="0"/>
                <w:sz w:val="21"/>
                <w:szCs w:val="21"/>
              </w:rPr>
              <w:t>予</w:t>
            </w:r>
            <w:r>
              <w:rPr>
                <w:rFonts w:hint="eastAsia" w:ascii="微软雅黑" w:hAnsi="微软雅黑" w:eastAsia="微软雅黑" w:cs="微软雅黑"/>
                <w:spacing w:val="-2"/>
                <w:kern w:val="0"/>
                <w:sz w:val="21"/>
                <w:szCs w:val="21"/>
              </w:rPr>
              <w:t>退</w:t>
            </w:r>
            <w:r>
              <w:rPr>
                <w:rFonts w:hint="eastAsia" w:ascii="微软雅黑" w:hAnsi="微软雅黑" w:eastAsia="微软雅黑" w:cs="微软雅黑"/>
                <w:kern w:val="0"/>
                <w:sz w:val="21"/>
                <w:szCs w:val="21"/>
              </w:rPr>
              <w:t>还</w:t>
            </w:r>
            <w:r>
              <w:rPr>
                <w:rFonts w:hint="eastAsia" w:ascii="微软雅黑" w:hAnsi="微软雅黑" w:eastAsia="微软雅黑" w:cs="微软雅黑"/>
                <w:spacing w:val="-2"/>
                <w:kern w:val="0"/>
                <w:sz w:val="21"/>
                <w:szCs w:val="21"/>
              </w:rPr>
              <w:t>投标保证金的</w:t>
            </w:r>
            <w:r>
              <w:rPr>
                <w:rFonts w:hint="eastAsia" w:ascii="微软雅黑" w:hAnsi="微软雅黑" w:eastAsia="微软雅黑" w:cs="微软雅黑"/>
                <w:kern w:val="0"/>
                <w:sz w:val="21"/>
                <w:szCs w:val="21"/>
              </w:rPr>
              <w:t>情形</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投标人采取行贿、弄虚作假等手段骗取中标的。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808"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资格</w:t>
            </w:r>
            <w:r>
              <w:rPr>
                <w:rFonts w:hint="eastAsia" w:ascii="微软雅黑" w:hAnsi="微软雅黑" w:eastAsia="微软雅黑" w:cs="微软雅黑"/>
                <w:spacing w:val="-2"/>
                <w:kern w:val="0"/>
                <w:sz w:val="21"/>
                <w:szCs w:val="21"/>
              </w:rPr>
              <w:t>审</w:t>
            </w:r>
            <w:r>
              <w:rPr>
                <w:rFonts w:hint="eastAsia" w:ascii="微软雅黑" w:hAnsi="微软雅黑" w:eastAsia="微软雅黑" w:cs="微软雅黑"/>
                <w:kern w:val="0"/>
                <w:sz w:val="21"/>
                <w:szCs w:val="21"/>
              </w:rPr>
              <w:t>查</w:t>
            </w:r>
            <w:r>
              <w:rPr>
                <w:rFonts w:hint="eastAsia" w:ascii="微软雅黑" w:hAnsi="微软雅黑" w:eastAsia="微软雅黑" w:cs="微软雅黑"/>
                <w:spacing w:val="-2"/>
                <w:kern w:val="0"/>
                <w:sz w:val="21"/>
                <w:szCs w:val="21"/>
              </w:rPr>
              <w:t>资</w:t>
            </w:r>
            <w:r>
              <w:rPr>
                <w:rFonts w:hint="eastAsia" w:ascii="微软雅黑" w:hAnsi="微软雅黑" w:eastAsia="微软雅黑" w:cs="微软雅黑"/>
                <w:kern w:val="0"/>
                <w:sz w:val="21"/>
                <w:szCs w:val="21"/>
              </w:rPr>
              <w:t>料</w:t>
            </w:r>
            <w:r>
              <w:rPr>
                <w:rFonts w:hint="eastAsia" w:ascii="微软雅黑" w:hAnsi="微软雅黑" w:eastAsia="微软雅黑" w:cs="微软雅黑"/>
                <w:spacing w:val="-2"/>
                <w:kern w:val="0"/>
                <w:sz w:val="21"/>
                <w:szCs w:val="21"/>
              </w:rPr>
              <w:t>的</w:t>
            </w:r>
            <w:r>
              <w:rPr>
                <w:rFonts w:hint="eastAsia" w:ascii="微软雅黑" w:hAnsi="微软雅黑" w:eastAsia="微软雅黑" w:cs="微软雅黑"/>
                <w:kern w:val="0"/>
                <w:sz w:val="21"/>
                <w:szCs w:val="21"/>
              </w:rPr>
              <w:t>特</w:t>
            </w:r>
            <w:r>
              <w:rPr>
                <w:rFonts w:hint="eastAsia" w:ascii="微软雅黑" w:hAnsi="微软雅黑" w:eastAsia="微软雅黑" w:cs="微软雅黑"/>
                <w:spacing w:val="-2"/>
                <w:kern w:val="0"/>
                <w:sz w:val="21"/>
                <w:szCs w:val="21"/>
              </w:rPr>
              <w:t>殊</w:t>
            </w:r>
            <w:r>
              <w:rPr>
                <w:rFonts w:hint="eastAsia" w:ascii="微软雅黑" w:hAnsi="微软雅黑" w:eastAsia="微软雅黑" w:cs="微软雅黑"/>
                <w:kern w:val="0"/>
                <w:sz w:val="21"/>
                <w:szCs w:val="21"/>
              </w:rPr>
              <w:t>要求</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674"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近年</w:t>
            </w:r>
            <w:r>
              <w:rPr>
                <w:rFonts w:hint="eastAsia" w:ascii="微软雅黑" w:hAnsi="微软雅黑" w:eastAsia="微软雅黑" w:cs="微软雅黑"/>
                <w:spacing w:val="-2"/>
                <w:kern w:val="0"/>
                <w:sz w:val="21"/>
                <w:szCs w:val="21"/>
              </w:rPr>
              <w:t>财</w:t>
            </w:r>
            <w:r>
              <w:rPr>
                <w:rFonts w:hint="eastAsia" w:ascii="微软雅黑" w:hAnsi="微软雅黑" w:eastAsia="微软雅黑" w:cs="微软雅黑"/>
                <w:kern w:val="0"/>
                <w:sz w:val="21"/>
                <w:szCs w:val="21"/>
              </w:rPr>
              <w:t>务</w:t>
            </w:r>
            <w:r>
              <w:rPr>
                <w:rFonts w:hint="eastAsia" w:ascii="微软雅黑" w:hAnsi="微软雅黑" w:eastAsia="微软雅黑" w:cs="微软雅黑"/>
                <w:spacing w:val="-2"/>
                <w:kern w:val="0"/>
                <w:sz w:val="21"/>
                <w:szCs w:val="21"/>
              </w:rPr>
              <w:t>状</w:t>
            </w:r>
            <w:r>
              <w:rPr>
                <w:rFonts w:hint="eastAsia" w:ascii="微软雅黑" w:hAnsi="微软雅黑" w:eastAsia="微软雅黑" w:cs="微软雅黑"/>
                <w:kern w:val="0"/>
                <w:sz w:val="21"/>
                <w:szCs w:val="21"/>
              </w:rPr>
              <w:t>况</w:t>
            </w:r>
            <w:r>
              <w:rPr>
                <w:rFonts w:hint="eastAsia" w:ascii="微软雅黑" w:hAnsi="微软雅黑" w:eastAsia="微软雅黑" w:cs="微软雅黑"/>
                <w:spacing w:val="-2"/>
                <w:kern w:val="0"/>
                <w:sz w:val="21"/>
                <w:szCs w:val="21"/>
              </w:rPr>
              <w:t>的</w:t>
            </w:r>
            <w:r>
              <w:rPr>
                <w:rFonts w:hint="eastAsia" w:ascii="微软雅黑" w:hAnsi="微软雅黑" w:eastAsia="微软雅黑" w:cs="微软雅黑"/>
                <w:kern w:val="0"/>
                <w:sz w:val="21"/>
                <w:szCs w:val="21"/>
              </w:rPr>
              <w:t>年</w:t>
            </w:r>
            <w:r>
              <w:rPr>
                <w:rFonts w:hint="eastAsia" w:ascii="微软雅黑" w:hAnsi="微软雅黑" w:eastAsia="微软雅黑" w:cs="微软雅黑"/>
                <w:spacing w:val="-2"/>
                <w:kern w:val="0"/>
                <w:sz w:val="21"/>
                <w:szCs w:val="21"/>
              </w:rPr>
              <w:t>份</w:t>
            </w:r>
            <w:r>
              <w:rPr>
                <w:rFonts w:hint="eastAsia" w:ascii="微软雅黑" w:hAnsi="微软雅黑" w:eastAsia="微软雅黑" w:cs="微软雅黑"/>
                <w:kern w:val="0"/>
                <w:sz w:val="21"/>
                <w:szCs w:val="21"/>
              </w:rPr>
              <w:t>要求</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202</w:t>
            </w:r>
            <w:r>
              <w:rPr>
                <w:rFonts w:hint="eastAsia" w:ascii="微软雅黑" w:hAnsi="微软雅黑" w:eastAsia="微软雅黑" w:cs="微软雅黑"/>
                <w:kern w:val="0"/>
                <w:sz w:val="21"/>
                <w:szCs w:val="21"/>
                <w:lang w:val="en-US" w:eastAsia="zh-CN"/>
              </w:rPr>
              <w:t>2</w:t>
            </w:r>
            <w:r>
              <w:rPr>
                <w:rFonts w:hint="eastAsia" w:ascii="微软雅黑" w:hAnsi="微软雅黑" w:eastAsia="微软雅黑" w:cs="微软雅黑"/>
                <w:kern w:val="0"/>
                <w:sz w:val="21"/>
                <w:szCs w:val="21"/>
              </w:rPr>
              <w:t>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821"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近年</w:t>
            </w:r>
            <w:r>
              <w:rPr>
                <w:rFonts w:hint="eastAsia" w:ascii="微软雅黑" w:hAnsi="微软雅黑" w:eastAsia="微软雅黑" w:cs="微软雅黑"/>
                <w:spacing w:val="-2"/>
                <w:kern w:val="0"/>
                <w:sz w:val="21"/>
                <w:szCs w:val="21"/>
              </w:rPr>
              <w:t>发</w:t>
            </w:r>
            <w:r>
              <w:rPr>
                <w:rFonts w:hint="eastAsia" w:ascii="微软雅黑" w:hAnsi="微软雅黑" w:eastAsia="微软雅黑" w:cs="微软雅黑"/>
                <w:kern w:val="0"/>
                <w:sz w:val="21"/>
                <w:szCs w:val="21"/>
              </w:rPr>
              <w:t>生</w:t>
            </w:r>
            <w:r>
              <w:rPr>
                <w:rFonts w:hint="eastAsia" w:ascii="微软雅黑" w:hAnsi="微软雅黑" w:eastAsia="微软雅黑" w:cs="微软雅黑"/>
                <w:spacing w:val="-2"/>
                <w:kern w:val="0"/>
                <w:sz w:val="21"/>
                <w:szCs w:val="21"/>
              </w:rPr>
              <w:t>的</w:t>
            </w:r>
            <w:r>
              <w:rPr>
                <w:rFonts w:hint="eastAsia" w:ascii="微软雅黑" w:hAnsi="微软雅黑" w:eastAsia="微软雅黑" w:cs="微软雅黑"/>
                <w:kern w:val="0"/>
                <w:sz w:val="21"/>
                <w:szCs w:val="21"/>
              </w:rPr>
              <w:t>诉</w:t>
            </w:r>
            <w:r>
              <w:rPr>
                <w:rFonts w:hint="eastAsia" w:ascii="微软雅黑" w:hAnsi="微软雅黑" w:eastAsia="微软雅黑" w:cs="微软雅黑"/>
                <w:spacing w:val="-2"/>
                <w:kern w:val="0"/>
                <w:sz w:val="21"/>
                <w:szCs w:val="21"/>
              </w:rPr>
              <w:t>讼</w:t>
            </w:r>
            <w:r>
              <w:rPr>
                <w:rFonts w:hint="eastAsia" w:ascii="微软雅黑" w:hAnsi="微软雅黑" w:eastAsia="微软雅黑" w:cs="微软雅黑"/>
                <w:kern w:val="0"/>
                <w:sz w:val="21"/>
                <w:szCs w:val="21"/>
              </w:rPr>
              <w:t>及</w:t>
            </w:r>
            <w:r>
              <w:rPr>
                <w:rFonts w:hint="eastAsia" w:ascii="微软雅黑" w:hAnsi="微软雅黑" w:eastAsia="微软雅黑" w:cs="微软雅黑"/>
                <w:spacing w:val="-2"/>
                <w:kern w:val="0"/>
                <w:sz w:val="21"/>
                <w:szCs w:val="21"/>
              </w:rPr>
              <w:t>仲</w:t>
            </w:r>
            <w:r>
              <w:rPr>
                <w:rFonts w:hint="eastAsia" w:ascii="微软雅黑" w:hAnsi="微软雅黑" w:eastAsia="微软雅黑" w:cs="微软雅黑"/>
                <w:kern w:val="0"/>
                <w:sz w:val="21"/>
                <w:szCs w:val="21"/>
              </w:rPr>
              <w:t>裁</w:t>
            </w:r>
            <w:r>
              <w:rPr>
                <w:rFonts w:hint="eastAsia" w:ascii="微软雅黑" w:hAnsi="微软雅黑" w:eastAsia="微软雅黑" w:cs="微软雅黑"/>
                <w:spacing w:val="-2"/>
                <w:kern w:val="0"/>
                <w:sz w:val="21"/>
                <w:szCs w:val="21"/>
              </w:rPr>
              <w:t>情</w:t>
            </w:r>
            <w:r>
              <w:rPr>
                <w:rFonts w:hint="eastAsia" w:ascii="微软雅黑" w:hAnsi="微软雅黑" w:eastAsia="微软雅黑" w:cs="微软雅黑"/>
                <w:kern w:val="0"/>
                <w:sz w:val="21"/>
                <w:szCs w:val="21"/>
              </w:rPr>
              <w:t>况的</w:t>
            </w:r>
            <w:r>
              <w:rPr>
                <w:rFonts w:hint="eastAsia" w:ascii="微软雅黑" w:hAnsi="微软雅黑" w:eastAsia="微软雅黑" w:cs="微软雅黑"/>
                <w:spacing w:val="-2"/>
                <w:kern w:val="0"/>
                <w:sz w:val="21"/>
                <w:szCs w:val="21"/>
              </w:rPr>
              <w:t>时</w:t>
            </w:r>
            <w:r>
              <w:rPr>
                <w:rFonts w:hint="eastAsia" w:ascii="微软雅黑" w:hAnsi="微软雅黑" w:eastAsia="微软雅黑" w:cs="微软雅黑"/>
                <w:kern w:val="0"/>
                <w:sz w:val="21"/>
                <w:szCs w:val="21"/>
              </w:rPr>
              <w:t>间</w:t>
            </w:r>
            <w:r>
              <w:rPr>
                <w:rFonts w:hint="eastAsia" w:ascii="微软雅黑" w:hAnsi="微软雅黑" w:eastAsia="微软雅黑" w:cs="微软雅黑"/>
                <w:spacing w:val="-2"/>
                <w:kern w:val="0"/>
                <w:sz w:val="21"/>
                <w:szCs w:val="21"/>
              </w:rPr>
              <w:t>要</w:t>
            </w:r>
            <w:r>
              <w:rPr>
                <w:rFonts w:hint="eastAsia" w:ascii="微软雅黑" w:hAnsi="微软雅黑" w:eastAsia="微软雅黑" w:cs="微软雅黑"/>
                <w:kern w:val="0"/>
                <w:sz w:val="21"/>
                <w:szCs w:val="21"/>
              </w:rPr>
              <w:t>求</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rPr>
              <w:t>20</w:t>
            </w:r>
            <w:r>
              <w:rPr>
                <w:rFonts w:hint="eastAsia" w:ascii="微软雅黑" w:hAnsi="微软雅黑" w:eastAsia="微软雅黑" w:cs="微软雅黑"/>
                <w:kern w:val="0"/>
                <w:sz w:val="21"/>
                <w:szCs w:val="21"/>
                <w:lang w:val="en-US" w:eastAsia="zh-CN"/>
              </w:rPr>
              <w:t>20</w:t>
            </w:r>
            <w:r>
              <w:rPr>
                <w:rFonts w:hint="eastAsia" w:ascii="微软雅黑" w:hAnsi="微软雅黑" w:eastAsia="微软雅黑" w:cs="微软雅黑"/>
                <w:kern w:val="0"/>
                <w:sz w:val="21"/>
                <w:szCs w:val="21"/>
              </w:rPr>
              <w:t>年10月1日至今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808"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是否</w:t>
            </w:r>
            <w:r>
              <w:rPr>
                <w:rFonts w:hint="eastAsia" w:ascii="微软雅黑" w:hAnsi="微软雅黑" w:eastAsia="微软雅黑" w:cs="微软雅黑"/>
                <w:spacing w:val="-2"/>
                <w:kern w:val="0"/>
                <w:sz w:val="21"/>
                <w:szCs w:val="21"/>
              </w:rPr>
              <w:t>允</w:t>
            </w:r>
            <w:r>
              <w:rPr>
                <w:rFonts w:hint="eastAsia" w:ascii="微软雅黑" w:hAnsi="微软雅黑" w:eastAsia="微软雅黑" w:cs="微软雅黑"/>
                <w:kern w:val="0"/>
                <w:sz w:val="21"/>
                <w:szCs w:val="21"/>
              </w:rPr>
              <w:t>许</w:t>
            </w:r>
            <w:r>
              <w:rPr>
                <w:rFonts w:hint="eastAsia" w:ascii="微软雅黑" w:hAnsi="微软雅黑" w:eastAsia="微软雅黑" w:cs="微软雅黑"/>
                <w:spacing w:val="-2"/>
                <w:kern w:val="0"/>
                <w:sz w:val="21"/>
                <w:szCs w:val="21"/>
              </w:rPr>
              <w:t>递</w:t>
            </w:r>
            <w:r>
              <w:rPr>
                <w:rFonts w:hint="eastAsia" w:ascii="微软雅黑" w:hAnsi="微软雅黑" w:eastAsia="微软雅黑" w:cs="微软雅黑"/>
                <w:kern w:val="0"/>
                <w:sz w:val="21"/>
                <w:szCs w:val="21"/>
              </w:rPr>
              <w:t>交</w:t>
            </w:r>
            <w:r>
              <w:rPr>
                <w:rFonts w:hint="eastAsia" w:ascii="微软雅黑" w:hAnsi="微软雅黑" w:eastAsia="微软雅黑" w:cs="微软雅黑"/>
                <w:spacing w:val="-2"/>
                <w:kern w:val="0"/>
                <w:sz w:val="21"/>
                <w:szCs w:val="21"/>
              </w:rPr>
              <w:t>备</w:t>
            </w:r>
            <w:r>
              <w:rPr>
                <w:rFonts w:hint="eastAsia" w:ascii="微软雅黑" w:hAnsi="微软雅黑" w:eastAsia="微软雅黑" w:cs="微软雅黑"/>
                <w:kern w:val="0"/>
                <w:sz w:val="21"/>
                <w:szCs w:val="21"/>
              </w:rPr>
              <w:t>选</w:t>
            </w:r>
            <w:r>
              <w:rPr>
                <w:rFonts w:hint="eastAsia" w:ascii="微软雅黑" w:hAnsi="微软雅黑" w:eastAsia="微软雅黑" w:cs="微软雅黑"/>
                <w:spacing w:val="-2"/>
                <w:kern w:val="0"/>
                <w:sz w:val="21"/>
                <w:szCs w:val="21"/>
              </w:rPr>
              <w:t>投标方案</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808"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投标文件正、</w:t>
            </w:r>
            <w:r>
              <w:rPr>
                <w:rFonts w:hint="eastAsia" w:ascii="微软雅黑" w:hAnsi="微软雅黑" w:eastAsia="微软雅黑" w:cs="微软雅黑"/>
                <w:spacing w:val="-2"/>
                <w:kern w:val="0"/>
                <w:sz w:val="21"/>
                <w:szCs w:val="21"/>
              </w:rPr>
              <w:t>副</w:t>
            </w:r>
            <w:r>
              <w:rPr>
                <w:rFonts w:hint="eastAsia" w:ascii="微软雅黑" w:hAnsi="微软雅黑" w:eastAsia="微软雅黑" w:cs="微软雅黑"/>
                <w:kern w:val="0"/>
                <w:sz w:val="21"/>
                <w:szCs w:val="21"/>
              </w:rPr>
              <w:t>本</w:t>
            </w:r>
            <w:r>
              <w:rPr>
                <w:rFonts w:hint="eastAsia" w:ascii="微软雅黑" w:hAnsi="微软雅黑" w:eastAsia="微软雅黑" w:cs="微软雅黑"/>
                <w:spacing w:val="-2"/>
                <w:kern w:val="0"/>
                <w:sz w:val="21"/>
                <w:szCs w:val="21"/>
              </w:rPr>
              <w:t>份</w:t>
            </w:r>
            <w:r>
              <w:rPr>
                <w:rFonts w:hint="eastAsia" w:ascii="微软雅黑" w:hAnsi="微软雅黑" w:eastAsia="微软雅黑" w:cs="微软雅黑"/>
                <w:kern w:val="0"/>
                <w:sz w:val="21"/>
                <w:szCs w:val="21"/>
              </w:rPr>
              <w:t>数</w:t>
            </w:r>
            <w:r>
              <w:rPr>
                <w:rFonts w:hint="eastAsia" w:ascii="微软雅黑" w:hAnsi="微软雅黑" w:eastAsia="微软雅黑" w:cs="微软雅黑"/>
                <w:spacing w:val="-2"/>
                <w:kern w:val="0"/>
                <w:sz w:val="21"/>
                <w:szCs w:val="21"/>
              </w:rPr>
              <w:t>及</w:t>
            </w:r>
            <w:r>
              <w:rPr>
                <w:rFonts w:hint="eastAsia" w:ascii="微软雅黑" w:hAnsi="微软雅黑" w:eastAsia="微软雅黑" w:cs="微软雅黑"/>
                <w:kern w:val="0"/>
                <w:sz w:val="21"/>
                <w:szCs w:val="21"/>
              </w:rPr>
              <w:t>其</w:t>
            </w:r>
            <w:r>
              <w:rPr>
                <w:rFonts w:hint="eastAsia" w:ascii="微软雅黑" w:hAnsi="微软雅黑" w:eastAsia="微软雅黑" w:cs="微软雅黑"/>
                <w:spacing w:val="-2"/>
                <w:kern w:val="0"/>
                <w:sz w:val="21"/>
                <w:szCs w:val="21"/>
              </w:rPr>
              <w:t>他</w:t>
            </w:r>
            <w:r>
              <w:rPr>
                <w:rFonts w:hint="eastAsia" w:ascii="微软雅黑" w:hAnsi="微软雅黑" w:eastAsia="微软雅黑" w:cs="微软雅黑"/>
                <w:kern w:val="0"/>
                <w:sz w:val="21"/>
                <w:szCs w:val="21"/>
              </w:rPr>
              <w:t>要求</w:t>
            </w:r>
          </w:p>
        </w:tc>
        <w:tc>
          <w:tcPr>
            <w:tcW w:w="7211" w:type="dxa"/>
            <w:noWrap w:val="0"/>
            <w:vAlign w:val="center"/>
          </w:tcPr>
          <w:p>
            <w:pPr>
              <w:keepNext w:val="0"/>
              <w:keepLines w:val="0"/>
              <w:pageBreakBefore w:val="0"/>
              <w:widowControl w:val="0"/>
              <w:kinsoku/>
              <w:wordWrap/>
              <w:overflowPunct/>
              <w:topLinePunct w:val="0"/>
              <w:bidi w:val="0"/>
              <w:snapToGrid/>
              <w:spacing w:line="0" w:lineRule="atLeast"/>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sz w:val="21"/>
                <w:szCs w:val="21"/>
              </w:rPr>
              <w:t>正本一份，副本四份，电子版投标文件1份。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808"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投标文件</w:t>
            </w:r>
            <w:r>
              <w:rPr>
                <w:rFonts w:hint="eastAsia" w:ascii="微软雅黑" w:hAnsi="微软雅黑" w:eastAsia="微软雅黑" w:cs="微软雅黑"/>
                <w:spacing w:val="-2"/>
                <w:kern w:val="0"/>
                <w:sz w:val="21"/>
                <w:szCs w:val="21"/>
              </w:rPr>
              <w:t>是</w:t>
            </w:r>
            <w:r>
              <w:rPr>
                <w:rFonts w:hint="eastAsia" w:ascii="微软雅黑" w:hAnsi="微软雅黑" w:eastAsia="微软雅黑" w:cs="微软雅黑"/>
                <w:kern w:val="0"/>
                <w:sz w:val="21"/>
                <w:szCs w:val="21"/>
              </w:rPr>
              <w:t>否</w:t>
            </w:r>
            <w:r>
              <w:rPr>
                <w:rFonts w:hint="eastAsia" w:ascii="微软雅黑" w:hAnsi="微软雅黑" w:eastAsia="微软雅黑" w:cs="微软雅黑"/>
                <w:spacing w:val="-2"/>
                <w:kern w:val="0"/>
                <w:sz w:val="21"/>
                <w:szCs w:val="21"/>
              </w:rPr>
              <w:t>需</w:t>
            </w:r>
            <w:r>
              <w:rPr>
                <w:rFonts w:hint="eastAsia" w:ascii="微软雅黑" w:hAnsi="微软雅黑" w:eastAsia="微软雅黑" w:cs="微软雅黑"/>
                <w:kern w:val="0"/>
                <w:sz w:val="21"/>
                <w:szCs w:val="21"/>
              </w:rPr>
              <w:t>分</w:t>
            </w:r>
            <w:r>
              <w:rPr>
                <w:rFonts w:hint="eastAsia" w:ascii="微软雅黑" w:hAnsi="微软雅黑" w:eastAsia="微软雅黑" w:cs="微软雅黑"/>
                <w:spacing w:val="-2"/>
                <w:kern w:val="0"/>
                <w:sz w:val="21"/>
                <w:szCs w:val="21"/>
              </w:rPr>
              <w:t>册</w:t>
            </w:r>
            <w:r>
              <w:rPr>
                <w:rFonts w:hint="eastAsia" w:ascii="微软雅黑" w:hAnsi="微软雅黑" w:eastAsia="微软雅黑" w:cs="微软雅黑"/>
                <w:kern w:val="0"/>
                <w:sz w:val="21"/>
                <w:szCs w:val="21"/>
              </w:rPr>
              <w:t>装订</w:t>
            </w:r>
          </w:p>
        </w:tc>
        <w:tc>
          <w:tcPr>
            <w:tcW w:w="7211" w:type="dxa"/>
            <w:noWrap w:val="0"/>
            <w:vAlign w:val="center"/>
          </w:tcPr>
          <w:p>
            <w:pPr>
              <w:keepNext w:val="0"/>
              <w:keepLines w:val="0"/>
              <w:pageBreakBefore w:val="0"/>
              <w:widowControl w:val="0"/>
              <w:kinsoku/>
              <w:wordWrap/>
              <w:overflowPunct/>
              <w:topLinePunct w:val="0"/>
              <w:bidi w:val="0"/>
              <w:snapToGrid/>
              <w:spacing w:line="0" w:lineRule="atLeast"/>
              <w:textAlignment w:val="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所有资料统一采用胶装形式。</w:t>
            </w:r>
          </w:p>
          <w:p>
            <w:pPr>
              <w:keepNext w:val="0"/>
              <w:keepLines w:val="0"/>
              <w:pageBreakBefore w:val="0"/>
              <w:widowControl w:val="0"/>
              <w:kinsoku/>
              <w:wordWrap/>
              <w:overflowPunct/>
              <w:topLinePunct w:val="0"/>
              <w:bidi w:val="0"/>
              <w:snapToGrid/>
              <w:spacing w:line="0" w:lineRule="atLeast"/>
              <w:textAlignment w:val="auto"/>
              <w:rPr>
                <w:rFonts w:hint="eastAsia" w:ascii="微软雅黑" w:hAnsi="微软雅黑" w:eastAsia="微软雅黑" w:cs="微软雅黑"/>
                <w:b/>
                <w:kern w:val="0"/>
                <w:sz w:val="21"/>
                <w:szCs w:val="21"/>
              </w:rPr>
            </w:pPr>
            <w:r>
              <w:rPr>
                <w:rFonts w:hint="eastAsia" w:ascii="微软雅黑" w:hAnsi="微软雅黑" w:eastAsia="微软雅黑" w:cs="微软雅黑"/>
                <w:sz w:val="21"/>
                <w:szCs w:val="21"/>
              </w:rPr>
              <w:t>投标文件的正本与副本应分别装订成册（A4纸幅），并编制目录、且逐页标注连续页码。装订应牢固、不易拆散和换页，不得采用活页装订，否则投标文件按无效处理。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1143"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近三年</w:t>
            </w:r>
            <w:r>
              <w:rPr>
                <w:rFonts w:hint="eastAsia" w:ascii="微软雅黑" w:hAnsi="微软雅黑" w:eastAsia="微软雅黑" w:cs="微软雅黑"/>
                <w:spacing w:val="-2"/>
                <w:kern w:val="0"/>
                <w:sz w:val="21"/>
                <w:szCs w:val="21"/>
              </w:rPr>
              <w:t>完</w:t>
            </w:r>
            <w:r>
              <w:rPr>
                <w:rFonts w:hint="eastAsia" w:ascii="微软雅黑" w:hAnsi="微软雅黑" w:eastAsia="微软雅黑" w:cs="微软雅黑"/>
                <w:kern w:val="0"/>
                <w:sz w:val="21"/>
                <w:szCs w:val="21"/>
              </w:rPr>
              <w:t>成</w:t>
            </w:r>
            <w:r>
              <w:rPr>
                <w:rFonts w:hint="eastAsia" w:ascii="微软雅黑" w:hAnsi="微软雅黑" w:eastAsia="微软雅黑" w:cs="微软雅黑"/>
                <w:spacing w:val="-2"/>
                <w:kern w:val="0"/>
                <w:sz w:val="21"/>
                <w:szCs w:val="21"/>
              </w:rPr>
              <w:t>的</w:t>
            </w:r>
            <w:r>
              <w:rPr>
                <w:rFonts w:hint="eastAsia" w:ascii="微软雅黑" w:hAnsi="微软雅黑" w:eastAsia="微软雅黑" w:cs="微软雅黑"/>
                <w:kern w:val="0"/>
                <w:sz w:val="21"/>
                <w:szCs w:val="21"/>
              </w:rPr>
              <w:t>同类项</w:t>
            </w:r>
            <w:r>
              <w:rPr>
                <w:rFonts w:hint="eastAsia" w:ascii="微软雅黑" w:hAnsi="微软雅黑" w:eastAsia="微软雅黑" w:cs="微软雅黑"/>
                <w:spacing w:val="-2"/>
                <w:kern w:val="0"/>
                <w:sz w:val="21"/>
                <w:szCs w:val="21"/>
              </w:rPr>
              <w:t>目</w:t>
            </w:r>
            <w:r>
              <w:rPr>
                <w:rFonts w:hint="eastAsia" w:ascii="微软雅黑" w:hAnsi="微软雅黑" w:eastAsia="微软雅黑" w:cs="微软雅黑"/>
                <w:kern w:val="0"/>
                <w:sz w:val="21"/>
                <w:szCs w:val="21"/>
              </w:rPr>
              <w:t>业绩要求</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sz w:val="21"/>
                <w:szCs w:val="21"/>
              </w:rPr>
              <w:t>同类项目业绩指大型物流仓储管理平台或中央主食厨房加工系统合同业绩（不同分店的同一商超视为一个业绩），近三年指20</w:t>
            </w:r>
            <w:r>
              <w:rPr>
                <w:rFonts w:hint="eastAsia" w:ascii="微软雅黑" w:hAnsi="微软雅黑" w:eastAsia="微软雅黑" w:cs="微软雅黑"/>
                <w:sz w:val="21"/>
                <w:szCs w:val="21"/>
                <w:lang w:val="en-US" w:eastAsia="zh-CN"/>
              </w:rPr>
              <w:t>20</w:t>
            </w:r>
            <w:r>
              <w:rPr>
                <w:rFonts w:hint="eastAsia" w:ascii="微软雅黑" w:hAnsi="微软雅黑" w:eastAsia="微软雅黑" w:cs="微软雅黑"/>
                <w:sz w:val="21"/>
                <w:szCs w:val="21"/>
              </w:rPr>
              <w:t>年10月1日至今,时间以合同签订时间为准。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1603"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封套</w:t>
            </w:r>
            <w:r>
              <w:rPr>
                <w:rFonts w:hint="eastAsia" w:ascii="微软雅黑" w:hAnsi="微软雅黑" w:eastAsia="微软雅黑" w:cs="微软雅黑"/>
                <w:spacing w:val="-2"/>
                <w:kern w:val="0"/>
                <w:sz w:val="21"/>
                <w:szCs w:val="21"/>
              </w:rPr>
              <w:t>上</w:t>
            </w:r>
            <w:r>
              <w:rPr>
                <w:rFonts w:hint="eastAsia" w:ascii="微软雅黑" w:hAnsi="微软雅黑" w:eastAsia="微软雅黑" w:cs="微软雅黑"/>
                <w:kern w:val="0"/>
                <w:sz w:val="21"/>
                <w:szCs w:val="21"/>
              </w:rPr>
              <w:t>应</w:t>
            </w:r>
            <w:r>
              <w:rPr>
                <w:rFonts w:hint="eastAsia" w:ascii="微软雅黑" w:hAnsi="微软雅黑" w:eastAsia="微软雅黑" w:cs="微软雅黑"/>
                <w:spacing w:val="-2"/>
                <w:kern w:val="0"/>
                <w:sz w:val="21"/>
                <w:szCs w:val="21"/>
              </w:rPr>
              <w:t>载</w:t>
            </w:r>
            <w:r>
              <w:rPr>
                <w:rFonts w:hint="eastAsia" w:ascii="微软雅黑" w:hAnsi="微软雅黑" w:eastAsia="微软雅黑" w:cs="微软雅黑"/>
                <w:kern w:val="0"/>
                <w:sz w:val="21"/>
                <w:szCs w:val="21"/>
              </w:rPr>
              <w:t>明</w:t>
            </w:r>
            <w:r>
              <w:rPr>
                <w:rFonts w:hint="eastAsia" w:ascii="微软雅黑" w:hAnsi="微软雅黑" w:eastAsia="微软雅黑" w:cs="微软雅黑"/>
                <w:spacing w:val="-2"/>
                <w:kern w:val="0"/>
                <w:sz w:val="21"/>
                <w:szCs w:val="21"/>
              </w:rPr>
              <w:t>的</w:t>
            </w:r>
            <w:r>
              <w:rPr>
                <w:rFonts w:hint="eastAsia" w:ascii="微软雅黑" w:hAnsi="微软雅黑" w:eastAsia="微软雅黑" w:cs="微软雅黑"/>
                <w:kern w:val="0"/>
                <w:sz w:val="21"/>
                <w:szCs w:val="21"/>
              </w:rPr>
              <w:t>信息</w:t>
            </w:r>
          </w:p>
        </w:tc>
        <w:tc>
          <w:tcPr>
            <w:tcW w:w="7211" w:type="dxa"/>
            <w:noWrap w:val="0"/>
            <w:vAlign w:val="center"/>
          </w:tcPr>
          <w:p>
            <w:pPr>
              <w:keepNext w:val="0"/>
              <w:keepLines w:val="0"/>
              <w:pageBreakBefore w:val="0"/>
              <w:widowControl w:val="0"/>
              <w:kinsoku/>
              <w:wordWrap/>
              <w:overflowPunct/>
              <w:topLinePunct w:val="0"/>
              <w:bidi w:val="0"/>
              <w:snapToGrid/>
              <w:spacing w:line="0" w:lineRule="atLeast"/>
              <w:textAlignment w:val="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招标人名称：</w:t>
            </w:r>
          </w:p>
          <w:p>
            <w:pPr>
              <w:keepNext w:val="0"/>
              <w:keepLines w:val="0"/>
              <w:pageBreakBefore w:val="0"/>
              <w:widowControl w:val="0"/>
              <w:kinsoku/>
              <w:wordWrap/>
              <w:overflowPunct/>
              <w:topLinePunct w:val="0"/>
              <w:bidi w:val="0"/>
              <w:snapToGrid/>
              <w:spacing w:line="0" w:lineRule="atLeast"/>
              <w:ind w:firstLine="420" w:firstLineChars="200"/>
              <w:textAlignment w:val="auto"/>
              <w:rPr>
                <w:rFonts w:hint="eastAsia" w:ascii="微软雅黑" w:hAnsi="微软雅黑" w:eastAsia="微软雅黑" w:cs="微软雅黑"/>
                <w:b/>
                <w:sz w:val="21"/>
                <w:szCs w:val="21"/>
              </w:rPr>
            </w:pPr>
            <w:r>
              <w:rPr>
                <w:rFonts w:hint="eastAsia" w:ascii="微软雅黑" w:hAnsi="微软雅黑" w:eastAsia="微软雅黑" w:cs="微软雅黑"/>
                <w:b/>
                <w:sz w:val="21"/>
                <w:szCs w:val="21"/>
                <w:u w:val="single"/>
              </w:rPr>
              <w:t xml:space="preserve">（项目名称）          </w:t>
            </w:r>
            <w:r>
              <w:rPr>
                <w:rFonts w:hint="eastAsia" w:ascii="微软雅黑" w:hAnsi="微软雅黑" w:eastAsia="微软雅黑" w:cs="微软雅黑"/>
                <w:b/>
                <w:sz w:val="21"/>
                <w:szCs w:val="21"/>
              </w:rPr>
              <w:t>投标文件</w:t>
            </w:r>
          </w:p>
          <w:p>
            <w:pPr>
              <w:keepNext w:val="0"/>
              <w:keepLines w:val="0"/>
              <w:pageBreakBefore w:val="0"/>
              <w:widowControl w:val="0"/>
              <w:kinsoku/>
              <w:wordWrap/>
              <w:overflowPunct/>
              <w:topLinePunct w:val="0"/>
              <w:bidi w:val="0"/>
              <w:snapToGrid/>
              <w:spacing w:line="0" w:lineRule="atLeast"/>
              <w:textAlignment w:val="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在</w:t>
            </w:r>
            <w:r>
              <w:rPr>
                <w:rFonts w:hint="eastAsia" w:ascii="微软雅黑" w:hAnsi="微软雅黑" w:eastAsia="微软雅黑" w:cs="微软雅黑"/>
                <w:b/>
                <w:sz w:val="21"/>
                <w:szCs w:val="21"/>
                <w:u w:val="single"/>
              </w:rPr>
              <w:t>202</w:t>
            </w:r>
            <w:r>
              <w:rPr>
                <w:rFonts w:hint="eastAsia" w:ascii="微软雅黑" w:hAnsi="微软雅黑" w:eastAsia="微软雅黑" w:cs="微软雅黑"/>
                <w:b/>
                <w:sz w:val="21"/>
                <w:szCs w:val="21"/>
                <w:u w:val="single"/>
                <w:lang w:val="en-US" w:eastAsia="zh-CN"/>
              </w:rPr>
              <w:t>3</w:t>
            </w:r>
            <w:r>
              <w:rPr>
                <w:rFonts w:hint="eastAsia" w:ascii="微软雅黑" w:hAnsi="微软雅黑" w:eastAsia="微软雅黑" w:cs="微软雅黑"/>
                <w:b/>
                <w:sz w:val="21"/>
                <w:szCs w:val="21"/>
                <w:u w:val="single"/>
              </w:rPr>
              <w:t xml:space="preserve">年 </w:t>
            </w:r>
            <w:r>
              <w:rPr>
                <w:rFonts w:hint="eastAsia" w:ascii="微软雅黑" w:hAnsi="微软雅黑" w:eastAsia="微软雅黑" w:cs="微软雅黑"/>
                <w:b/>
                <w:sz w:val="21"/>
                <w:szCs w:val="21"/>
                <w:u w:val="single"/>
                <w:lang w:val="en-US" w:eastAsia="zh-CN"/>
              </w:rPr>
              <w:t xml:space="preserve"> </w:t>
            </w:r>
            <w:r>
              <w:rPr>
                <w:rFonts w:hint="eastAsia" w:ascii="微软雅黑" w:hAnsi="微软雅黑" w:eastAsia="微软雅黑" w:cs="微软雅黑"/>
                <w:b/>
                <w:sz w:val="21"/>
                <w:szCs w:val="21"/>
                <w:u w:val="single"/>
              </w:rPr>
              <w:t xml:space="preserve"> 月</w:t>
            </w:r>
            <w:r>
              <w:rPr>
                <w:rFonts w:hint="eastAsia" w:ascii="微软雅黑" w:hAnsi="微软雅黑" w:eastAsia="微软雅黑" w:cs="微软雅黑"/>
                <w:b/>
                <w:sz w:val="21"/>
                <w:szCs w:val="21"/>
                <w:u w:val="single"/>
                <w:lang w:val="en-US" w:eastAsia="zh-CN"/>
              </w:rPr>
              <w:t xml:space="preserve"> </w:t>
            </w:r>
            <w:r>
              <w:rPr>
                <w:rFonts w:hint="eastAsia" w:ascii="微软雅黑" w:hAnsi="微软雅黑" w:eastAsia="微软雅黑" w:cs="微软雅黑"/>
                <w:b/>
                <w:sz w:val="21"/>
                <w:szCs w:val="21"/>
                <w:u w:val="single"/>
              </w:rPr>
              <w:t xml:space="preserve"> </w:t>
            </w:r>
            <w:r>
              <w:rPr>
                <w:rFonts w:hint="eastAsia" w:ascii="微软雅黑" w:hAnsi="微软雅黑" w:eastAsia="微软雅黑" w:cs="微软雅黑"/>
                <w:b/>
                <w:sz w:val="21"/>
                <w:szCs w:val="21"/>
                <w:u w:val="single"/>
                <w:lang w:val="en-US" w:eastAsia="zh-CN"/>
              </w:rPr>
              <w:t xml:space="preserve"> </w:t>
            </w:r>
            <w:r>
              <w:rPr>
                <w:rFonts w:hint="eastAsia" w:ascii="微软雅黑" w:hAnsi="微软雅黑" w:eastAsia="微软雅黑" w:cs="微软雅黑"/>
                <w:b/>
                <w:sz w:val="21"/>
                <w:szCs w:val="21"/>
                <w:u w:val="single"/>
              </w:rPr>
              <w:t xml:space="preserve"> 日  </w:t>
            </w:r>
            <w:r>
              <w:rPr>
                <w:rFonts w:hint="eastAsia" w:ascii="微软雅黑" w:hAnsi="微软雅黑" w:eastAsia="微软雅黑" w:cs="微软雅黑"/>
                <w:b/>
                <w:sz w:val="21"/>
                <w:szCs w:val="21"/>
                <w:u w:val="single"/>
                <w:lang w:val="en-US" w:eastAsia="zh-CN"/>
              </w:rPr>
              <w:t xml:space="preserve"> </w:t>
            </w:r>
            <w:r>
              <w:rPr>
                <w:rFonts w:hint="eastAsia" w:ascii="微软雅黑" w:hAnsi="微软雅黑" w:eastAsia="微软雅黑" w:cs="微软雅黑"/>
                <w:b/>
                <w:sz w:val="21"/>
                <w:szCs w:val="21"/>
                <w:u w:val="single"/>
              </w:rPr>
              <w:t xml:space="preserve"> 时   分（即投标截止时间）</w:t>
            </w:r>
            <w:r>
              <w:rPr>
                <w:rFonts w:hint="eastAsia" w:ascii="微软雅黑" w:hAnsi="微软雅黑" w:eastAsia="微软雅黑" w:cs="微软雅黑"/>
                <w:b/>
                <w:sz w:val="21"/>
                <w:szCs w:val="21"/>
              </w:rPr>
              <w:t>前不得开启</w:t>
            </w:r>
          </w:p>
          <w:p>
            <w:pPr>
              <w:keepNext w:val="0"/>
              <w:keepLines w:val="0"/>
              <w:pageBreakBefore w:val="0"/>
              <w:widowControl w:val="0"/>
              <w:tabs>
                <w:tab w:val="left" w:pos="720"/>
                <w:tab w:val="left" w:pos="1360"/>
                <w:tab w:val="left" w:pos="1980"/>
                <w:tab w:val="left" w:pos="2620"/>
              </w:tabs>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sz w:val="21"/>
                <w:szCs w:val="21"/>
              </w:rPr>
            </w:pPr>
            <w:r>
              <w:rPr>
                <w:rFonts w:hint="eastAsia" w:ascii="微软雅黑" w:hAnsi="微软雅黑" w:eastAsia="微软雅黑" w:cs="微软雅黑"/>
                <w:b/>
                <w:sz w:val="21"/>
                <w:szCs w:val="21"/>
              </w:rPr>
              <w:t>投标人名称：</w:t>
            </w:r>
            <w:r>
              <w:rPr>
                <w:rFonts w:hint="eastAsia" w:ascii="微软雅黑" w:hAnsi="微软雅黑" w:eastAsia="微软雅黑" w:cs="微软雅黑"/>
                <w:b/>
                <w:sz w:val="21"/>
                <w:szCs w:val="21"/>
                <w:u w:val="single"/>
              </w:rPr>
              <w:t xml:space="preserve">                        （盖章）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494"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投标截止时间</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8" w:right="68"/>
              <w:textAlignment w:val="auto"/>
              <w:rPr>
                <w:rFonts w:hint="default" w:ascii="微软雅黑" w:hAnsi="微软雅黑" w:eastAsia="微软雅黑" w:cs="微软雅黑"/>
                <w:kern w:val="0"/>
                <w:sz w:val="21"/>
                <w:szCs w:val="21"/>
                <w:lang w:val="en-US" w:eastAsia="zh-CN"/>
              </w:rPr>
            </w:pPr>
            <w:r>
              <w:rPr>
                <w:rFonts w:hint="eastAsia" w:ascii="微软雅黑" w:hAnsi="微软雅黑" w:eastAsia="微软雅黑" w:cs="微软雅黑"/>
                <w:b/>
                <w:bCs/>
                <w:kern w:val="0"/>
                <w:sz w:val="21"/>
                <w:szCs w:val="21"/>
                <w:u w:val="single"/>
                <w:lang w:val="en-US" w:eastAsia="zh-CN"/>
              </w:rPr>
              <w:t>2023年7月18日18时 00分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477"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递交</w:t>
            </w:r>
            <w:r>
              <w:rPr>
                <w:rFonts w:hint="eastAsia" w:ascii="微软雅黑" w:hAnsi="微软雅黑" w:eastAsia="微软雅黑" w:cs="微软雅黑"/>
                <w:spacing w:val="-2"/>
                <w:kern w:val="0"/>
                <w:sz w:val="21"/>
                <w:szCs w:val="21"/>
              </w:rPr>
              <w:t>投标文件地</w:t>
            </w:r>
            <w:r>
              <w:rPr>
                <w:rFonts w:hint="eastAsia" w:ascii="微软雅黑" w:hAnsi="微软雅黑" w:eastAsia="微软雅黑" w:cs="微软雅黑"/>
                <w:kern w:val="0"/>
                <w:sz w:val="21"/>
                <w:szCs w:val="21"/>
              </w:rPr>
              <w:t>点</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default" w:ascii="微软雅黑" w:hAnsi="微软雅黑" w:eastAsia="微软雅黑" w:cs="微软雅黑"/>
                <w:kern w:val="0"/>
                <w:sz w:val="21"/>
                <w:szCs w:val="21"/>
                <w:lang w:val="en-US" w:eastAsia="zh-CN"/>
              </w:rPr>
            </w:pPr>
            <w:r>
              <w:rPr>
                <w:rFonts w:hint="eastAsia" w:ascii="微软雅黑" w:hAnsi="微软雅黑" w:eastAsia="微软雅黑" w:cs="微软雅黑"/>
                <w:kern w:val="0"/>
                <w:sz w:val="21"/>
                <w:szCs w:val="21"/>
                <w:lang w:val="en-US" w:eastAsia="zh-CN"/>
              </w:rPr>
              <w:t>河北省石家庄是中山东路188号北国商城911室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483"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投标文件</w:t>
            </w:r>
            <w:r>
              <w:rPr>
                <w:rFonts w:hint="eastAsia" w:ascii="微软雅黑" w:hAnsi="微软雅黑" w:eastAsia="微软雅黑" w:cs="微软雅黑"/>
                <w:spacing w:val="-2"/>
                <w:kern w:val="0"/>
                <w:sz w:val="21"/>
                <w:szCs w:val="21"/>
              </w:rPr>
              <w:t>是</w:t>
            </w:r>
            <w:r>
              <w:rPr>
                <w:rFonts w:hint="eastAsia" w:ascii="微软雅黑" w:hAnsi="微软雅黑" w:eastAsia="微软雅黑" w:cs="微软雅黑"/>
                <w:kern w:val="0"/>
                <w:sz w:val="21"/>
                <w:szCs w:val="21"/>
              </w:rPr>
              <w:t>否</w:t>
            </w:r>
            <w:r>
              <w:rPr>
                <w:rFonts w:hint="eastAsia" w:ascii="微软雅黑" w:hAnsi="微软雅黑" w:eastAsia="微软雅黑" w:cs="微软雅黑"/>
                <w:spacing w:val="-2"/>
                <w:kern w:val="0"/>
                <w:sz w:val="21"/>
                <w:szCs w:val="21"/>
              </w:rPr>
              <w:t>退</w:t>
            </w:r>
            <w:r>
              <w:rPr>
                <w:rFonts w:hint="eastAsia" w:ascii="微软雅黑" w:hAnsi="微软雅黑" w:eastAsia="微软雅黑" w:cs="微软雅黑"/>
                <w:kern w:val="0"/>
                <w:sz w:val="21"/>
                <w:szCs w:val="21"/>
              </w:rPr>
              <w:t>还</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position w:val="-1"/>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506"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开标</w:t>
            </w:r>
            <w:r>
              <w:rPr>
                <w:rFonts w:hint="eastAsia" w:ascii="微软雅黑" w:hAnsi="微软雅黑" w:eastAsia="微软雅黑" w:cs="微软雅黑"/>
                <w:spacing w:val="-2"/>
                <w:kern w:val="0"/>
                <w:sz w:val="21"/>
                <w:szCs w:val="21"/>
              </w:rPr>
              <w:t>时</w:t>
            </w:r>
            <w:r>
              <w:rPr>
                <w:rFonts w:hint="eastAsia" w:ascii="微软雅黑" w:hAnsi="微软雅黑" w:eastAsia="微软雅黑" w:cs="微软雅黑"/>
                <w:kern w:val="0"/>
                <w:sz w:val="21"/>
                <w:szCs w:val="21"/>
              </w:rPr>
              <w:t>间</w:t>
            </w:r>
            <w:r>
              <w:rPr>
                <w:rFonts w:hint="eastAsia" w:ascii="微软雅黑" w:hAnsi="微软雅黑" w:eastAsia="微软雅黑" w:cs="微软雅黑"/>
                <w:spacing w:val="-2"/>
                <w:kern w:val="0"/>
                <w:sz w:val="21"/>
                <w:szCs w:val="21"/>
              </w:rPr>
              <w:t>和</w:t>
            </w:r>
            <w:r>
              <w:rPr>
                <w:rFonts w:hint="eastAsia" w:ascii="微软雅黑" w:hAnsi="微软雅黑" w:eastAsia="微软雅黑" w:cs="微软雅黑"/>
                <w:kern w:val="0"/>
                <w:sz w:val="21"/>
                <w:szCs w:val="21"/>
              </w:rPr>
              <w:t>地点</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开标</w:t>
            </w:r>
            <w:r>
              <w:rPr>
                <w:rFonts w:hint="eastAsia" w:ascii="微软雅黑" w:hAnsi="微软雅黑" w:eastAsia="微软雅黑" w:cs="微软雅黑"/>
                <w:spacing w:val="-2"/>
                <w:kern w:val="0"/>
                <w:sz w:val="21"/>
                <w:szCs w:val="21"/>
              </w:rPr>
              <w:t>时</w:t>
            </w:r>
            <w:r>
              <w:rPr>
                <w:rFonts w:hint="eastAsia" w:ascii="微软雅黑" w:hAnsi="微软雅黑" w:eastAsia="微软雅黑" w:cs="微软雅黑"/>
                <w:kern w:val="0"/>
                <w:sz w:val="21"/>
                <w:szCs w:val="21"/>
              </w:rPr>
              <w:t>间</w:t>
            </w:r>
            <w:r>
              <w:rPr>
                <w:rFonts w:hint="eastAsia" w:ascii="微软雅黑" w:hAnsi="微软雅黑" w:eastAsia="微软雅黑" w:cs="微软雅黑"/>
                <w:spacing w:val="-2"/>
                <w:kern w:val="0"/>
                <w:sz w:val="21"/>
                <w:szCs w:val="21"/>
              </w:rPr>
              <w:t>：</w:t>
            </w:r>
            <w:r>
              <w:rPr>
                <w:rFonts w:hint="eastAsia" w:ascii="微软雅黑" w:hAnsi="微软雅黑" w:eastAsia="微软雅黑" w:cs="微软雅黑"/>
                <w:kern w:val="0"/>
                <w:sz w:val="21"/>
                <w:szCs w:val="21"/>
              </w:rPr>
              <w:t>同</w:t>
            </w:r>
            <w:r>
              <w:rPr>
                <w:rFonts w:hint="eastAsia" w:ascii="微软雅黑" w:hAnsi="微软雅黑" w:eastAsia="微软雅黑" w:cs="微软雅黑"/>
                <w:spacing w:val="-2"/>
                <w:kern w:val="0"/>
                <w:sz w:val="21"/>
                <w:szCs w:val="21"/>
              </w:rPr>
              <w:t>投标截止时间</w:t>
            </w:r>
          </w:p>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开标</w:t>
            </w:r>
            <w:r>
              <w:rPr>
                <w:rFonts w:hint="eastAsia" w:ascii="微软雅黑" w:hAnsi="微软雅黑" w:eastAsia="微软雅黑" w:cs="微软雅黑"/>
                <w:spacing w:val="-2"/>
                <w:kern w:val="0"/>
                <w:sz w:val="21"/>
                <w:szCs w:val="21"/>
              </w:rPr>
              <w:t>地</w:t>
            </w:r>
            <w:r>
              <w:rPr>
                <w:rFonts w:hint="eastAsia" w:ascii="微软雅黑" w:hAnsi="微软雅黑" w:eastAsia="微软雅黑" w:cs="微软雅黑"/>
                <w:kern w:val="0"/>
                <w:sz w:val="21"/>
                <w:szCs w:val="21"/>
              </w:rPr>
              <w:t>点：同递交</w:t>
            </w:r>
            <w:r>
              <w:rPr>
                <w:rFonts w:hint="eastAsia" w:ascii="微软雅黑" w:hAnsi="微软雅黑" w:eastAsia="微软雅黑" w:cs="微软雅黑"/>
                <w:spacing w:val="-2"/>
                <w:kern w:val="0"/>
                <w:sz w:val="21"/>
                <w:szCs w:val="21"/>
              </w:rPr>
              <w:t>投标文件地</w:t>
            </w:r>
            <w:r>
              <w:rPr>
                <w:rFonts w:hint="eastAsia" w:ascii="微软雅黑" w:hAnsi="微软雅黑" w:eastAsia="微软雅黑" w:cs="微软雅黑"/>
                <w:kern w:val="0"/>
                <w:sz w:val="21"/>
                <w:szCs w:val="21"/>
              </w:rPr>
              <w:t>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470"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开标</w:t>
            </w:r>
            <w:r>
              <w:rPr>
                <w:rFonts w:hint="eastAsia" w:ascii="微软雅黑" w:hAnsi="微软雅黑" w:eastAsia="微软雅黑" w:cs="微软雅黑"/>
                <w:spacing w:val="-2"/>
                <w:kern w:val="0"/>
                <w:sz w:val="21"/>
                <w:szCs w:val="21"/>
              </w:rPr>
              <w:t>程</w:t>
            </w:r>
            <w:r>
              <w:rPr>
                <w:rFonts w:hint="eastAsia" w:ascii="微软雅黑" w:hAnsi="微软雅黑" w:eastAsia="微软雅黑" w:cs="微软雅黑"/>
                <w:kern w:val="0"/>
                <w:sz w:val="21"/>
                <w:szCs w:val="21"/>
              </w:rPr>
              <w:t>序</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开标</w:t>
            </w:r>
            <w:r>
              <w:rPr>
                <w:rFonts w:hint="eastAsia" w:ascii="微软雅黑" w:hAnsi="微软雅黑" w:eastAsia="微软雅黑" w:cs="微软雅黑"/>
                <w:spacing w:val="-2"/>
                <w:kern w:val="0"/>
                <w:sz w:val="21"/>
                <w:szCs w:val="21"/>
              </w:rPr>
              <w:t>顺</w:t>
            </w:r>
            <w:r>
              <w:rPr>
                <w:rFonts w:hint="eastAsia" w:ascii="微软雅黑" w:hAnsi="微软雅黑" w:eastAsia="微软雅黑" w:cs="微软雅黑"/>
                <w:kern w:val="0"/>
                <w:sz w:val="21"/>
                <w:szCs w:val="21"/>
              </w:rPr>
              <w:t>序：按投标文件的自然摆放顺序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808"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评标小组的</w:t>
            </w:r>
            <w:r>
              <w:rPr>
                <w:rFonts w:hint="eastAsia" w:ascii="微软雅黑" w:hAnsi="微软雅黑" w:eastAsia="微软雅黑" w:cs="微软雅黑"/>
                <w:spacing w:val="-2"/>
                <w:kern w:val="0"/>
                <w:sz w:val="21"/>
                <w:szCs w:val="21"/>
              </w:rPr>
              <w:t>组</w:t>
            </w:r>
            <w:r>
              <w:rPr>
                <w:rFonts w:hint="eastAsia" w:ascii="微软雅黑" w:hAnsi="微软雅黑" w:eastAsia="微软雅黑" w:cs="微软雅黑"/>
                <w:kern w:val="0"/>
                <w:sz w:val="21"/>
                <w:szCs w:val="21"/>
              </w:rPr>
              <w:t>建</w:t>
            </w:r>
          </w:p>
        </w:tc>
        <w:tc>
          <w:tcPr>
            <w:tcW w:w="7211" w:type="dxa"/>
            <w:noWrap w:val="0"/>
            <w:vAlign w:val="center"/>
          </w:tcPr>
          <w:p>
            <w:pPr>
              <w:keepNext w:val="0"/>
              <w:keepLines w:val="0"/>
              <w:pageBreakBefore w:val="0"/>
              <w:widowControl w:val="0"/>
              <w:tabs>
                <w:tab w:val="left" w:pos="2300"/>
                <w:tab w:val="left" w:pos="2720"/>
                <w:tab w:val="left" w:pos="3820"/>
              </w:tabs>
              <w:kinsoku/>
              <w:wordWrap/>
              <w:overflowPunct/>
              <w:topLinePunct w:val="0"/>
              <w:autoSpaceDE w:val="0"/>
              <w:autoSpaceDN w:val="0"/>
              <w:bidi w:val="0"/>
              <w:adjustRightInd w:val="0"/>
              <w:snapToGrid/>
              <w:spacing w:line="0" w:lineRule="atLeast"/>
              <w:ind w:right="69"/>
              <w:textAlignment w:val="auto"/>
              <w:rPr>
                <w:rFonts w:hint="default" w:ascii="微软雅黑" w:hAnsi="微软雅黑" w:eastAsia="微软雅黑" w:cs="微软雅黑"/>
                <w:kern w:val="0"/>
                <w:sz w:val="21"/>
                <w:szCs w:val="21"/>
                <w:lang w:val="en-US" w:eastAsia="zh-CN"/>
              </w:rPr>
            </w:pPr>
            <w:r>
              <w:rPr>
                <w:rFonts w:hint="eastAsia" w:ascii="微软雅黑" w:hAnsi="微软雅黑" w:eastAsia="微软雅黑" w:cs="微软雅黑"/>
                <w:b w:val="0"/>
                <w:bCs w:val="0"/>
                <w:sz w:val="21"/>
                <w:szCs w:val="21"/>
                <w:highlight w:val="none"/>
              </w:rPr>
              <w:t>评标小组构成</w:t>
            </w:r>
            <w:r>
              <w:rPr>
                <w:rFonts w:hint="eastAsia" w:ascii="微软雅黑" w:hAnsi="微软雅黑" w:eastAsia="微软雅黑" w:cs="微软雅黑"/>
                <w:b w:val="0"/>
                <w:bCs w:val="0"/>
                <w:sz w:val="21"/>
                <w:szCs w:val="21"/>
                <w:highlight w:val="none"/>
                <w:lang w:eastAsia="zh-CN"/>
              </w:rPr>
              <w:t>：</w:t>
            </w:r>
            <w:r>
              <w:rPr>
                <w:rFonts w:hint="eastAsia" w:ascii="微软雅黑" w:hAnsi="微软雅黑" w:eastAsia="微软雅黑" w:cs="微软雅黑"/>
                <w:b w:val="0"/>
                <w:bCs w:val="0"/>
                <w:sz w:val="21"/>
                <w:szCs w:val="21"/>
                <w:highlight w:val="none"/>
                <w:u w:val="single"/>
                <w:lang w:val="en-US" w:eastAsia="zh-CN"/>
              </w:rPr>
              <w:t>7</w:t>
            </w:r>
            <w:r>
              <w:rPr>
                <w:rFonts w:hint="eastAsia" w:ascii="微软雅黑" w:hAnsi="微软雅黑" w:eastAsia="微软雅黑" w:cs="微软雅黑"/>
                <w:b w:val="0"/>
                <w:bCs w:val="0"/>
                <w:sz w:val="21"/>
                <w:szCs w:val="21"/>
                <w:highlight w:val="none"/>
              </w:rPr>
              <w:t>人</w:t>
            </w:r>
            <w:r>
              <w:rPr>
                <w:rFonts w:hint="eastAsia" w:ascii="微软雅黑" w:hAnsi="微软雅黑" w:eastAsia="微软雅黑" w:cs="微软雅黑"/>
                <w:b w:val="0"/>
                <w:bCs w:val="0"/>
                <w:sz w:val="21"/>
                <w:szCs w:val="21"/>
                <w:highlight w:val="none"/>
                <w:lang w:val="en-US" w:eastAsia="zh-CN"/>
              </w:rPr>
              <w:t>组成</w:t>
            </w:r>
            <w:r>
              <w:rPr>
                <w:rFonts w:hint="eastAsia" w:ascii="微软雅黑" w:hAnsi="微软雅黑" w:eastAsia="微软雅黑" w:cs="微软雅黑"/>
                <w:b w:val="0"/>
                <w:bCs w:val="0"/>
                <w:sz w:val="21"/>
                <w:szCs w:val="21"/>
                <w:highlight w:val="none"/>
              </w:rPr>
              <w:t>，</w:t>
            </w:r>
            <w:r>
              <w:rPr>
                <w:rFonts w:hint="eastAsia" w:ascii="微软雅黑" w:hAnsi="微软雅黑" w:eastAsia="微软雅黑" w:cs="微软雅黑"/>
                <w:b w:val="0"/>
                <w:bCs w:val="0"/>
                <w:sz w:val="21"/>
                <w:szCs w:val="21"/>
                <w:highlight w:val="none"/>
                <w:lang w:val="en-US" w:eastAsia="zh-CN"/>
              </w:rPr>
              <w:t>软件使用方2人、物流园审计1人、，股份公司信息科技部2人参与评分；招标部2人、纪检部1人全程对评标进行监督.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450"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中标</w:t>
            </w:r>
            <w:r>
              <w:rPr>
                <w:rFonts w:hint="eastAsia" w:ascii="微软雅黑" w:hAnsi="微软雅黑" w:eastAsia="微软雅黑" w:cs="微软雅黑"/>
                <w:spacing w:val="-2"/>
                <w:kern w:val="0"/>
                <w:sz w:val="21"/>
                <w:szCs w:val="21"/>
              </w:rPr>
              <w:t>人家</w:t>
            </w:r>
            <w:r>
              <w:rPr>
                <w:rFonts w:hint="eastAsia" w:ascii="微软雅黑" w:hAnsi="微软雅黑" w:eastAsia="微软雅黑" w:cs="微软雅黑"/>
                <w:kern w:val="0"/>
                <w:sz w:val="21"/>
                <w:szCs w:val="21"/>
              </w:rPr>
              <w:t>数</w:t>
            </w:r>
          </w:p>
        </w:tc>
        <w:tc>
          <w:tcPr>
            <w:tcW w:w="7211" w:type="dxa"/>
            <w:noWrap w:val="0"/>
            <w:vAlign w:val="center"/>
          </w:tcPr>
          <w:p>
            <w:pPr>
              <w:keepNext w:val="0"/>
              <w:keepLines w:val="0"/>
              <w:pageBreakBefore w:val="0"/>
              <w:widowControl w:val="0"/>
              <w:tabs>
                <w:tab w:val="left" w:pos="2300"/>
                <w:tab w:val="left" w:pos="2720"/>
                <w:tab w:val="left" w:pos="3820"/>
              </w:tabs>
              <w:kinsoku/>
              <w:wordWrap/>
              <w:overflowPunct/>
              <w:topLinePunct w:val="0"/>
              <w:autoSpaceDE w:val="0"/>
              <w:autoSpaceDN w:val="0"/>
              <w:bidi w:val="0"/>
              <w:adjustRightInd w:val="0"/>
              <w:snapToGrid/>
              <w:spacing w:line="0" w:lineRule="atLeast"/>
              <w:ind w:right="69"/>
              <w:jc w:val="left"/>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1家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797"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是否</w:t>
            </w:r>
            <w:r>
              <w:rPr>
                <w:rFonts w:hint="eastAsia" w:ascii="微软雅黑" w:hAnsi="微软雅黑" w:eastAsia="微软雅黑" w:cs="微软雅黑"/>
                <w:spacing w:val="-2"/>
                <w:kern w:val="0"/>
                <w:sz w:val="21"/>
                <w:szCs w:val="21"/>
              </w:rPr>
              <w:t>授</w:t>
            </w:r>
            <w:r>
              <w:rPr>
                <w:rFonts w:hint="eastAsia" w:ascii="微软雅黑" w:hAnsi="微软雅黑" w:eastAsia="微软雅黑" w:cs="微软雅黑"/>
                <w:kern w:val="0"/>
                <w:sz w:val="21"/>
                <w:szCs w:val="21"/>
              </w:rPr>
              <w:t>权</w:t>
            </w:r>
            <w:r>
              <w:rPr>
                <w:rFonts w:hint="eastAsia" w:ascii="微软雅黑" w:hAnsi="微软雅黑" w:eastAsia="微软雅黑" w:cs="微软雅黑"/>
                <w:spacing w:val="-2"/>
                <w:kern w:val="0"/>
                <w:sz w:val="21"/>
                <w:szCs w:val="21"/>
              </w:rPr>
              <w:t>评标小组</w:t>
            </w:r>
            <w:r>
              <w:rPr>
                <w:rFonts w:hint="eastAsia" w:ascii="微软雅黑" w:hAnsi="微软雅黑" w:eastAsia="微软雅黑" w:cs="微软雅黑"/>
                <w:kern w:val="0"/>
                <w:sz w:val="21"/>
                <w:szCs w:val="21"/>
              </w:rPr>
              <w:t>确</w:t>
            </w:r>
            <w:r>
              <w:rPr>
                <w:rFonts w:hint="eastAsia" w:ascii="微软雅黑" w:hAnsi="微软雅黑" w:eastAsia="微软雅黑" w:cs="微软雅黑"/>
                <w:spacing w:val="-2"/>
                <w:kern w:val="0"/>
                <w:sz w:val="21"/>
                <w:szCs w:val="21"/>
              </w:rPr>
              <w:t>定</w:t>
            </w:r>
            <w:r>
              <w:rPr>
                <w:rFonts w:hint="eastAsia" w:ascii="微软雅黑" w:hAnsi="微软雅黑" w:eastAsia="微软雅黑" w:cs="微软雅黑"/>
                <w:kern w:val="0"/>
                <w:sz w:val="21"/>
                <w:szCs w:val="21"/>
              </w:rPr>
              <w:t>中标人</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348"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商品质量保证金</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签订合同前，中标单位需向甲方缴纳商品质量保证金伍万元整。如因中标单位供货质量不达标给招标人造成经济损失的，招标人有权将质量保证金部分或全部扣除。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421"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是否</w:t>
            </w:r>
            <w:r>
              <w:rPr>
                <w:rFonts w:hint="eastAsia" w:ascii="微软雅黑" w:hAnsi="微软雅黑" w:eastAsia="微软雅黑" w:cs="微软雅黑"/>
                <w:spacing w:val="-2"/>
                <w:kern w:val="0"/>
                <w:sz w:val="21"/>
                <w:szCs w:val="21"/>
              </w:rPr>
              <w:t>采</w:t>
            </w:r>
            <w:r>
              <w:rPr>
                <w:rFonts w:hint="eastAsia" w:ascii="微软雅黑" w:hAnsi="微软雅黑" w:eastAsia="微软雅黑" w:cs="微软雅黑"/>
                <w:kern w:val="0"/>
                <w:sz w:val="21"/>
                <w:szCs w:val="21"/>
              </w:rPr>
              <w:t>用</w:t>
            </w:r>
            <w:r>
              <w:rPr>
                <w:rFonts w:hint="eastAsia" w:ascii="微软雅黑" w:hAnsi="微软雅黑" w:eastAsia="微软雅黑" w:cs="微软雅黑"/>
                <w:spacing w:val="-2"/>
                <w:kern w:val="0"/>
                <w:sz w:val="21"/>
                <w:szCs w:val="21"/>
              </w:rPr>
              <w:t>电</w:t>
            </w:r>
            <w:r>
              <w:rPr>
                <w:rFonts w:hint="eastAsia" w:ascii="微软雅黑" w:hAnsi="微软雅黑" w:eastAsia="微软雅黑" w:cs="微软雅黑"/>
                <w:kern w:val="0"/>
                <w:sz w:val="21"/>
                <w:szCs w:val="21"/>
              </w:rPr>
              <w:t>子</w:t>
            </w:r>
            <w:r>
              <w:rPr>
                <w:rFonts w:hint="eastAsia" w:ascii="微软雅黑" w:hAnsi="微软雅黑" w:eastAsia="微软雅黑" w:cs="微软雅黑"/>
                <w:spacing w:val="-2"/>
                <w:kern w:val="0"/>
                <w:sz w:val="21"/>
                <w:szCs w:val="21"/>
              </w:rPr>
              <w:t>投标</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9" w:type="dxa"/>
            <w:bottom w:w="0" w:type="dxa"/>
            <w:right w:w="79" w:type="dxa"/>
          </w:tblCellMar>
        </w:tblPrEx>
        <w:trPr>
          <w:trHeight w:val="364" w:hRule="atLeast"/>
        </w:trPr>
        <w:tc>
          <w:tcPr>
            <w:tcW w:w="2384" w:type="dxa"/>
            <w:noWrap w:val="0"/>
            <w:vAlign w:val="center"/>
          </w:tcPr>
          <w:p>
            <w:pPr>
              <w:keepNext w:val="0"/>
              <w:keepLines w:val="0"/>
              <w:pageBreakBefore w:val="0"/>
              <w:widowControl w:val="0"/>
              <w:tabs>
                <w:tab w:val="left" w:pos="2458"/>
              </w:tabs>
              <w:kinsoku/>
              <w:wordWrap/>
              <w:overflowPunct/>
              <w:topLinePunct w:val="0"/>
              <w:autoSpaceDE w:val="0"/>
              <w:autoSpaceDN w:val="0"/>
              <w:bidi w:val="0"/>
              <w:adjustRightInd w:val="0"/>
              <w:snapToGrid/>
              <w:spacing w:line="0" w:lineRule="atLeast"/>
              <w:ind w:left="106" w:right="142"/>
              <w:jc w:val="center"/>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需要</w:t>
            </w:r>
            <w:r>
              <w:rPr>
                <w:rFonts w:hint="eastAsia" w:ascii="微软雅黑" w:hAnsi="微软雅黑" w:eastAsia="微软雅黑" w:cs="微软雅黑"/>
                <w:spacing w:val="-2"/>
                <w:kern w:val="0"/>
                <w:sz w:val="21"/>
                <w:szCs w:val="21"/>
              </w:rPr>
              <w:t>补</w:t>
            </w:r>
            <w:r>
              <w:rPr>
                <w:rFonts w:hint="eastAsia" w:ascii="微软雅黑" w:hAnsi="微软雅黑" w:eastAsia="微软雅黑" w:cs="微软雅黑"/>
                <w:kern w:val="0"/>
                <w:sz w:val="21"/>
                <w:szCs w:val="21"/>
              </w:rPr>
              <w:t>充</w:t>
            </w:r>
            <w:r>
              <w:rPr>
                <w:rFonts w:hint="eastAsia" w:ascii="微软雅黑" w:hAnsi="微软雅黑" w:eastAsia="微软雅黑" w:cs="微软雅黑"/>
                <w:spacing w:val="-2"/>
                <w:kern w:val="0"/>
                <w:sz w:val="21"/>
                <w:szCs w:val="21"/>
              </w:rPr>
              <w:t>的</w:t>
            </w:r>
            <w:r>
              <w:rPr>
                <w:rFonts w:hint="eastAsia" w:ascii="微软雅黑" w:hAnsi="微软雅黑" w:eastAsia="微软雅黑" w:cs="微软雅黑"/>
                <w:kern w:val="0"/>
                <w:sz w:val="21"/>
                <w:szCs w:val="21"/>
              </w:rPr>
              <w:t>其</w:t>
            </w:r>
            <w:r>
              <w:rPr>
                <w:rFonts w:hint="eastAsia" w:ascii="微软雅黑" w:hAnsi="微软雅黑" w:eastAsia="微软雅黑" w:cs="微软雅黑"/>
                <w:spacing w:val="-2"/>
                <w:kern w:val="0"/>
                <w:sz w:val="21"/>
                <w:szCs w:val="21"/>
              </w:rPr>
              <w:t>他</w:t>
            </w:r>
            <w:r>
              <w:rPr>
                <w:rFonts w:hint="eastAsia" w:ascii="微软雅黑" w:hAnsi="微软雅黑" w:eastAsia="微软雅黑" w:cs="微软雅黑"/>
                <w:kern w:val="0"/>
                <w:sz w:val="21"/>
                <w:szCs w:val="21"/>
              </w:rPr>
              <w:t>内容</w:t>
            </w:r>
          </w:p>
        </w:tc>
        <w:tc>
          <w:tcPr>
            <w:tcW w:w="7211"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0" w:lineRule="atLeast"/>
              <w:ind w:left="106" w:right="69"/>
              <w:textAlignment w:val="auto"/>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无</w:t>
            </w:r>
          </w:p>
        </w:tc>
      </w:tr>
    </w:tbl>
    <w:p>
      <w:pPr>
        <w:pStyle w:val="5"/>
        <w:rPr>
          <w:rFonts w:ascii="微软雅黑" w:hAnsi="微软雅黑" w:eastAsia="微软雅黑"/>
          <w:color w:val="000000" w:themeColor="text1"/>
          <w:sz w:val="28"/>
          <w:szCs w:val="28"/>
          <w14:textFill>
            <w14:solidFill>
              <w14:schemeClr w14:val="tx1"/>
            </w14:solidFill>
          </w14:textFill>
        </w:rPr>
      </w:pPr>
      <w:bookmarkStart w:id="18" w:name="_Toc30925"/>
      <w:r>
        <w:rPr>
          <w:rFonts w:hint="eastAsia" w:ascii="微软雅黑" w:hAnsi="微软雅黑" w:eastAsia="微软雅黑"/>
          <w:color w:val="000000" w:themeColor="text1"/>
          <w:sz w:val="28"/>
          <w:szCs w:val="28"/>
          <w14:textFill>
            <w14:solidFill>
              <w14:schemeClr w14:val="tx1"/>
            </w14:solidFill>
          </w14:textFill>
        </w:rPr>
        <w:t>2.2投标人资格要求</w:t>
      </w:r>
      <w:bookmarkEnd w:id="16"/>
      <w:bookmarkEnd w:id="17"/>
      <w:bookmarkEnd w:id="18"/>
    </w:p>
    <w:p>
      <w:pPr>
        <w:widowControl/>
        <w:spacing w:line="480" w:lineRule="auto"/>
        <w:ind w:left="210" w:hanging="210" w:hangingChars="100"/>
        <w:jc w:val="left"/>
        <w:rPr>
          <w:rFonts w:hint="eastAsia" w:ascii="微软雅黑" w:hAnsi="微软雅黑" w:eastAsia="微软雅黑"/>
          <w:color w:val="000000" w:themeColor="text1"/>
          <w:szCs w:val="21"/>
          <w14:textFill>
            <w14:solidFill>
              <w14:schemeClr w14:val="tx1"/>
            </w14:solidFill>
          </w14:textFill>
        </w:rPr>
      </w:pPr>
      <w:bookmarkStart w:id="19" w:name="_Toc516486640"/>
      <w:bookmarkStart w:id="20" w:name="_Toc526784151"/>
      <w:r>
        <w:rPr>
          <w:rFonts w:hint="eastAsia" w:ascii="微软雅黑" w:hAnsi="微软雅黑" w:eastAsia="微软雅黑"/>
          <w:color w:val="000000" w:themeColor="text1"/>
          <w:szCs w:val="21"/>
          <w14:textFill>
            <w14:solidFill>
              <w14:schemeClr w14:val="tx1"/>
            </w14:solidFill>
          </w14:textFill>
        </w:rPr>
        <w:t>A. 投标人需具有合格的营业执照和相应的经营范围。</w:t>
      </w:r>
    </w:p>
    <w:p>
      <w:pPr>
        <w:widowControl/>
        <w:spacing w:line="480" w:lineRule="auto"/>
        <w:ind w:left="210" w:hanging="210" w:hangingChars="100"/>
        <w:jc w:val="left"/>
        <w:rPr>
          <w:rFonts w:hint="eastAsia"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B. 未被列入国家信息中心“信用中国”失信被执行人名单、重大税收违法失信主体、政府采购严重违法失信行为记录名单。</w:t>
      </w:r>
    </w:p>
    <w:p>
      <w:pPr>
        <w:widowControl/>
        <w:spacing w:line="480" w:lineRule="auto"/>
        <w:ind w:left="210" w:hanging="210" w:hangingChars="100"/>
        <w:jc w:val="left"/>
        <w:rPr>
          <w:rFonts w:hint="eastAsia"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lang w:val="en-US" w:eastAsia="zh-CN"/>
          <w14:textFill>
            <w14:solidFill>
              <w14:schemeClr w14:val="tx1"/>
            </w14:solidFill>
          </w14:textFill>
        </w:rPr>
        <w:t xml:space="preserve">C. </w:t>
      </w:r>
      <w:r>
        <w:rPr>
          <w:rFonts w:hint="eastAsia" w:ascii="微软雅黑" w:hAnsi="微软雅黑" w:eastAsia="微软雅黑"/>
          <w:color w:val="000000" w:themeColor="text1"/>
          <w:szCs w:val="21"/>
          <w14:textFill>
            <w14:solidFill>
              <w14:schemeClr w14:val="tx1"/>
            </w14:solidFill>
          </w14:textFill>
        </w:rPr>
        <w:t>单位负责人为同一人或者存在直接控股、管理关系的不同供应商，不得参加同一项目的采购活动。</w:t>
      </w:r>
    </w:p>
    <w:p>
      <w:pPr>
        <w:widowControl/>
        <w:spacing w:line="480" w:lineRule="auto"/>
        <w:ind w:left="210" w:hanging="210" w:hangingChars="10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lang w:val="en-US" w:eastAsia="zh-CN"/>
          <w14:textFill>
            <w14:solidFill>
              <w14:schemeClr w14:val="tx1"/>
            </w14:solidFill>
          </w14:textFill>
        </w:rPr>
        <w:t>D</w:t>
      </w:r>
      <w:r>
        <w:rPr>
          <w:rFonts w:hint="eastAsia" w:ascii="微软雅黑" w:hAnsi="微软雅黑" w:eastAsia="微软雅黑"/>
          <w:color w:val="000000" w:themeColor="text1"/>
          <w:szCs w:val="21"/>
          <w14:textFill>
            <w14:solidFill>
              <w14:schemeClr w14:val="tx1"/>
            </w14:solidFill>
          </w14:textFill>
        </w:rPr>
        <w:t>. 投标人必须具有专业资质，能提供良好的技术支持和售后服务，在中国大型物流仓储服务企业有物流和仓储管理平台实施经验，项目经理必须在中国大型物流仓储企业有常温信息化系统实施经验，担任过项目现场负责人，具有丰富的实施及管理经验。（项目经理须提供个人简历及相关资质证明）</w:t>
      </w:r>
    </w:p>
    <w:p>
      <w:pPr>
        <w:widowControl/>
        <w:spacing w:line="480" w:lineRule="auto"/>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lang w:val="en-US" w:eastAsia="zh-CN"/>
          <w14:textFill>
            <w14:solidFill>
              <w14:schemeClr w14:val="tx1"/>
            </w14:solidFill>
          </w14:textFill>
        </w:rPr>
        <w:t>E</w:t>
      </w:r>
      <w:r>
        <w:rPr>
          <w:rFonts w:hint="eastAsia" w:ascii="微软雅黑" w:hAnsi="微软雅黑" w:eastAsia="微软雅黑"/>
          <w:color w:val="000000" w:themeColor="text1"/>
          <w:szCs w:val="21"/>
          <w14:textFill>
            <w14:solidFill>
              <w14:schemeClr w14:val="tx1"/>
            </w14:solidFill>
          </w14:textFill>
        </w:rPr>
        <w:t>. 投标人近五年公司一百万以上的相关项目业绩，需提供招标产品相同或相近的合同复印件。</w:t>
      </w:r>
    </w:p>
    <w:p>
      <w:pPr>
        <w:widowControl/>
        <w:spacing w:line="480" w:lineRule="auto"/>
        <w:ind w:left="210" w:hanging="210" w:hangingChars="10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lang w:val="en-US" w:eastAsia="zh-CN"/>
          <w14:textFill>
            <w14:solidFill>
              <w14:schemeClr w14:val="tx1"/>
            </w14:solidFill>
          </w14:textFill>
        </w:rPr>
        <w:t>F</w:t>
      </w:r>
      <w:r>
        <w:rPr>
          <w:rFonts w:hint="eastAsia" w:ascii="微软雅黑" w:hAnsi="微软雅黑" w:eastAsia="微软雅黑"/>
          <w:color w:val="000000" w:themeColor="text1"/>
          <w:szCs w:val="21"/>
          <w14:textFill>
            <w14:solidFill>
              <w14:schemeClr w14:val="tx1"/>
            </w14:solidFill>
          </w14:textFill>
        </w:rPr>
        <w:t>. 投标人必须按照项目内容要求的系统应用软件、系统应用软件实施及服务两部分完整投标，否则视为投标无效。</w:t>
      </w:r>
    </w:p>
    <w:p>
      <w:pPr>
        <w:widowControl/>
        <w:spacing w:line="480" w:lineRule="auto"/>
        <w:ind w:left="210" w:hanging="210" w:hangingChars="10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lang w:val="en-US" w:eastAsia="zh-CN"/>
          <w14:textFill>
            <w14:solidFill>
              <w14:schemeClr w14:val="tx1"/>
            </w14:solidFill>
          </w14:textFill>
        </w:rPr>
        <w:t>G</w:t>
      </w:r>
      <w:r>
        <w:rPr>
          <w:rFonts w:hint="eastAsia" w:ascii="微软雅黑" w:hAnsi="微软雅黑" w:eastAsia="微软雅黑"/>
          <w:color w:val="000000" w:themeColor="text1"/>
          <w:szCs w:val="21"/>
          <w14:textFill>
            <w14:solidFill>
              <w14:schemeClr w14:val="tx1"/>
            </w14:solidFill>
          </w14:textFill>
        </w:rPr>
        <w:t>. 投标人必须有良好的企业财务状况，提供包括近三年经会计师事务所审计的审计报告及财务报表（资产负债表、损益表及现金流量表）。</w:t>
      </w:r>
    </w:p>
    <w:p>
      <w:pPr>
        <w:widowControl/>
        <w:spacing w:line="480" w:lineRule="auto"/>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lang w:val="en-US" w:eastAsia="zh-CN"/>
          <w14:textFill>
            <w14:solidFill>
              <w14:schemeClr w14:val="tx1"/>
            </w14:solidFill>
          </w14:textFill>
        </w:rPr>
        <w:t>H</w:t>
      </w:r>
      <w:r>
        <w:rPr>
          <w:rFonts w:hint="eastAsia" w:ascii="微软雅黑" w:hAnsi="微软雅黑" w:eastAsia="微软雅黑"/>
          <w:color w:val="000000" w:themeColor="text1"/>
          <w:szCs w:val="21"/>
          <w14:textFill>
            <w14:solidFill>
              <w14:schemeClr w14:val="tx1"/>
            </w14:solidFill>
          </w14:textFill>
        </w:rPr>
        <w:t>. 投标人须提供陪产驻场服务，以保证项目顺利实施落地及正常运营。</w:t>
      </w:r>
    </w:p>
    <w:p>
      <w:pPr>
        <w:widowControl/>
        <w:spacing w:line="480" w:lineRule="auto"/>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lang w:val="en-US" w:eastAsia="zh-CN"/>
          <w14:textFill>
            <w14:solidFill>
              <w14:schemeClr w14:val="tx1"/>
            </w14:solidFill>
          </w14:textFill>
        </w:rPr>
        <w:t>I</w:t>
      </w:r>
      <w:r>
        <w:rPr>
          <w:rFonts w:hint="eastAsia" w:ascii="微软雅黑" w:hAnsi="微软雅黑" w:eastAsia="微软雅黑"/>
          <w:color w:val="000000" w:themeColor="text1"/>
          <w:szCs w:val="21"/>
          <w14:textFill>
            <w14:solidFill>
              <w14:schemeClr w14:val="tx1"/>
            </w14:solidFill>
          </w14:textFill>
        </w:rPr>
        <w:t>. 项目中所有软件及其服务都必须有原知识产权所有者针对本项目的授权原件。</w:t>
      </w:r>
    </w:p>
    <w:p>
      <w:pPr>
        <w:widowControl/>
        <w:spacing w:line="480" w:lineRule="auto"/>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lang w:val="en-US" w:eastAsia="zh-CN"/>
          <w14:textFill>
            <w14:solidFill>
              <w14:schemeClr w14:val="tx1"/>
            </w14:solidFill>
          </w14:textFill>
        </w:rPr>
        <w:t>J</w:t>
      </w:r>
      <w:r>
        <w:rPr>
          <w:rFonts w:hint="eastAsia" w:ascii="微软雅黑" w:hAnsi="微软雅黑" w:eastAsia="微软雅黑"/>
          <w:color w:val="000000" w:themeColor="text1"/>
          <w:szCs w:val="21"/>
          <w14:textFill>
            <w14:solidFill>
              <w14:schemeClr w14:val="tx1"/>
            </w14:solidFill>
          </w14:textFill>
        </w:rPr>
        <w:t>. 提供冷链顾问咨询解答服务。</w:t>
      </w:r>
    </w:p>
    <w:p>
      <w:pPr>
        <w:widowControl/>
        <w:spacing w:line="480" w:lineRule="auto"/>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lang w:val="en-US" w:eastAsia="zh-CN"/>
          <w14:textFill>
            <w14:solidFill>
              <w14:schemeClr w14:val="tx1"/>
            </w14:solidFill>
          </w14:textFill>
        </w:rPr>
        <w:t>K</w:t>
      </w:r>
      <w:r>
        <w:rPr>
          <w:rFonts w:hint="eastAsia" w:ascii="微软雅黑" w:hAnsi="微软雅黑" w:eastAsia="微软雅黑"/>
          <w:color w:val="000000" w:themeColor="text1"/>
          <w:szCs w:val="21"/>
          <w14:textFill>
            <w14:solidFill>
              <w14:schemeClr w14:val="tx1"/>
            </w14:solidFill>
          </w14:textFill>
        </w:rPr>
        <w:t>. 免维期内根据甲方需求调整提供免费开发服务。</w:t>
      </w:r>
    </w:p>
    <w:p>
      <w:pPr>
        <w:widowControl/>
        <w:spacing w:line="480" w:lineRule="auto"/>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投标人应在响应本招标文件的前提下自愿参加投标。</w:t>
      </w:r>
    </w:p>
    <w:p>
      <w:pPr>
        <w:pStyle w:val="5"/>
        <w:rPr>
          <w:rFonts w:ascii="微软雅黑" w:hAnsi="微软雅黑" w:eastAsia="微软雅黑"/>
          <w:color w:val="000000" w:themeColor="text1"/>
          <w:sz w:val="28"/>
          <w:szCs w:val="28"/>
          <w14:textFill>
            <w14:solidFill>
              <w14:schemeClr w14:val="tx1"/>
            </w14:solidFill>
          </w14:textFill>
        </w:rPr>
      </w:pPr>
      <w:bookmarkStart w:id="21" w:name="_Toc25494"/>
      <w:r>
        <w:rPr>
          <w:rFonts w:hint="eastAsia" w:ascii="微软雅黑" w:hAnsi="微软雅黑" w:eastAsia="微软雅黑"/>
          <w:color w:val="000000" w:themeColor="text1"/>
          <w:sz w:val="28"/>
          <w:szCs w:val="28"/>
          <w14:textFill>
            <w14:solidFill>
              <w14:schemeClr w14:val="tx1"/>
            </w14:solidFill>
          </w14:textFill>
        </w:rPr>
        <w:t>2.3投标文件的组成</w:t>
      </w:r>
      <w:bookmarkEnd w:id="19"/>
      <w:bookmarkEnd w:id="20"/>
      <w:bookmarkEnd w:id="21"/>
    </w:p>
    <w:p>
      <w:pPr>
        <w:pStyle w:val="25"/>
        <w:widowControl/>
        <w:numPr>
          <w:ilvl w:val="0"/>
          <w:numId w:val="1"/>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投标人所提交的投标文件必须分为商务标及技术标两个部分，需分别装订。投标文件必须包括正本及副本如下：</w:t>
      </w:r>
    </w:p>
    <w:p>
      <w:pPr>
        <w:pStyle w:val="25"/>
        <w:widowControl/>
        <w:numPr>
          <w:ilvl w:val="1"/>
          <w:numId w:val="1"/>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商务标：正本一份及副本四份（附投标报价电子版，但以书面文件报价为准）；</w:t>
      </w:r>
    </w:p>
    <w:p>
      <w:pPr>
        <w:pStyle w:val="25"/>
        <w:widowControl/>
        <w:numPr>
          <w:ilvl w:val="1"/>
          <w:numId w:val="1"/>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技术标：正本一份及副本四份（不含报价）（附电子版）；</w:t>
      </w:r>
    </w:p>
    <w:p>
      <w:pPr>
        <w:pStyle w:val="25"/>
        <w:widowControl/>
        <w:numPr>
          <w:ilvl w:val="1"/>
          <w:numId w:val="1"/>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电子版本须提供word/excel等</w:t>
      </w:r>
      <w:r>
        <w:rPr>
          <w:rFonts w:ascii="微软雅黑" w:hAnsi="微软雅黑" w:eastAsia="微软雅黑"/>
          <w:color w:val="000000" w:themeColor="text1"/>
          <w:szCs w:val="21"/>
          <w14:textFill>
            <w14:solidFill>
              <w14:schemeClr w14:val="tx1"/>
            </w14:solidFill>
          </w14:textFill>
        </w:rPr>
        <w:t>其他源</w:t>
      </w:r>
      <w:r>
        <w:rPr>
          <w:rFonts w:hint="eastAsia" w:ascii="微软雅黑" w:hAnsi="微软雅黑" w:eastAsia="微软雅黑"/>
          <w:color w:val="000000" w:themeColor="text1"/>
          <w:szCs w:val="21"/>
          <w14:textFill>
            <w14:solidFill>
              <w14:schemeClr w14:val="tx1"/>
            </w14:solidFill>
          </w14:textFill>
        </w:rPr>
        <w:t>格式文件。</w:t>
      </w:r>
    </w:p>
    <w:p>
      <w:pPr>
        <w:pStyle w:val="25"/>
        <w:widowControl/>
        <w:numPr>
          <w:ilvl w:val="0"/>
          <w:numId w:val="1"/>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投标文件应打印装订成册，纸张规格为A4，正文为宋体，大小为小四号至三号字，密封于档案袋内，封面注明 “北国物流产业园仓储信息化</w:t>
      </w:r>
      <w:r>
        <w:rPr>
          <w:rFonts w:ascii="微软雅黑" w:hAnsi="微软雅黑" w:eastAsia="微软雅黑"/>
          <w:color w:val="000000" w:themeColor="text1"/>
          <w:szCs w:val="21"/>
          <w14:textFill>
            <w14:solidFill>
              <w14:schemeClr w14:val="tx1"/>
            </w14:solidFill>
          </w14:textFill>
        </w:rPr>
        <w:t>系统</w:t>
      </w:r>
      <w:r>
        <w:rPr>
          <w:rFonts w:hint="eastAsia" w:ascii="微软雅黑" w:hAnsi="微软雅黑" w:eastAsia="微软雅黑"/>
          <w:color w:val="000000" w:themeColor="text1"/>
          <w:szCs w:val="21"/>
          <w14:textFill>
            <w14:solidFill>
              <w14:schemeClr w14:val="tx1"/>
            </w14:solidFill>
          </w14:textFill>
        </w:rPr>
        <w:t>投标文件”及单位名称，加盖公章，并根据投标邀请上注明的回标日期及地址提交。</w:t>
      </w:r>
    </w:p>
    <w:p>
      <w:pPr>
        <w:pStyle w:val="25"/>
        <w:widowControl/>
        <w:numPr>
          <w:ilvl w:val="0"/>
          <w:numId w:val="1"/>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投标人提交的投标文件应符合招标文件的规定，投标文件不全的视为废标。</w:t>
      </w:r>
    </w:p>
    <w:p>
      <w:pPr>
        <w:pStyle w:val="5"/>
        <w:rPr>
          <w:rFonts w:ascii="微软雅黑" w:hAnsi="微软雅黑" w:eastAsia="微软雅黑"/>
          <w:color w:val="000000" w:themeColor="text1"/>
          <w:sz w:val="28"/>
          <w:szCs w:val="28"/>
          <w14:textFill>
            <w14:solidFill>
              <w14:schemeClr w14:val="tx1"/>
            </w14:solidFill>
          </w14:textFill>
        </w:rPr>
      </w:pPr>
      <w:bookmarkStart w:id="22" w:name="_Toc526784152"/>
      <w:bookmarkStart w:id="23" w:name="_Toc516486641"/>
      <w:bookmarkStart w:id="24" w:name="_Toc24556"/>
      <w:r>
        <w:rPr>
          <w:rFonts w:hint="eastAsia" w:ascii="微软雅黑" w:hAnsi="微软雅黑" w:eastAsia="微软雅黑"/>
          <w:color w:val="000000" w:themeColor="text1"/>
          <w:sz w:val="28"/>
          <w:szCs w:val="28"/>
          <w14:textFill>
            <w14:solidFill>
              <w14:schemeClr w14:val="tx1"/>
            </w14:solidFill>
          </w14:textFill>
        </w:rPr>
        <w:t>2.4投标文件的编制</w:t>
      </w:r>
      <w:bookmarkEnd w:id="22"/>
      <w:bookmarkEnd w:id="23"/>
      <w:bookmarkEnd w:id="24"/>
    </w:p>
    <w:p>
      <w:pPr>
        <w:pStyle w:val="25"/>
        <w:widowControl/>
        <w:numPr>
          <w:ilvl w:val="0"/>
          <w:numId w:val="2"/>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投标人应仔细阅读招标文件的所有内容，严格按招标文件的要求制作并提供投标文件。</w:t>
      </w:r>
    </w:p>
    <w:p>
      <w:pPr>
        <w:pStyle w:val="25"/>
        <w:widowControl/>
        <w:numPr>
          <w:ilvl w:val="0"/>
          <w:numId w:val="2"/>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投标人应保证所有提供的资料的真实性、准确性、有效性，并使其投标内容对招标文件的实质性要求做出完全的响应，否则，其投标可能被拒绝，对此招标人不承担任何责任。</w:t>
      </w:r>
    </w:p>
    <w:p>
      <w:pPr>
        <w:pStyle w:val="25"/>
        <w:widowControl/>
        <w:numPr>
          <w:ilvl w:val="0"/>
          <w:numId w:val="2"/>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投标人向招标人提供的所有投标文件、信函、说明等资料，在未获得招标人特别要求时，应以中文书写。</w:t>
      </w:r>
    </w:p>
    <w:p>
      <w:pPr>
        <w:pStyle w:val="25"/>
        <w:widowControl/>
        <w:numPr>
          <w:ilvl w:val="0"/>
          <w:numId w:val="2"/>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投标人向招标人提供的所有投标文件、信函、说明等资料，在未获得招标人特别要求时，其中的计量单位应采用中华人民共和国法定计量单位。</w:t>
      </w:r>
    </w:p>
    <w:p>
      <w:pPr>
        <w:pStyle w:val="25"/>
        <w:widowControl/>
        <w:numPr>
          <w:ilvl w:val="0"/>
          <w:numId w:val="2"/>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投标人向招标人提供的所有投标文件中的任何报价，（包括总价、分项价格）一律采用人民币填报。</w:t>
      </w:r>
    </w:p>
    <w:p>
      <w:pPr>
        <w:pStyle w:val="25"/>
        <w:widowControl/>
        <w:numPr>
          <w:ilvl w:val="0"/>
          <w:numId w:val="2"/>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招标人欢迎投标人可以在不引起投标误解的前提条件下，对更优于招标要求的先进技术另外做出补充说明，但招标人不承诺一定要对此说明进行评审。</w:t>
      </w:r>
    </w:p>
    <w:p>
      <w:pPr>
        <w:pStyle w:val="25"/>
        <w:widowControl/>
        <w:numPr>
          <w:ilvl w:val="0"/>
          <w:numId w:val="2"/>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所提交的系统应用软件必须符合本招标文件的技术规格及要求，必须满足招标方服务工作状况使用要求。软件功能与技术性能如不能达到上述要求，招标人有权要求退货返还项目所支付的所有费用并且投标人对由此造成的损失全额负责赔偿。</w:t>
      </w:r>
    </w:p>
    <w:p>
      <w:pPr>
        <w:pStyle w:val="25"/>
        <w:widowControl/>
        <w:numPr>
          <w:ilvl w:val="0"/>
          <w:numId w:val="2"/>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投标文件中明确质保期后的软件维护、升级方式、用户数及功能扩展取费标准及费用，并要考虑培训和优质售后服务，投标人应列出详细的报价</w:t>
      </w:r>
      <w:bookmarkStart w:id="25" w:name="_Hlt527376756"/>
      <w:bookmarkEnd w:id="25"/>
      <w:r>
        <w:rPr>
          <w:rFonts w:hint="eastAsia" w:ascii="微软雅黑" w:hAnsi="微软雅黑" w:eastAsia="微软雅黑"/>
          <w:color w:val="000000" w:themeColor="text1"/>
          <w:szCs w:val="21"/>
          <w14:textFill>
            <w14:solidFill>
              <w14:schemeClr w14:val="tx1"/>
            </w14:solidFill>
          </w14:textFill>
        </w:rPr>
        <w:t>清单（注册/并发用户数增加、新购模块、实施与服务、培训与技术支持等的取费标准应不高于本次投标标准）。</w:t>
      </w:r>
    </w:p>
    <w:p>
      <w:pPr>
        <w:pStyle w:val="25"/>
        <w:widowControl/>
        <w:numPr>
          <w:ilvl w:val="0"/>
          <w:numId w:val="2"/>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投标报价表上的价格应包括合同条款上所列的各项内容的全部费用，应为履行合同的固定价格，不得以任何理由予以重复。</w:t>
      </w:r>
    </w:p>
    <w:p>
      <w:pPr>
        <w:pStyle w:val="5"/>
        <w:rPr>
          <w:rFonts w:ascii="微软雅黑" w:hAnsi="微软雅黑" w:eastAsia="微软雅黑"/>
          <w:color w:val="000000" w:themeColor="text1"/>
          <w:sz w:val="28"/>
          <w:szCs w:val="28"/>
          <w14:textFill>
            <w14:solidFill>
              <w14:schemeClr w14:val="tx1"/>
            </w14:solidFill>
          </w14:textFill>
        </w:rPr>
      </w:pPr>
      <w:bookmarkStart w:id="26" w:name="_Toc526784153"/>
      <w:bookmarkStart w:id="27" w:name="_Toc18568"/>
      <w:bookmarkStart w:id="28" w:name="_Toc516486642"/>
      <w:r>
        <w:rPr>
          <w:rFonts w:hint="eastAsia" w:ascii="微软雅黑" w:hAnsi="微软雅黑" w:eastAsia="微软雅黑"/>
          <w:color w:val="000000" w:themeColor="text1"/>
          <w:sz w:val="28"/>
          <w:szCs w:val="28"/>
          <w14:textFill>
            <w14:solidFill>
              <w14:schemeClr w14:val="tx1"/>
            </w14:solidFill>
          </w14:textFill>
        </w:rPr>
        <w:t>2.5投标文件的内容</w:t>
      </w:r>
      <w:bookmarkEnd w:id="26"/>
      <w:bookmarkEnd w:id="27"/>
      <w:bookmarkEnd w:id="28"/>
    </w:p>
    <w:p>
      <w:pPr>
        <w:pStyle w:val="6"/>
        <w:rPr>
          <w:rFonts w:ascii="微软雅黑" w:hAnsi="微软雅黑" w:eastAsia="微软雅黑"/>
          <w:color w:val="000000" w:themeColor="text1"/>
          <w:sz w:val="24"/>
          <w:szCs w:val="24"/>
          <w14:textFill>
            <w14:solidFill>
              <w14:schemeClr w14:val="tx1"/>
            </w14:solidFill>
          </w14:textFill>
        </w:rPr>
      </w:pPr>
      <w:bookmarkStart w:id="29" w:name="_Toc526784154"/>
      <w:bookmarkStart w:id="30" w:name="_Toc31438"/>
      <w:r>
        <w:rPr>
          <w:rFonts w:hint="eastAsia" w:ascii="微软雅黑" w:hAnsi="微软雅黑" w:eastAsia="微软雅黑"/>
          <w:color w:val="000000" w:themeColor="text1"/>
          <w:sz w:val="24"/>
          <w:szCs w:val="24"/>
          <w14:textFill>
            <w14:solidFill>
              <w14:schemeClr w14:val="tx1"/>
            </w14:solidFill>
          </w14:textFill>
        </w:rPr>
        <w:t>2.5.1商务标的内容</w:t>
      </w:r>
      <w:bookmarkEnd w:id="29"/>
      <w:bookmarkEnd w:id="30"/>
    </w:p>
    <w:p>
      <w:pPr>
        <w:pStyle w:val="25"/>
        <w:widowControl/>
        <w:numPr>
          <w:ilvl w:val="1"/>
          <w:numId w:val="3"/>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投标函；</w:t>
      </w:r>
    </w:p>
    <w:p>
      <w:pPr>
        <w:pStyle w:val="25"/>
        <w:widowControl/>
        <w:numPr>
          <w:ilvl w:val="1"/>
          <w:numId w:val="3"/>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承诺书；</w:t>
      </w:r>
    </w:p>
    <w:p>
      <w:pPr>
        <w:pStyle w:val="25"/>
        <w:widowControl/>
        <w:numPr>
          <w:ilvl w:val="1"/>
          <w:numId w:val="3"/>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投标人企业信息和联络方式一览表</w:t>
      </w:r>
    </w:p>
    <w:p>
      <w:pPr>
        <w:pStyle w:val="25"/>
        <w:widowControl/>
        <w:numPr>
          <w:ilvl w:val="1"/>
          <w:numId w:val="3"/>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法定代表人证明书；</w:t>
      </w:r>
    </w:p>
    <w:p>
      <w:pPr>
        <w:pStyle w:val="25"/>
        <w:widowControl/>
        <w:numPr>
          <w:ilvl w:val="1"/>
          <w:numId w:val="3"/>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企业法人及法定代表人授权委托书，委托人、被委托人身份证复印件；</w:t>
      </w:r>
    </w:p>
    <w:p>
      <w:pPr>
        <w:pStyle w:val="25"/>
        <w:widowControl/>
        <w:numPr>
          <w:ilvl w:val="1"/>
          <w:numId w:val="3"/>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w:t>
      </w:r>
      <w:r>
        <w:rPr>
          <w:rFonts w:ascii="微软雅黑" w:hAnsi="微软雅黑" w:eastAsia="微软雅黑"/>
          <w:color w:val="000000" w:themeColor="text1"/>
          <w:szCs w:val="21"/>
          <w14:textFill>
            <w14:solidFill>
              <w14:schemeClr w14:val="tx1"/>
            </w14:solidFill>
          </w14:textFill>
        </w:rPr>
        <w:t>保证金相关</w:t>
      </w:r>
      <w:r>
        <w:rPr>
          <w:rFonts w:hint="eastAsia" w:ascii="微软雅黑" w:hAnsi="微软雅黑" w:eastAsia="微软雅黑"/>
          <w:color w:val="000000" w:themeColor="text1"/>
          <w:szCs w:val="21"/>
          <w14:textFill>
            <w14:solidFill>
              <w14:schemeClr w14:val="tx1"/>
            </w14:solidFill>
          </w14:textFill>
        </w:rPr>
        <w:t>凭证</w:t>
      </w:r>
      <w:r>
        <w:rPr>
          <w:rFonts w:ascii="微软雅黑" w:hAnsi="微软雅黑" w:eastAsia="微软雅黑"/>
          <w:color w:val="000000" w:themeColor="text1"/>
          <w:szCs w:val="21"/>
          <w14:textFill>
            <w14:solidFill>
              <w14:schemeClr w14:val="tx1"/>
            </w14:solidFill>
          </w14:textFill>
        </w:rPr>
        <w:t>复印件；</w:t>
      </w:r>
    </w:p>
    <w:p>
      <w:pPr>
        <w:pStyle w:val="25"/>
        <w:widowControl/>
        <w:numPr>
          <w:ilvl w:val="1"/>
          <w:numId w:val="3"/>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廉政须知回执；</w:t>
      </w:r>
    </w:p>
    <w:p>
      <w:pPr>
        <w:pStyle w:val="25"/>
        <w:widowControl/>
        <w:numPr>
          <w:ilvl w:val="1"/>
          <w:numId w:val="3"/>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经年检的企业法人营业执照复印件；</w:t>
      </w:r>
    </w:p>
    <w:p>
      <w:pPr>
        <w:pStyle w:val="25"/>
        <w:widowControl/>
        <w:numPr>
          <w:ilvl w:val="1"/>
          <w:numId w:val="3"/>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质量</w:t>
      </w:r>
      <w:r>
        <w:rPr>
          <w:rFonts w:ascii="微软雅黑" w:hAnsi="微软雅黑" w:eastAsia="微软雅黑"/>
          <w:color w:val="000000" w:themeColor="text1"/>
          <w:szCs w:val="21"/>
          <w14:textFill>
            <w14:solidFill>
              <w14:schemeClr w14:val="tx1"/>
            </w14:solidFill>
          </w14:textFill>
        </w:rPr>
        <w:t>保证体系及</w:t>
      </w:r>
      <w:r>
        <w:rPr>
          <w:rFonts w:hint="eastAsia" w:ascii="微软雅黑" w:hAnsi="微软雅黑" w:eastAsia="微软雅黑"/>
          <w:color w:val="000000" w:themeColor="text1"/>
          <w:szCs w:val="21"/>
          <w14:textFill>
            <w14:solidFill>
              <w14:schemeClr w14:val="tx1"/>
            </w14:solidFill>
          </w14:textFill>
        </w:rPr>
        <w:t>认证</w:t>
      </w:r>
      <w:r>
        <w:rPr>
          <w:rFonts w:ascii="微软雅黑" w:hAnsi="微软雅黑" w:eastAsia="微软雅黑"/>
          <w:color w:val="000000" w:themeColor="text1"/>
          <w:szCs w:val="21"/>
          <w14:textFill>
            <w14:solidFill>
              <w14:schemeClr w14:val="tx1"/>
            </w14:solidFill>
          </w14:textFill>
        </w:rPr>
        <w:t>说明；</w:t>
      </w:r>
    </w:p>
    <w:p>
      <w:pPr>
        <w:pStyle w:val="25"/>
        <w:widowControl/>
        <w:numPr>
          <w:ilvl w:val="1"/>
          <w:numId w:val="3"/>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投标人的开户银行出具的资信证明；</w:t>
      </w:r>
    </w:p>
    <w:p>
      <w:pPr>
        <w:pStyle w:val="25"/>
        <w:widowControl/>
        <w:numPr>
          <w:ilvl w:val="1"/>
          <w:numId w:val="3"/>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企业介绍、主要</w:t>
      </w:r>
      <w:r>
        <w:rPr>
          <w:rFonts w:ascii="微软雅黑" w:hAnsi="微软雅黑" w:eastAsia="微软雅黑"/>
          <w:color w:val="000000" w:themeColor="text1"/>
          <w:szCs w:val="21"/>
          <w14:textFill>
            <w14:solidFill>
              <w14:schemeClr w14:val="tx1"/>
            </w14:solidFill>
          </w14:textFill>
        </w:rPr>
        <w:t>业务、</w:t>
      </w:r>
      <w:r>
        <w:rPr>
          <w:rFonts w:hint="eastAsia" w:ascii="微软雅黑" w:hAnsi="微软雅黑" w:eastAsia="微软雅黑"/>
          <w:color w:val="000000" w:themeColor="text1"/>
          <w:szCs w:val="21"/>
          <w14:textFill>
            <w14:solidFill>
              <w14:schemeClr w14:val="tx1"/>
            </w14:solidFill>
          </w14:textFill>
        </w:rPr>
        <w:t>产品品牌、开发</w:t>
      </w:r>
      <w:r>
        <w:rPr>
          <w:rFonts w:ascii="微软雅黑" w:hAnsi="微软雅黑" w:eastAsia="微软雅黑"/>
          <w:color w:val="000000" w:themeColor="text1"/>
          <w:szCs w:val="21"/>
          <w14:textFill>
            <w14:solidFill>
              <w14:schemeClr w14:val="tx1"/>
            </w14:solidFill>
          </w14:textFill>
        </w:rPr>
        <w:t>能力、</w:t>
      </w:r>
      <w:r>
        <w:rPr>
          <w:rFonts w:hint="eastAsia" w:ascii="微软雅黑" w:hAnsi="微软雅黑" w:eastAsia="微软雅黑"/>
          <w:color w:val="000000" w:themeColor="text1"/>
          <w:szCs w:val="21"/>
          <w14:textFill>
            <w14:solidFill>
              <w14:schemeClr w14:val="tx1"/>
            </w14:solidFill>
          </w14:textFill>
        </w:rPr>
        <w:t>国内零售行业</w:t>
      </w:r>
      <w:r>
        <w:rPr>
          <w:rFonts w:ascii="微软雅黑" w:hAnsi="微软雅黑" w:eastAsia="微软雅黑"/>
          <w:color w:val="000000" w:themeColor="text1"/>
          <w:szCs w:val="21"/>
          <w14:textFill>
            <w14:solidFill>
              <w14:schemeClr w14:val="tx1"/>
            </w14:solidFill>
          </w14:textFill>
        </w:rPr>
        <w:t>主要</w:t>
      </w:r>
      <w:r>
        <w:rPr>
          <w:rFonts w:hint="eastAsia" w:ascii="微软雅黑" w:hAnsi="微软雅黑" w:eastAsia="微软雅黑"/>
          <w:color w:val="000000" w:themeColor="text1"/>
          <w:szCs w:val="21"/>
          <w14:textFill>
            <w14:solidFill>
              <w14:schemeClr w14:val="tx1"/>
            </w14:solidFill>
          </w14:textFill>
        </w:rPr>
        <w:t>客户</w:t>
      </w:r>
      <w:r>
        <w:rPr>
          <w:rFonts w:ascii="微软雅黑" w:hAnsi="微软雅黑" w:eastAsia="微软雅黑"/>
          <w:color w:val="000000" w:themeColor="text1"/>
          <w:szCs w:val="21"/>
          <w14:textFill>
            <w14:solidFill>
              <w14:schemeClr w14:val="tx1"/>
            </w14:solidFill>
          </w14:textFill>
        </w:rPr>
        <w:t>清单、</w:t>
      </w:r>
      <w:r>
        <w:rPr>
          <w:rFonts w:hint="eastAsia" w:ascii="微软雅黑" w:hAnsi="微软雅黑" w:eastAsia="微软雅黑"/>
          <w:color w:val="000000" w:themeColor="text1"/>
          <w:szCs w:val="21"/>
          <w14:textFill>
            <w14:solidFill>
              <w14:schemeClr w14:val="tx1"/>
            </w14:solidFill>
          </w14:textFill>
        </w:rPr>
        <w:t>市场占有率等情况说明；</w:t>
      </w:r>
    </w:p>
    <w:p>
      <w:pPr>
        <w:pStyle w:val="25"/>
        <w:widowControl/>
        <w:numPr>
          <w:ilvl w:val="1"/>
          <w:numId w:val="3"/>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负责此项目经理和主要实施人员相关资质证明；</w:t>
      </w:r>
    </w:p>
    <w:p>
      <w:pPr>
        <w:pStyle w:val="25"/>
        <w:widowControl/>
        <w:numPr>
          <w:ilvl w:val="1"/>
          <w:numId w:val="3"/>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近三年内已完成的与本项目相似的物流仓储信息化</w:t>
      </w:r>
      <w:r>
        <w:rPr>
          <w:rFonts w:ascii="微软雅黑" w:hAnsi="微软雅黑" w:eastAsia="微软雅黑"/>
          <w:color w:val="000000" w:themeColor="text1"/>
          <w:szCs w:val="21"/>
          <w14:textFill>
            <w14:solidFill>
              <w14:schemeClr w14:val="tx1"/>
            </w14:solidFill>
          </w14:textFill>
        </w:rPr>
        <w:t>系统</w:t>
      </w:r>
      <w:r>
        <w:rPr>
          <w:rFonts w:hint="eastAsia" w:ascii="微软雅黑" w:hAnsi="微软雅黑" w:eastAsia="微软雅黑"/>
          <w:color w:val="000000" w:themeColor="text1"/>
          <w:szCs w:val="21"/>
          <w14:textFill>
            <w14:solidFill>
              <w14:schemeClr w14:val="tx1"/>
            </w14:solidFill>
          </w14:textFill>
        </w:rPr>
        <w:t>案例及业绩清单，并简述项目总</w:t>
      </w:r>
      <w:r>
        <w:rPr>
          <w:rFonts w:ascii="微软雅黑" w:hAnsi="微软雅黑" w:eastAsia="微软雅黑"/>
          <w:color w:val="000000" w:themeColor="text1"/>
          <w:szCs w:val="21"/>
          <w14:textFill>
            <w14:solidFill>
              <w14:schemeClr w14:val="tx1"/>
            </w14:solidFill>
          </w14:textFill>
        </w:rPr>
        <w:t>合同额</w:t>
      </w:r>
      <w:r>
        <w:rPr>
          <w:rFonts w:hint="eastAsia" w:ascii="微软雅黑" w:hAnsi="微软雅黑" w:eastAsia="微软雅黑"/>
          <w:color w:val="000000" w:themeColor="text1"/>
          <w:szCs w:val="21"/>
          <w14:textFill>
            <w14:solidFill>
              <w14:schemeClr w14:val="tx1"/>
            </w14:solidFill>
          </w14:textFill>
        </w:rPr>
        <w:t>和完成时间、主要配置情况、使用单位联系方式等；</w:t>
      </w:r>
    </w:p>
    <w:p>
      <w:pPr>
        <w:pStyle w:val="25"/>
        <w:widowControl/>
        <w:numPr>
          <w:ilvl w:val="1"/>
          <w:numId w:val="3"/>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开标</w:t>
      </w:r>
      <w:r>
        <w:rPr>
          <w:rFonts w:ascii="微软雅黑" w:hAnsi="微软雅黑" w:eastAsia="微软雅黑"/>
          <w:color w:val="000000" w:themeColor="text1"/>
          <w:szCs w:val="21"/>
          <w14:textFill>
            <w14:solidFill>
              <w14:schemeClr w14:val="tx1"/>
            </w14:solidFill>
          </w14:textFill>
        </w:rPr>
        <w:t>一览表</w:t>
      </w:r>
      <w:r>
        <w:rPr>
          <w:rFonts w:hint="eastAsia" w:ascii="微软雅黑" w:hAnsi="微软雅黑" w:eastAsia="微软雅黑"/>
          <w:color w:val="000000" w:themeColor="text1"/>
          <w:szCs w:val="21"/>
          <w14:textFill>
            <w14:solidFill>
              <w14:schemeClr w14:val="tx1"/>
            </w14:solidFill>
          </w14:textFill>
        </w:rPr>
        <w:t>；</w:t>
      </w:r>
    </w:p>
    <w:p>
      <w:pPr>
        <w:pStyle w:val="25"/>
        <w:widowControl/>
        <w:numPr>
          <w:ilvl w:val="1"/>
          <w:numId w:val="3"/>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投标分项价格表</w:t>
      </w:r>
      <w:r>
        <w:rPr>
          <w:rFonts w:ascii="微软雅黑" w:hAnsi="微软雅黑" w:eastAsia="微软雅黑"/>
          <w:color w:val="000000" w:themeColor="text1"/>
          <w:szCs w:val="21"/>
          <w14:textFill>
            <w14:solidFill>
              <w14:schemeClr w14:val="tx1"/>
            </w14:solidFill>
          </w14:textFill>
        </w:rPr>
        <w:t>；</w:t>
      </w:r>
    </w:p>
    <w:p>
      <w:pPr>
        <w:pStyle w:val="25"/>
        <w:widowControl/>
        <w:numPr>
          <w:ilvl w:val="1"/>
          <w:numId w:val="3"/>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合作方可</w:t>
      </w:r>
      <w:r>
        <w:rPr>
          <w:rFonts w:ascii="微软雅黑" w:hAnsi="微软雅黑" w:eastAsia="微软雅黑"/>
          <w:color w:val="000000" w:themeColor="text1"/>
          <w:szCs w:val="21"/>
          <w14:textFill>
            <w14:solidFill>
              <w14:schemeClr w14:val="tx1"/>
            </w14:solidFill>
          </w14:textFill>
        </w:rPr>
        <w:t>提供的其他</w:t>
      </w:r>
      <w:r>
        <w:rPr>
          <w:rFonts w:hint="eastAsia" w:ascii="微软雅黑" w:hAnsi="微软雅黑" w:eastAsia="微软雅黑"/>
          <w:color w:val="000000" w:themeColor="text1"/>
          <w:szCs w:val="21"/>
          <w14:textFill>
            <w14:solidFill>
              <w14:schemeClr w14:val="tx1"/>
            </w14:solidFill>
          </w14:textFill>
        </w:rPr>
        <w:t>平台</w:t>
      </w:r>
      <w:r>
        <w:rPr>
          <w:rFonts w:ascii="微软雅黑" w:hAnsi="微软雅黑" w:eastAsia="微软雅黑"/>
          <w:color w:val="000000" w:themeColor="text1"/>
          <w:szCs w:val="21"/>
          <w14:textFill>
            <w14:solidFill>
              <w14:schemeClr w14:val="tx1"/>
            </w14:solidFill>
          </w14:textFill>
        </w:rPr>
        <w:t>功能模块报价及</w:t>
      </w:r>
      <w:r>
        <w:rPr>
          <w:rFonts w:hint="eastAsia" w:ascii="微软雅黑" w:hAnsi="微软雅黑" w:eastAsia="微软雅黑"/>
          <w:color w:val="000000" w:themeColor="text1"/>
          <w:szCs w:val="21"/>
          <w14:textFill>
            <w14:solidFill>
              <w14:schemeClr w14:val="tx1"/>
            </w14:solidFill>
          </w14:textFill>
        </w:rPr>
        <w:t>服务</w:t>
      </w:r>
      <w:r>
        <w:rPr>
          <w:rFonts w:ascii="微软雅黑" w:hAnsi="微软雅黑" w:eastAsia="微软雅黑"/>
          <w:color w:val="000000" w:themeColor="text1"/>
          <w:szCs w:val="21"/>
          <w14:textFill>
            <w14:solidFill>
              <w14:schemeClr w14:val="tx1"/>
            </w14:solidFill>
          </w14:textFill>
        </w:rPr>
        <w:t>产品报价；</w:t>
      </w:r>
      <w:r>
        <w:rPr>
          <w:rFonts w:hint="eastAsia" w:ascii="微软雅黑" w:hAnsi="微软雅黑" w:eastAsia="微软雅黑"/>
          <w:color w:val="000000" w:themeColor="text1"/>
          <w:szCs w:val="21"/>
          <w14:textFill>
            <w14:solidFill>
              <w14:schemeClr w14:val="tx1"/>
            </w14:solidFill>
          </w14:textFill>
        </w:rPr>
        <w:t>（表格</w:t>
      </w:r>
      <w:r>
        <w:rPr>
          <w:rFonts w:ascii="微软雅黑" w:hAnsi="微软雅黑" w:eastAsia="微软雅黑"/>
          <w:color w:val="000000" w:themeColor="text1"/>
          <w:szCs w:val="21"/>
          <w14:textFill>
            <w14:solidFill>
              <w14:schemeClr w14:val="tx1"/>
            </w14:solidFill>
          </w14:textFill>
        </w:rPr>
        <w:t>自行编制）</w:t>
      </w:r>
    </w:p>
    <w:p>
      <w:pPr>
        <w:pStyle w:val="25"/>
        <w:widowControl/>
        <w:numPr>
          <w:ilvl w:val="1"/>
          <w:numId w:val="3"/>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付款</w:t>
      </w:r>
      <w:r>
        <w:rPr>
          <w:rFonts w:ascii="微软雅黑" w:hAnsi="微软雅黑" w:eastAsia="微软雅黑"/>
          <w:color w:val="000000" w:themeColor="text1"/>
          <w:szCs w:val="21"/>
          <w14:textFill>
            <w14:solidFill>
              <w14:schemeClr w14:val="tx1"/>
            </w14:solidFill>
          </w14:textFill>
        </w:rPr>
        <w:t>方式；</w:t>
      </w:r>
    </w:p>
    <w:p>
      <w:pPr>
        <w:pStyle w:val="25"/>
        <w:widowControl/>
        <w:numPr>
          <w:ilvl w:val="1"/>
          <w:numId w:val="3"/>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针对北国物流园合作可提供的优惠条件；（根据物流仓储</w:t>
      </w:r>
      <w:r>
        <w:rPr>
          <w:rFonts w:ascii="微软雅黑" w:hAnsi="微软雅黑" w:eastAsia="微软雅黑"/>
          <w:color w:val="000000" w:themeColor="text1"/>
          <w:szCs w:val="21"/>
          <w14:textFill>
            <w14:solidFill>
              <w14:schemeClr w14:val="tx1"/>
            </w14:solidFill>
          </w14:textFill>
        </w:rPr>
        <w:t>服务业务</w:t>
      </w:r>
      <w:r>
        <w:rPr>
          <w:rFonts w:hint="eastAsia" w:ascii="微软雅黑" w:hAnsi="微软雅黑" w:eastAsia="微软雅黑"/>
          <w:color w:val="000000" w:themeColor="text1"/>
          <w:szCs w:val="21"/>
          <w14:textFill>
            <w14:solidFill>
              <w14:schemeClr w14:val="tx1"/>
            </w14:solidFill>
          </w14:textFill>
        </w:rPr>
        <w:t>规模</w:t>
      </w:r>
      <w:r>
        <w:rPr>
          <w:rFonts w:ascii="微软雅黑" w:hAnsi="微软雅黑" w:eastAsia="微软雅黑"/>
          <w:color w:val="000000" w:themeColor="text1"/>
          <w:szCs w:val="21"/>
          <w14:textFill>
            <w14:solidFill>
              <w14:schemeClr w14:val="tx1"/>
            </w14:solidFill>
          </w14:textFill>
        </w:rPr>
        <w:t>发展可提供的</w:t>
      </w:r>
      <w:r>
        <w:rPr>
          <w:rFonts w:hint="eastAsia" w:ascii="微软雅黑" w:hAnsi="微软雅黑" w:eastAsia="微软雅黑"/>
          <w:color w:val="000000" w:themeColor="text1"/>
          <w:szCs w:val="21"/>
          <w14:textFill>
            <w14:solidFill>
              <w14:schemeClr w14:val="tx1"/>
            </w14:solidFill>
          </w14:textFill>
        </w:rPr>
        <w:t>优惠</w:t>
      </w:r>
      <w:r>
        <w:rPr>
          <w:rFonts w:ascii="微软雅黑" w:hAnsi="微软雅黑" w:eastAsia="微软雅黑"/>
          <w:color w:val="000000" w:themeColor="text1"/>
          <w:szCs w:val="21"/>
          <w14:textFill>
            <w14:solidFill>
              <w14:schemeClr w14:val="tx1"/>
            </w14:solidFill>
          </w14:textFill>
        </w:rPr>
        <w:t>条件）</w:t>
      </w:r>
    </w:p>
    <w:p>
      <w:pPr>
        <w:pStyle w:val="25"/>
        <w:widowControl/>
        <w:numPr>
          <w:ilvl w:val="1"/>
          <w:numId w:val="3"/>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商务标偏离表；</w:t>
      </w:r>
    </w:p>
    <w:p>
      <w:pPr>
        <w:pStyle w:val="25"/>
        <w:widowControl/>
        <w:numPr>
          <w:ilvl w:val="1"/>
          <w:numId w:val="3"/>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投标人总部及分支单位联系方式；</w:t>
      </w:r>
    </w:p>
    <w:p>
      <w:pPr>
        <w:pStyle w:val="25"/>
        <w:widowControl/>
        <w:numPr>
          <w:ilvl w:val="1"/>
          <w:numId w:val="3"/>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投标人认为有必要提交的其他说明文件或资料。</w:t>
      </w:r>
    </w:p>
    <w:p>
      <w:pPr>
        <w:pStyle w:val="6"/>
        <w:rPr>
          <w:rFonts w:ascii="微软雅黑" w:hAnsi="微软雅黑" w:eastAsia="微软雅黑"/>
          <w:color w:val="000000" w:themeColor="text1"/>
          <w:sz w:val="24"/>
          <w:szCs w:val="24"/>
          <w14:textFill>
            <w14:solidFill>
              <w14:schemeClr w14:val="tx1"/>
            </w14:solidFill>
          </w14:textFill>
        </w:rPr>
      </w:pPr>
      <w:bookmarkStart w:id="31" w:name="_Toc20701"/>
      <w:bookmarkStart w:id="32" w:name="_Toc526784155"/>
      <w:r>
        <w:rPr>
          <w:rFonts w:hint="eastAsia" w:ascii="微软雅黑" w:hAnsi="微软雅黑" w:eastAsia="微软雅黑"/>
          <w:color w:val="000000" w:themeColor="text1"/>
          <w:sz w:val="24"/>
          <w:szCs w:val="24"/>
          <w14:textFill>
            <w14:solidFill>
              <w14:schemeClr w14:val="tx1"/>
            </w14:solidFill>
          </w14:textFill>
        </w:rPr>
        <w:t>2.5.2技术标的内容</w:t>
      </w:r>
      <w:bookmarkEnd w:id="31"/>
      <w:bookmarkEnd w:id="32"/>
    </w:p>
    <w:p>
      <w:pPr>
        <w:pStyle w:val="25"/>
        <w:widowControl/>
        <w:numPr>
          <w:ilvl w:val="1"/>
          <w:numId w:val="3"/>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本项目系统总体设计方案详细描述：</w:t>
      </w:r>
    </w:p>
    <w:p>
      <w:pPr>
        <w:pStyle w:val="25"/>
        <w:widowControl/>
        <w:numPr>
          <w:ilvl w:val="0"/>
          <w:numId w:val="4"/>
        </w:numPr>
        <w:spacing w:line="480" w:lineRule="auto"/>
        <w:ind w:left="1260" w:leftChars="0" w:hanging="420"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方案总体设计；</w:t>
      </w:r>
    </w:p>
    <w:p>
      <w:pPr>
        <w:pStyle w:val="25"/>
        <w:widowControl/>
        <w:numPr>
          <w:ilvl w:val="0"/>
          <w:numId w:val="4"/>
        </w:numPr>
        <w:spacing w:line="480" w:lineRule="auto"/>
        <w:ind w:left="1260" w:leftChars="0" w:hanging="420"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平台设计；</w:t>
      </w:r>
    </w:p>
    <w:p>
      <w:pPr>
        <w:pStyle w:val="25"/>
        <w:widowControl/>
        <w:numPr>
          <w:ilvl w:val="0"/>
          <w:numId w:val="4"/>
        </w:numPr>
        <w:spacing w:line="480" w:lineRule="auto"/>
        <w:ind w:left="1260" w:leftChars="0" w:hanging="420"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软件主要功能和技术性能的介绍；</w:t>
      </w:r>
    </w:p>
    <w:p>
      <w:pPr>
        <w:pStyle w:val="25"/>
        <w:widowControl/>
        <w:numPr>
          <w:ilvl w:val="0"/>
          <w:numId w:val="4"/>
        </w:numPr>
        <w:spacing w:line="480" w:lineRule="auto"/>
        <w:ind w:left="1260" w:leftChars="0" w:hanging="420"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实施服务及技术支持；</w:t>
      </w:r>
    </w:p>
    <w:p>
      <w:pPr>
        <w:pStyle w:val="25"/>
        <w:widowControl/>
        <w:numPr>
          <w:ilvl w:val="0"/>
          <w:numId w:val="4"/>
        </w:numPr>
        <w:spacing w:line="480" w:lineRule="auto"/>
        <w:ind w:left="1260" w:leftChars="0" w:hanging="420"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关键技术（技术难点）及技术风险；</w:t>
      </w:r>
    </w:p>
    <w:p>
      <w:pPr>
        <w:pStyle w:val="25"/>
        <w:widowControl/>
        <w:numPr>
          <w:ilvl w:val="0"/>
          <w:numId w:val="4"/>
        </w:numPr>
        <w:spacing w:line="480" w:lineRule="auto"/>
        <w:ind w:left="1260" w:leftChars="0" w:hanging="420"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系统接口要求；</w:t>
      </w:r>
    </w:p>
    <w:p>
      <w:pPr>
        <w:pStyle w:val="25"/>
        <w:widowControl/>
        <w:numPr>
          <w:ilvl w:val="0"/>
          <w:numId w:val="4"/>
        </w:numPr>
        <w:spacing w:line="480" w:lineRule="auto"/>
        <w:ind w:left="1260" w:leftChars="0" w:hanging="420"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硬件架构和详细技术参数（明确是否需要指定硬件设备品牌、型号）；</w:t>
      </w:r>
    </w:p>
    <w:p>
      <w:pPr>
        <w:pStyle w:val="25"/>
        <w:widowControl/>
        <w:numPr>
          <w:ilvl w:val="0"/>
          <w:numId w:val="4"/>
        </w:numPr>
        <w:spacing w:line="480" w:lineRule="auto"/>
        <w:ind w:left="1260" w:leftChars="0" w:hanging="420"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实施计划、工期进度、项目管理；</w:t>
      </w:r>
    </w:p>
    <w:p>
      <w:pPr>
        <w:pStyle w:val="25"/>
        <w:widowControl/>
        <w:numPr>
          <w:ilvl w:val="0"/>
          <w:numId w:val="4"/>
        </w:numPr>
        <w:spacing w:line="480" w:lineRule="auto"/>
        <w:ind w:left="1260" w:leftChars="0" w:hanging="420"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所有软件产品的质保期升级与技术服务； </w:t>
      </w:r>
    </w:p>
    <w:p>
      <w:pPr>
        <w:pStyle w:val="25"/>
        <w:widowControl/>
        <w:numPr>
          <w:ilvl w:val="0"/>
          <w:numId w:val="4"/>
        </w:numPr>
        <w:spacing w:line="480" w:lineRule="auto"/>
        <w:ind w:left="1260" w:leftChars="0" w:hanging="420"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要求招标人提供的配合；</w:t>
      </w:r>
    </w:p>
    <w:p>
      <w:pPr>
        <w:pStyle w:val="25"/>
        <w:widowControl/>
        <w:numPr>
          <w:ilvl w:val="0"/>
          <w:numId w:val="4"/>
        </w:numPr>
        <w:spacing w:line="480" w:lineRule="auto"/>
        <w:ind w:left="1260" w:leftChars="0" w:hanging="420"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质保期内系统的运行及日常维护，用户培训、技术支持与售后服务（质保期为软件完成上线甲方验收合格后开始计算）；</w:t>
      </w:r>
    </w:p>
    <w:p>
      <w:pPr>
        <w:pStyle w:val="25"/>
        <w:widowControl/>
        <w:numPr>
          <w:ilvl w:val="0"/>
          <w:numId w:val="4"/>
        </w:numPr>
        <w:spacing w:line="480" w:lineRule="auto"/>
        <w:ind w:left="1260" w:leftChars="0" w:hanging="420"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质保期外的服务方案；</w:t>
      </w:r>
    </w:p>
    <w:p>
      <w:pPr>
        <w:pStyle w:val="25"/>
        <w:widowControl/>
        <w:numPr>
          <w:ilvl w:val="1"/>
          <w:numId w:val="3"/>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系统实施进度计划；</w:t>
      </w:r>
    </w:p>
    <w:p>
      <w:pPr>
        <w:pStyle w:val="25"/>
        <w:widowControl/>
        <w:numPr>
          <w:ilvl w:val="0"/>
          <w:numId w:val="5"/>
        </w:numPr>
        <w:spacing w:line="480" w:lineRule="auto"/>
        <w:ind w:left="1260" w:leftChars="0" w:hanging="420"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需求</w:t>
      </w:r>
      <w:r>
        <w:rPr>
          <w:rFonts w:ascii="微软雅黑" w:hAnsi="微软雅黑" w:eastAsia="微软雅黑"/>
          <w:color w:val="000000" w:themeColor="text1"/>
          <w:szCs w:val="21"/>
          <w14:textFill>
            <w14:solidFill>
              <w14:schemeClr w14:val="tx1"/>
            </w14:solidFill>
          </w14:textFill>
        </w:rPr>
        <w:t>调查和设计；</w:t>
      </w:r>
    </w:p>
    <w:p>
      <w:pPr>
        <w:pStyle w:val="25"/>
        <w:widowControl/>
        <w:numPr>
          <w:ilvl w:val="0"/>
          <w:numId w:val="5"/>
        </w:numPr>
        <w:spacing w:line="480" w:lineRule="auto"/>
        <w:ind w:left="1260" w:leftChars="0" w:hanging="420"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系统定制</w:t>
      </w:r>
      <w:r>
        <w:rPr>
          <w:rFonts w:ascii="微软雅黑" w:hAnsi="微软雅黑" w:eastAsia="微软雅黑"/>
          <w:color w:val="000000" w:themeColor="text1"/>
          <w:szCs w:val="21"/>
          <w14:textFill>
            <w14:solidFill>
              <w14:schemeClr w14:val="tx1"/>
            </w14:solidFill>
          </w14:textFill>
        </w:rPr>
        <w:t>开发；</w:t>
      </w:r>
    </w:p>
    <w:p>
      <w:pPr>
        <w:pStyle w:val="25"/>
        <w:widowControl/>
        <w:numPr>
          <w:ilvl w:val="0"/>
          <w:numId w:val="5"/>
        </w:numPr>
        <w:spacing w:line="480" w:lineRule="auto"/>
        <w:ind w:left="1260" w:leftChars="0" w:hanging="420"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软硬件</w:t>
      </w:r>
      <w:r>
        <w:rPr>
          <w:rFonts w:ascii="微软雅黑" w:hAnsi="微软雅黑" w:eastAsia="微软雅黑"/>
          <w:color w:val="000000" w:themeColor="text1"/>
          <w:szCs w:val="21"/>
          <w14:textFill>
            <w14:solidFill>
              <w14:schemeClr w14:val="tx1"/>
            </w14:solidFill>
          </w14:textFill>
        </w:rPr>
        <w:t>集成</w:t>
      </w:r>
      <w:r>
        <w:rPr>
          <w:rFonts w:hint="eastAsia" w:ascii="微软雅黑" w:hAnsi="微软雅黑" w:eastAsia="微软雅黑"/>
          <w:color w:val="000000" w:themeColor="text1"/>
          <w:szCs w:val="21"/>
          <w14:textFill>
            <w14:solidFill>
              <w14:schemeClr w14:val="tx1"/>
            </w14:solidFill>
          </w14:textFill>
        </w:rPr>
        <w:t>、</w:t>
      </w:r>
      <w:r>
        <w:rPr>
          <w:rFonts w:ascii="微软雅黑" w:hAnsi="微软雅黑" w:eastAsia="微软雅黑"/>
          <w:color w:val="000000" w:themeColor="text1"/>
          <w:szCs w:val="21"/>
          <w14:textFill>
            <w14:solidFill>
              <w14:schemeClr w14:val="tx1"/>
            </w14:solidFill>
          </w14:textFill>
        </w:rPr>
        <w:t>调试、试运行；</w:t>
      </w:r>
    </w:p>
    <w:p>
      <w:pPr>
        <w:pStyle w:val="25"/>
        <w:widowControl/>
        <w:numPr>
          <w:ilvl w:val="0"/>
          <w:numId w:val="5"/>
        </w:numPr>
        <w:spacing w:line="480" w:lineRule="auto"/>
        <w:ind w:left="1260" w:leftChars="0" w:hanging="420"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系统</w:t>
      </w:r>
      <w:r>
        <w:rPr>
          <w:rFonts w:ascii="微软雅黑" w:hAnsi="微软雅黑" w:eastAsia="微软雅黑"/>
          <w:color w:val="000000" w:themeColor="text1"/>
          <w:szCs w:val="21"/>
          <w14:textFill>
            <w14:solidFill>
              <w14:schemeClr w14:val="tx1"/>
            </w14:solidFill>
          </w14:textFill>
        </w:rPr>
        <w:t>验收。</w:t>
      </w:r>
    </w:p>
    <w:p>
      <w:pPr>
        <w:pStyle w:val="25"/>
        <w:widowControl/>
        <w:numPr>
          <w:ilvl w:val="1"/>
          <w:numId w:val="3"/>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系统的验收；</w:t>
      </w:r>
    </w:p>
    <w:p>
      <w:pPr>
        <w:pStyle w:val="25"/>
        <w:widowControl/>
        <w:numPr>
          <w:ilvl w:val="1"/>
          <w:numId w:val="3"/>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技术偏离表；</w:t>
      </w:r>
    </w:p>
    <w:p>
      <w:pPr>
        <w:pStyle w:val="25"/>
        <w:widowControl/>
        <w:numPr>
          <w:ilvl w:val="1"/>
          <w:numId w:val="3"/>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投标人认为必要的其它材料。</w:t>
      </w:r>
    </w:p>
    <w:p>
      <w:pPr>
        <w:pStyle w:val="5"/>
        <w:rPr>
          <w:rFonts w:ascii="微软雅黑" w:hAnsi="微软雅黑" w:eastAsia="微软雅黑"/>
          <w:color w:val="000000" w:themeColor="text1"/>
          <w:sz w:val="28"/>
          <w:szCs w:val="28"/>
          <w14:textFill>
            <w14:solidFill>
              <w14:schemeClr w14:val="tx1"/>
            </w14:solidFill>
          </w14:textFill>
        </w:rPr>
      </w:pPr>
      <w:bookmarkStart w:id="33" w:name="_Toc526784156"/>
      <w:bookmarkStart w:id="34" w:name="_Toc516486643"/>
      <w:bookmarkStart w:id="35" w:name="_Toc13438"/>
      <w:r>
        <w:rPr>
          <w:rFonts w:hint="eastAsia" w:ascii="微软雅黑" w:hAnsi="微软雅黑" w:eastAsia="微软雅黑"/>
          <w:color w:val="000000" w:themeColor="text1"/>
          <w:sz w:val="28"/>
          <w:szCs w:val="28"/>
          <w14:textFill>
            <w14:solidFill>
              <w14:schemeClr w14:val="tx1"/>
            </w14:solidFill>
          </w14:textFill>
        </w:rPr>
        <w:t>2.6投标报价</w:t>
      </w:r>
      <w:bookmarkEnd w:id="33"/>
      <w:bookmarkEnd w:id="34"/>
      <w:bookmarkEnd w:id="35"/>
    </w:p>
    <w:p>
      <w:pPr>
        <w:pStyle w:val="25"/>
        <w:widowControl/>
        <w:numPr>
          <w:ilvl w:val="0"/>
          <w:numId w:val="6"/>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投标报价均应为在招标文件中指定的范围内完成整个项目的实施，各分项报价明细及后续维保的费用。</w:t>
      </w:r>
    </w:p>
    <w:p>
      <w:pPr>
        <w:pStyle w:val="25"/>
        <w:widowControl/>
        <w:numPr>
          <w:ilvl w:val="0"/>
          <w:numId w:val="6"/>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投标人应填写开标一览表，并填写详细分项报价，如果分项报价与总价有出入，则以低报价为准。</w:t>
      </w:r>
    </w:p>
    <w:p>
      <w:pPr>
        <w:pStyle w:val="25"/>
        <w:widowControl/>
        <w:numPr>
          <w:ilvl w:val="0"/>
          <w:numId w:val="6"/>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投标价格表填写时应注意下列要求：</w:t>
      </w:r>
    </w:p>
    <w:p>
      <w:pP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按软件产品、软件实施等费用明细，列出项目收费方式；</w:t>
      </w:r>
    </w:p>
    <w:p>
      <w:pPr>
        <w:pStyle w:val="25"/>
        <w:widowControl/>
        <w:numPr>
          <w:ilvl w:val="1"/>
          <w:numId w:val="6"/>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工作范围或产品功能范围追加后的收费方式及报价明细；</w:t>
      </w:r>
    </w:p>
    <w:p>
      <w:pPr>
        <w:pStyle w:val="25"/>
        <w:widowControl/>
        <w:numPr>
          <w:ilvl w:val="1"/>
          <w:numId w:val="6"/>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对本项目各阶段的详细对应。</w:t>
      </w:r>
    </w:p>
    <w:p>
      <w:pPr>
        <w:pStyle w:val="25"/>
        <w:widowControl/>
        <w:numPr>
          <w:ilvl w:val="0"/>
          <w:numId w:val="6"/>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投标人按上述条款要求填写报价以便于招标人进行评标。</w:t>
      </w:r>
    </w:p>
    <w:p>
      <w:pPr>
        <w:pStyle w:val="25"/>
        <w:widowControl/>
        <w:numPr>
          <w:ilvl w:val="0"/>
          <w:numId w:val="6"/>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投标人可以在前述报价的基础上再提出竞争性措施或优惠条件，形成确定性的有效承诺，一旦中标，该承诺将成为合同的一部分并充分履行；如果该承诺关系到计价，则在最终结算时该承诺条件同等适用。</w:t>
      </w:r>
    </w:p>
    <w:p>
      <w:pPr>
        <w:pStyle w:val="5"/>
        <w:rPr>
          <w:rFonts w:ascii="微软雅黑" w:hAnsi="微软雅黑" w:eastAsia="微软雅黑"/>
          <w:color w:val="000000" w:themeColor="text1"/>
          <w:sz w:val="28"/>
          <w:szCs w:val="28"/>
          <w14:textFill>
            <w14:solidFill>
              <w14:schemeClr w14:val="tx1"/>
            </w14:solidFill>
          </w14:textFill>
        </w:rPr>
      </w:pPr>
      <w:bookmarkStart w:id="36" w:name="_Toc4831"/>
      <w:bookmarkStart w:id="37" w:name="_Toc526784157"/>
      <w:bookmarkStart w:id="38" w:name="_Toc516486644"/>
      <w:r>
        <w:rPr>
          <w:rFonts w:hint="eastAsia" w:ascii="微软雅黑" w:hAnsi="微软雅黑" w:eastAsia="微软雅黑"/>
          <w:color w:val="000000" w:themeColor="text1"/>
          <w:sz w:val="28"/>
          <w:szCs w:val="28"/>
          <w14:textFill>
            <w14:solidFill>
              <w14:schemeClr w14:val="tx1"/>
            </w14:solidFill>
          </w14:textFill>
        </w:rPr>
        <w:t>2.7投标文件的递交</w:t>
      </w:r>
      <w:bookmarkEnd w:id="36"/>
      <w:bookmarkEnd w:id="37"/>
      <w:bookmarkEnd w:id="38"/>
    </w:p>
    <w:p>
      <w:pPr>
        <w:pStyle w:val="25"/>
        <w:widowControl/>
        <w:numPr>
          <w:ilvl w:val="0"/>
          <w:numId w:val="7"/>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招标人收到投标文件时间不迟于招标文件中规定的截止时间。</w:t>
      </w:r>
    </w:p>
    <w:p>
      <w:pPr>
        <w:pStyle w:val="25"/>
        <w:widowControl/>
        <w:numPr>
          <w:ilvl w:val="0"/>
          <w:numId w:val="7"/>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招标人可以以补充通知等形式推迟投标截止日期，投标人应及时予以响应。在此情况下，投标人的所有权利和义务均应以新的截止日期为准。</w:t>
      </w:r>
    </w:p>
    <w:p>
      <w:pPr>
        <w:pStyle w:val="25"/>
        <w:widowControl/>
        <w:numPr>
          <w:ilvl w:val="0"/>
          <w:numId w:val="7"/>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投标人必须严格按照招标文件的要求编制投标文件，明显不符合要求的将被视为废标。</w:t>
      </w:r>
    </w:p>
    <w:p>
      <w:pPr>
        <w:pStyle w:val="25"/>
        <w:widowControl/>
        <w:numPr>
          <w:ilvl w:val="0"/>
          <w:numId w:val="7"/>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投标人必须按照招标文件的条件和要求及时提交投标文件，不符的将被视为未提交。</w:t>
      </w:r>
    </w:p>
    <w:p>
      <w:pPr>
        <w:pStyle w:val="25"/>
        <w:widowControl/>
        <w:numPr>
          <w:ilvl w:val="0"/>
          <w:numId w:val="7"/>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投标截止日后招标人不接受投标人实质性内容的修改。</w:t>
      </w:r>
    </w:p>
    <w:p>
      <w:pPr>
        <w:pStyle w:val="5"/>
        <w:rPr>
          <w:rFonts w:ascii="微软雅黑" w:hAnsi="微软雅黑" w:eastAsia="微软雅黑"/>
          <w:color w:val="000000" w:themeColor="text1"/>
          <w:sz w:val="28"/>
          <w:szCs w:val="28"/>
          <w14:textFill>
            <w14:solidFill>
              <w14:schemeClr w14:val="tx1"/>
            </w14:solidFill>
          </w14:textFill>
        </w:rPr>
      </w:pPr>
      <w:bookmarkStart w:id="39" w:name="_Toc516486645"/>
      <w:bookmarkStart w:id="40" w:name="_Toc27617"/>
      <w:bookmarkStart w:id="41" w:name="_Toc526784158"/>
      <w:r>
        <w:rPr>
          <w:rFonts w:hint="eastAsia" w:ascii="微软雅黑" w:hAnsi="微软雅黑" w:eastAsia="微软雅黑"/>
          <w:color w:val="000000" w:themeColor="text1"/>
          <w:sz w:val="28"/>
          <w:szCs w:val="28"/>
          <w14:textFill>
            <w14:solidFill>
              <w14:schemeClr w14:val="tx1"/>
            </w14:solidFill>
          </w14:textFill>
        </w:rPr>
        <w:t>2.8开标与评标</w:t>
      </w:r>
      <w:bookmarkEnd w:id="39"/>
      <w:bookmarkEnd w:id="40"/>
      <w:bookmarkEnd w:id="41"/>
    </w:p>
    <w:p>
      <w:pPr>
        <w:pStyle w:val="25"/>
        <w:widowControl/>
        <w:numPr>
          <w:ilvl w:val="0"/>
          <w:numId w:val="8"/>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开标</w:t>
      </w:r>
    </w:p>
    <w:p>
      <w:pPr>
        <w:pStyle w:val="25"/>
        <w:widowControl/>
        <w:numPr>
          <w:ilvl w:val="1"/>
          <w:numId w:val="8"/>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招标人将自行组建评标小组对投标书进行开标；</w:t>
      </w:r>
    </w:p>
    <w:p>
      <w:pPr>
        <w:pStyle w:val="25"/>
        <w:widowControl/>
        <w:numPr>
          <w:ilvl w:val="1"/>
          <w:numId w:val="8"/>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有下列情况之一者，作废标处理：</w:t>
      </w:r>
    </w:p>
    <w:p>
      <w:pPr>
        <w:pStyle w:val="25"/>
        <w:widowControl/>
        <w:numPr>
          <w:ilvl w:val="0"/>
          <w:numId w:val="9"/>
        </w:numPr>
        <w:spacing w:line="480" w:lineRule="auto"/>
        <w:ind w:left="1260" w:leftChars="0" w:hanging="420"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投标人不具备投标资格的；</w:t>
      </w:r>
    </w:p>
    <w:p>
      <w:pPr>
        <w:pStyle w:val="25"/>
        <w:widowControl/>
        <w:numPr>
          <w:ilvl w:val="0"/>
          <w:numId w:val="9"/>
        </w:numPr>
        <w:spacing w:line="480" w:lineRule="auto"/>
        <w:ind w:left="1260" w:leftChars="0" w:hanging="420"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没有报价的；</w:t>
      </w:r>
    </w:p>
    <w:p>
      <w:pPr>
        <w:pStyle w:val="25"/>
        <w:widowControl/>
        <w:numPr>
          <w:ilvl w:val="0"/>
          <w:numId w:val="9"/>
        </w:numPr>
        <w:spacing w:line="480" w:lineRule="auto"/>
        <w:ind w:left="1260" w:leftChars="0" w:hanging="420"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投标书未加盖本单位公章及法定代表人未签字或盖章的（复印件无效）；</w:t>
      </w:r>
    </w:p>
    <w:p>
      <w:pPr>
        <w:pStyle w:val="25"/>
        <w:widowControl/>
        <w:numPr>
          <w:ilvl w:val="0"/>
          <w:numId w:val="9"/>
        </w:numPr>
        <w:spacing w:line="480" w:lineRule="auto"/>
        <w:ind w:left="1260" w:leftChars="0" w:hanging="420"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投标书未按规定的格式、内容和要求填写的；</w:t>
      </w:r>
    </w:p>
    <w:p>
      <w:pPr>
        <w:pStyle w:val="25"/>
        <w:widowControl/>
        <w:numPr>
          <w:ilvl w:val="0"/>
          <w:numId w:val="9"/>
        </w:numPr>
        <w:spacing w:line="480" w:lineRule="auto"/>
        <w:ind w:left="1260" w:leftChars="0" w:hanging="420"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保证金没能在规定日期前到账的；</w:t>
      </w:r>
    </w:p>
    <w:p>
      <w:pPr>
        <w:pStyle w:val="25"/>
        <w:widowControl/>
        <w:numPr>
          <w:ilvl w:val="0"/>
          <w:numId w:val="9"/>
        </w:numPr>
        <w:spacing w:line="480" w:lineRule="auto"/>
        <w:ind w:left="1260" w:leftChars="0" w:hanging="420"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投标书写潦草、字迹模糊不清难以辨认的；</w:t>
      </w:r>
    </w:p>
    <w:p>
      <w:pPr>
        <w:pStyle w:val="25"/>
        <w:widowControl/>
        <w:numPr>
          <w:ilvl w:val="0"/>
          <w:numId w:val="9"/>
        </w:numPr>
        <w:spacing w:line="480" w:lineRule="auto"/>
        <w:ind w:left="1260" w:leftChars="0" w:hanging="420"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没有法人资格证明和法定代表人身份证明或法定代表授权人身份证件的。</w:t>
      </w:r>
    </w:p>
    <w:p>
      <w:pPr>
        <w:pStyle w:val="25"/>
        <w:widowControl/>
        <w:numPr>
          <w:ilvl w:val="0"/>
          <w:numId w:val="8"/>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评标方法及标准：评标采用综合评标法。</w:t>
      </w:r>
    </w:p>
    <w:p>
      <w:pPr>
        <w:pStyle w:val="25"/>
        <w:widowControl/>
        <w:spacing w:line="480" w:lineRule="auto"/>
        <w:ind w:left="840" w:leftChars="400" w:firstLine="0"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评标的标准按重要性由高到低依次为：解决方案及实施方案；报价；竞争性措施或优惠条件；投标文件提出的质量标准；售后服务；客制开发；供货期；安装工期；付款方式；其他招投标文件表述或涵盖的有利于实现招标目的的因素（以上内容最终将在合同体现）。</w:t>
      </w:r>
    </w:p>
    <w:p>
      <w:pPr>
        <w:pStyle w:val="25"/>
        <w:widowControl/>
        <w:numPr>
          <w:ilvl w:val="0"/>
          <w:numId w:val="8"/>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投标文件的澄清</w:t>
      </w:r>
    </w:p>
    <w:p>
      <w:pPr>
        <w:pStyle w:val="25"/>
        <w:widowControl/>
        <w:numPr>
          <w:ilvl w:val="1"/>
          <w:numId w:val="8"/>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在评标期间，评标小组有权要求投标人对其投标文件进行澄清。投标人应派其法人代表或授权代表（接受询标时，应出示其居民身份证）和技术人员按招标人通知的时间和地点接受询标。</w:t>
      </w:r>
    </w:p>
    <w:p>
      <w:pPr>
        <w:pStyle w:val="25"/>
        <w:widowControl/>
        <w:numPr>
          <w:ilvl w:val="1"/>
          <w:numId w:val="8"/>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评标小组认为有必要的，可要求投标人对某些问题作书面答复。书面答复须由投标人法人代表或授权代表签署，并作为投标文件的补充，参与评标。</w:t>
      </w:r>
    </w:p>
    <w:p>
      <w:pPr>
        <w:pStyle w:val="25"/>
        <w:widowControl/>
        <w:numPr>
          <w:ilvl w:val="1"/>
          <w:numId w:val="8"/>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并非每个投标人都将被询标。</w:t>
      </w:r>
    </w:p>
    <w:p>
      <w:pPr>
        <w:pStyle w:val="25"/>
        <w:widowControl/>
        <w:numPr>
          <w:ilvl w:val="0"/>
          <w:numId w:val="8"/>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评标过程保密</w:t>
      </w:r>
    </w:p>
    <w:p>
      <w:pPr>
        <w:pStyle w:val="25"/>
        <w:widowControl/>
        <w:numPr>
          <w:ilvl w:val="1"/>
          <w:numId w:val="8"/>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在宣布中标人之前，凡属于审查、澄清、评价、比较投标文件和中标意向等有关信息，均不得泄露给任何投标人或与评标工作无关的人员。</w:t>
      </w:r>
    </w:p>
    <w:p>
      <w:pPr>
        <w:pStyle w:val="25"/>
        <w:widowControl/>
        <w:numPr>
          <w:ilvl w:val="1"/>
          <w:numId w:val="8"/>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投标人不得探听上述信息，不得以任何行为影响评标过程，否则将被废标。</w:t>
      </w:r>
    </w:p>
    <w:p>
      <w:pPr>
        <w:pStyle w:val="25"/>
        <w:widowControl/>
        <w:numPr>
          <w:ilvl w:val="1"/>
          <w:numId w:val="8"/>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在评标期间，招标人将指定联络人与投标人进行联络。</w:t>
      </w:r>
    </w:p>
    <w:p>
      <w:pPr>
        <w:pStyle w:val="5"/>
        <w:rPr>
          <w:rFonts w:ascii="微软雅黑" w:hAnsi="微软雅黑" w:eastAsia="微软雅黑"/>
          <w:color w:val="000000" w:themeColor="text1"/>
          <w:sz w:val="28"/>
          <w:szCs w:val="28"/>
          <w14:textFill>
            <w14:solidFill>
              <w14:schemeClr w14:val="tx1"/>
            </w14:solidFill>
          </w14:textFill>
        </w:rPr>
      </w:pPr>
      <w:bookmarkStart w:id="42" w:name="_Toc526784159"/>
      <w:bookmarkStart w:id="43" w:name="_Toc516486646"/>
      <w:bookmarkStart w:id="44" w:name="_Toc5272"/>
      <w:r>
        <w:rPr>
          <w:rFonts w:hint="eastAsia" w:ascii="微软雅黑" w:hAnsi="微软雅黑" w:eastAsia="微软雅黑"/>
          <w:color w:val="000000" w:themeColor="text1"/>
          <w:sz w:val="28"/>
          <w:szCs w:val="28"/>
          <w14:textFill>
            <w14:solidFill>
              <w14:schemeClr w14:val="tx1"/>
            </w14:solidFill>
          </w14:textFill>
        </w:rPr>
        <w:t>2.9授标及签约</w:t>
      </w:r>
      <w:bookmarkEnd w:id="42"/>
      <w:bookmarkEnd w:id="43"/>
      <w:bookmarkEnd w:id="44"/>
    </w:p>
    <w:p>
      <w:pPr>
        <w:pStyle w:val="25"/>
        <w:widowControl/>
        <w:numPr>
          <w:ilvl w:val="0"/>
          <w:numId w:val="10"/>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招标人有选择中标人和拒绝任何投标的权利</w:t>
      </w:r>
    </w:p>
    <w:p>
      <w:pPr>
        <w:pStyle w:val="25"/>
        <w:widowControl/>
        <w:spacing w:line="480" w:lineRule="auto"/>
        <w:ind w:left="420" w:firstLine="0"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招标人保留在授标之前，根据评标小组的评审意见，有权选择中标人或否决全部投标，并无向投标人解释的义务。</w:t>
      </w:r>
    </w:p>
    <w:p>
      <w:pPr>
        <w:pStyle w:val="25"/>
        <w:widowControl/>
        <w:numPr>
          <w:ilvl w:val="0"/>
          <w:numId w:val="10"/>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签订合同</w:t>
      </w:r>
    </w:p>
    <w:p>
      <w:pPr>
        <w:pStyle w:val="25"/>
        <w:widowControl/>
        <w:spacing w:line="480" w:lineRule="auto"/>
        <w:ind w:left="420" w:leftChars="200" w:firstLine="0"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中标人必须在自收到中标通知后，于通知要求期限内按照招标文件的规定和投标文件的承诺等与招标人签订合同。</w:t>
      </w:r>
    </w:p>
    <w:p>
      <w:pPr>
        <w:pStyle w:val="6"/>
        <w:rPr>
          <w:rFonts w:ascii="微软雅黑" w:hAnsi="微软雅黑" w:eastAsia="微软雅黑"/>
          <w:color w:val="000000" w:themeColor="text1"/>
          <w:sz w:val="24"/>
          <w:szCs w:val="24"/>
          <w14:textFill>
            <w14:solidFill>
              <w14:schemeClr w14:val="tx1"/>
            </w14:solidFill>
          </w14:textFill>
        </w:rPr>
      </w:pPr>
      <w:bookmarkStart w:id="45" w:name="_Toc516486647"/>
      <w:bookmarkStart w:id="46" w:name="_Toc526784160"/>
      <w:bookmarkStart w:id="47" w:name="_Toc3757"/>
      <w:r>
        <w:rPr>
          <w:rFonts w:hint="eastAsia" w:ascii="微软雅黑" w:hAnsi="微软雅黑" w:eastAsia="微软雅黑"/>
          <w:color w:val="000000" w:themeColor="text1"/>
          <w:sz w:val="24"/>
          <w:szCs w:val="24"/>
          <w14:textFill>
            <w14:solidFill>
              <w14:schemeClr w14:val="tx1"/>
            </w14:solidFill>
          </w14:textFill>
        </w:rPr>
        <w:t>2.9.1投标保证金</w:t>
      </w:r>
      <w:bookmarkEnd w:id="45"/>
      <w:bookmarkEnd w:id="46"/>
      <w:bookmarkEnd w:id="47"/>
    </w:p>
    <w:p>
      <w:pPr>
        <w:pStyle w:val="25"/>
        <w:widowControl/>
        <w:numPr>
          <w:ilvl w:val="0"/>
          <w:numId w:val="11"/>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投标保证金的收取</w:t>
      </w:r>
    </w:p>
    <w:p>
      <w:pPr>
        <w:pStyle w:val="25"/>
        <w:widowControl/>
        <w:numPr>
          <w:ilvl w:val="0"/>
          <w:numId w:val="11"/>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投标保证金为人民币</w:t>
      </w:r>
      <w:r>
        <w:rPr>
          <w:rFonts w:hint="eastAsia" w:ascii="微软雅黑" w:hAnsi="微软雅黑" w:eastAsia="微软雅黑"/>
          <w:color w:val="000000" w:themeColor="text1"/>
          <w:szCs w:val="21"/>
          <w:u w:val="single"/>
          <w14:textFill>
            <w14:solidFill>
              <w14:schemeClr w14:val="tx1"/>
            </w14:solidFill>
          </w14:textFill>
        </w:rPr>
        <w:t xml:space="preserve">  </w:t>
      </w:r>
      <w:r>
        <w:rPr>
          <w:rFonts w:hint="eastAsia" w:ascii="微软雅黑" w:hAnsi="微软雅黑" w:eastAsia="微软雅黑"/>
          <w:color w:val="000000" w:themeColor="text1"/>
          <w:szCs w:val="21"/>
          <w:u w:val="single"/>
          <w:lang w:val="en-US" w:eastAsia="zh-CN"/>
          <w14:textFill>
            <w14:solidFill>
              <w14:schemeClr w14:val="tx1"/>
            </w14:solidFill>
          </w14:textFill>
        </w:rPr>
        <w:t>20000</w:t>
      </w:r>
      <w:r>
        <w:rPr>
          <w:rFonts w:hint="eastAsia" w:ascii="微软雅黑" w:hAnsi="微软雅黑" w:eastAsia="微软雅黑"/>
          <w:color w:val="000000" w:themeColor="text1"/>
          <w:szCs w:val="21"/>
          <w:u w:val="single"/>
          <w14:textFill>
            <w14:solidFill>
              <w14:schemeClr w14:val="tx1"/>
            </w14:solidFill>
          </w14:textFill>
        </w:rPr>
        <w:t xml:space="preserve">  </w:t>
      </w:r>
      <w:r>
        <w:rPr>
          <w:rFonts w:hint="eastAsia" w:ascii="微软雅黑" w:hAnsi="微软雅黑" w:eastAsia="微软雅黑"/>
          <w:color w:val="000000" w:themeColor="text1"/>
          <w:szCs w:val="21"/>
          <w14:textFill>
            <w14:solidFill>
              <w14:schemeClr w14:val="tx1"/>
            </w14:solidFill>
          </w14:textFill>
        </w:rPr>
        <w:t>。</w:t>
      </w:r>
    </w:p>
    <w:p>
      <w:pPr>
        <w:pStyle w:val="25"/>
        <w:widowControl/>
        <w:numPr>
          <w:ilvl w:val="0"/>
          <w:numId w:val="11"/>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投标保证金缴纳的形式为转帐支票、汇款形式。</w:t>
      </w:r>
    </w:p>
    <w:p>
      <w:pPr>
        <w:pStyle w:val="25"/>
        <w:widowControl/>
        <w:numPr>
          <w:ilvl w:val="0"/>
          <w:numId w:val="11"/>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投标保证金的退还</w:t>
      </w:r>
    </w:p>
    <w:p>
      <w:pPr>
        <w:pStyle w:val="25"/>
        <w:widowControl/>
        <w:numPr>
          <w:ilvl w:val="1"/>
          <w:numId w:val="11"/>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招标人授标后</w:t>
      </w:r>
      <w:r>
        <w:rPr>
          <w:rFonts w:hint="eastAsia" w:ascii="微软雅黑" w:hAnsi="微软雅黑" w:eastAsia="微软雅黑"/>
          <w:color w:val="000000" w:themeColor="text1"/>
          <w:szCs w:val="21"/>
          <w:u w:val="single"/>
          <w14:textFill>
            <w14:solidFill>
              <w14:schemeClr w14:val="tx1"/>
            </w14:solidFill>
          </w14:textFill>
        </w:rPr>
        <w:t xml:space="preserve"> </w:t>
      </w:r>
      <w:r>
        <w:rPr>
          <w:rFonts w:hint="eastAsia" w:ascii="微软雅黑" w:hAnsi="微软雅黑" w:eastAsia="微软雅黑"/>
          <w:color w:val="000000" w:themeColor="text1"/>
          <w:szCs w:val="21"/>
          <w:u w:val="single"/>
          <w:lang w:val="en-US" w:eastAsia="zh-CN"/>
          <w14:textFill>
            <w14:solidFill>
              <w14:schemeClr w14:val="tx1"/>
            </w14:solidFill>
          </w14:textFill>
        </w:rPr>
        <w:t>10</w:t>
      </w:r>
      <w:r>
        <w:rPr>
          <w:rFonts w:hint="eastAsia" w:ascii="微软雅黑" w:hAnsi="微软雅黑" w:eastAsia="微软雅黑"/>
          <w:color w:val="000000" w:themeColor="text1"/>
          <w:szCs w:val="21"/>
          <w:u w:val="single"/>
          <w14:textFill>
            <w14:solidFill>
              <w14:schemeClr w14:val="tx1"/>
            </w14:solidFill>
          </w14:textFill>
        </w:rPr>
        <w:t xml:space="preserve"> </w:t>
      </w:r>
      <w:r>
        <w:rPr>
          <w:rFonts w:hint="eastAsia" w:ascii="微软雅黑" w:hAnsi="微软雅黑" w:eastAsia="微软雅黑"/>
          <w:color w:val="000000" w:themeColor="text1"/>
          <w:szCs w:val="21"/>
          <w14:textFill>
            <w14:solidFill>
              <w14:schemeClr w14:val="tx1"/>
            </w14:solidFill>
          </w14:textFill>
        </w:rPr>
        <w:t>个工作日内，向未中标的投标人退还投标保证金，但不计利息。</w:t>
      </w:r>
    </w:p>
    <w:p>
      <w:pPr>
        <w:pStyle w:val="25"/>
        <w:widowControl/>
        <w:numPr>
          <w:ilvl w:val="1"/>
          <w:numId w:val="11"/>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中标人与招标人签订合同后，投标保证金随首付款退还，但不计利息。</w:t>
      </w:r>
    </w:p>
    <w:p>
      <w:pPr>
        <w:pStyle w:val="25"/>
        <w:widowControl/>
        <w:numPr>
          <w:ilvl w:val="0"/>
          <w:numId w:val="11"/>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投标保证金的没收</w:t>
      </w:r>
    </w:p>
    <w:p>
      <w:pPr>
        <w:pStyle w:val="25"/>
        <w:widowControl/>
        <w:numPr>
          <w:ilvl w:val="1"/>
          <w:numId w:val="11"/>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投标人在投标文件有效期内撤回其投标文件。</w:t>
      </w:r>
    </w:p>
    <w:p>
      <w:pPr>
        <w:pStyle w:val="25"/>
        <w:widowControl/>
        <w:numPr>
          <w:ilvl w:val="1"/>
          <w:numId w:val="11"/>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中标人未能在规定期限内签署合同。</w:t>
      </w:r>
    </w:p>
    <w:p>
      <w:pPr>
        <w:pStyle w:val="25"/>
        <w:widowControl/>
        <w:numPr>
          <w:ilvl w:val="1"/>
          <w:numId w:val="11"/>
        </w:numPr>
        <w:spacing w:line="480" w:lineRule="auto"/>
        <w:ind w:firstLineChars="0"/>
        <w:jc w:val="left"/>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投标单位恶意串标或向评标人员行贿等手段影响评标公正性的</w:t>
      </w:r>
      <w:r>
        <w:rPr>
          <w:rFonts w:hint="eastAsia" w:ascii="微软雅黑" w:hAnsi="微软雅黑" w:eastAsia="微软雅黑"/>
          <w:color w:val="000000" w:themeColor="text1"/>
          <w:szCs w:val="21"/>
          <w14:textFill>
            <w14:solidFill>
              <w14:schemeClr w14:val="tx1"/>
            </w14:solidFill>
          </w14:textFill>
        </w:rPr>
        <w:t>。</w:t>
      </w:r>
      <w:bookmarkStart w:id="48" w:name="_Toc516486648"/>
    </w:p>
    <w:p>
      <w:pPr>
        <w:pStyle w:val="4"/>
        <w:rPr>
          <w:rFonts w:ascii="微软雅黑" w:hAnsi="微软雅黑" w:eastAsia="微软雅黑"/>
          <w:color w:val="000000" w:themeColor="text1"/>
          <w:sz w:val="32"/>
          <w:szCs w:val="32"/>
          <w14:textFill>
            <w14:solidFill>
              <w14:schemeClr w14:val="tx1"/>
            </w14:solidFill>
          </w14:textFill>
        </w:rPr>
      </w:pPr>
      <w:bookmarkStart w:id="49" w:name="_Toc21875"/>
      <w:bookmarkStart w:id="50" w:name="_Toc526784161"/>
      <w:r>
        <w:rPr>
          <w:rFonts w:hint="eastAsia" w:ascii="微软雅黑" w:hAnsi="微软雅黑" w:eastAsia="微软雅黑"/>
          <w:color w:val="000000" w:themeColor="text1"/>
          <w:sz w:val="32"/>
          <w:szCs w:val="32"/>
          <w14:textFill>
            <w14:solidFill>
              <w14:schemeClr w14:val="tx1"/>
            </w14:solidFill>
          </w14:textFill>
        </w:rPr>
        <w:t>3.招标项目</w:t>
      </w:r>
      <w:r>
        <w:rPr>
          <w:rFonts w:ascii="微软雅黑" w:hAnsi="微软雅黑" w:eastAsia="微软雅黑"/>
          <w:color w:val="000000" w:themeColor="text1"/>
          <w:sz w:val="32"/>
          <w:szCs w:val="32"/>
          <w14:textFill>
            <w14:solidFill>
              <w14:schemeClr w14:val="tx1"/>
            </w14:solidFill>
          </w14:textFill>
        </w:rPr>
        <w:t>要求</w:t>
      </w:r>
      <w:bookmarkEnd w:id="48"/>
      <w:bookmarkEnd w:id="49"/>
      <w:bookmarkEnd w:id="50"/>
    </w:p>
    <w:p>
      <w:pPr>
        <w:pStyle w:val="5"/>
        <w:rPr>
          <w:rFonts w:ascii="微软雅黑" w:hAnsi="微软雅黑" w:eastAsia="微软雅黑"/>
          <w:color w:val="000000" w:themeColor="text1"/>
          <w:sz w:val="28"/>
          <w:szCs w:val="28"/>
          <w14:textFill>
            <w14:solidFill>
              <w14:schemeClr w14:val="tx1"/>
            </w14:solidFill>
          </w14:textFill>
        </w:rPr>
      </w:pPr>
      <w:bookmarkStart w:id="51" w:name="_Toc27902"/>
      <w:bookmarkStart w:id="52" w:name="_Toc526784162"/>
      <w:bookmarkStart w:id="53" w:name="_Toc516486649"/>
      <w:r>
        <w:rPr>
          <w:rFonts w:hint="eastAsia" w:ascii="微软雅黑" w:hAnsi="微软雅黑" w:eastAsia="微软雅黑"/>
          <w:color w:val="000000" w:themeColor="text1"/>
          <w:sz w:val="28"/>
          <w:szCs w:val="28"/>
          <w14:textFill>
            <w14:solidFill>
              <w14:schemeClr w14:val="tx1"/>
            </w14:solidFill>
          </w14:textFill>
        </w:rPr>
        <w:t>3.1北国物流园信息化系统项目简介及目标</w:t>
      </w:r>
      <w:bookmarkEnd w:id="51"/>
      <w:bookmarkEnd w:id="52"/>
      <w:bookmarkEnd w:id="53"/>
    </w:p>
    <w:p>
      <w:pPr>
        <w:pStyle w:val="6"/>
        <w:rPr>
          <w:rFonts w:ascii="微软雅黑" w:hAnsi="微软雅黑" w:eastAsia="微软雅黑"/>
          <w:color w:val="000000" w:themeColor="text1"/>
          <w:sz w:val="24"/>
          <w:szCs w:val="24"/>
          <w14:textFill>
            <w14:solidFill>
              <w14:schemeClr w14:val="tx1"/>
            </w14:solidFill>
          </w14:textFill>
        </w:rPr>
      </w:pPr>
      <w:bookmarkStart w:id="54" w:name="_Toc526784163"/>
      <w:bookmarkStart w:id="55" w:name="_Toc516486650"/>
      <w:bookmarkStart w:id="56" w:name="_Toc500"/>
      <w:r>
        <w:rPr>
          <w:rFonts w:hint="eastAsia" w:ascii="微软雅黑" w:hAnsi="微软雅黑" w:eastAsia="微软雅黑"/>
          <w:color w:val="000000" w:themeColor="text1"/>
          <w:sz w:val="24"/>
          <w:szCs w:val="24"/>
          <w14:textFill>
            <w14:solidFill>
              <w14:schemeClr w14:val="tx1"/>
            </w14:solidFill>
          </w14:textFill>
        </w:rPr>
        <w:t>3.1.1北国物流园项目简介</w:t>
      </w:r>
      <w:bookmarkEnd w:id="54"/>
      <w:bookmarkEnd w:id="55"/>
      <w:bookmarkEnd w:id="56"/>
    </w:p>
    <w:p>
      <w:pPr>
        <w:autoSpaceDE w:val="0"/>
        <w:autoSpaceDN w:val="0"/>
        <w:adjustRightInd w:val="0"/>
        <w:spacing w:line="480" w:lineRule="auto"/>
        <w:ind w:firstLine="525" w:firstLineChars="25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北国商城股份有限公司物流产业园（石家庄）分公司位于石家庄经济开发区三峡路23号，占地291.14亩，规划建筑面积21万平米，园区将建设智慧运营中心、常温配送中心、电商城市集配仓、电器配送中心、生鲜及食品加工中心（中央大厨房）、铁路物资集散中心、量贩式购物广场七大中心模块，将引进高速分拣机、自动化立体仓库、电子标签等智能化拣选设备。</w:t>
      </w:r>
    </w:p>
    <w:p>
      <w:pPr>
        <w:pStyle w:val="6"/>
        <w:rPr>
          <w:rStyle w:val="18"/>
          <w:rFonts w:ascii="微软雅黑" w:hAnsi="微软雅黑" w:eastAsia="微软雅黑"/>
          <w:b w:val="0"/>
          <w:bCs w:val="0"/>
          <w:color w:val="000000" w:themeColor="text1"/>
          <w:sz w:val="24"/>
          <w:szCs w:val="24"/>
          <w14:textFill>
            <w14:solidFill>
              <w14:schemeClr w14:val="tx1"/>
            </w14:solidFill>
          </w14:textFill>
        </w:rPr>
      </w:pPr>
      <w:bookmarkStart w:id="57" w:name="_Toc516486651"/>
      <w:bookmarkStart w:id="58" w:name="_Toc526784164"/>
      <w:bookmarkStart w:id="59" w:name="_Toc4802"/>
      <w:r>
        <w:rPr>
          <w:rStyle w:val="18"/>
          <w:rFonts w:hint="eastAsia" w:ascii="微软雅黑" w:hAnsi="微软雅黑" w:eastAsia="微软雅黑"/>
          <w:b w:val="0"/>
          <w:bCs w:val="0"/>
          <w:color w:val="000000" w:themeColor="text1"/>
          <w:sz w:val="24"/>
          <w:szCs w:val="24"/>
          <w14:textFill>
            <w14:solidFill>
              <w14:schemeClr w14:val="tx1"/>
            </w14:solidFill>
          </w14:textFill>
        </w:rPr>
        <w:t>3.1.2北国物流园市场定位</w:t>
      </w:r>
      <w:bookmarkEnd w:id="57"/>
      <w:bookmarkEnd w:id="58"/>
      <w:bookmarkEnd w:id="59"/>
    </w:p>
    <w:p>
      <w:pPr>
        <w:rPr>
          <w:rFonts w:ascii="微软雅黑" w:hAnsi="微软雅黑" w:eastAsia="微软雅黑"/>
          <w:color w:val="000000" w:themeColor="text1"/>
          <w:szCs w:val="21"/>
          <w14:textFill>
            <w14:solidFill>
              <w14:schemeClr w14:val="tx1"/>
            </w14:solidFill>
          </w14:textFill>
        </w:rPr>
      </w:pPr>
      <w:bookmarkStart w:id="60" w:name="_Toc375218022"/>
      <w:r>
        <w:rPr>
          <w:rFonts w:hint="eastAsia" w:ascii="微软雅黑" w:hAnsi="微软雅黑" w:eastAsia="微软雅黑"/>
          <w:color w:val="000000" w:themeColor="text1"/>
          <w:szCs w:val="21"/>
          <w14:textFill>
            <w14:solidFill>
              <w14:schemeClr w14:val="tx1"/>
            </w14:solidFill>
          </w14:textFill>
        </w:rPr>
        <w:t>（一）</w:t>
      </w:r>
      <w:bookmarkEnd w:id="60"/>
      <w:r>
        <w:rPr>
          <w:rFonts w:hint="eastAsia" w:ascii="微软雅黑" w:hAnsi="微软雅黑" w:eastAsia="微软雅黑"/>
          <w:color w:val="000000" w:themeColor="text1"/>
          <w:szCs w:val="21"/>
          <w14:textFill>
            <w14:solidFill>
              <w14:schemeClr w14:val="tx1"/>
            </w14:solidFill>
          </w14:textFill>
        </w:rPr>
        <w:t>服务对象</w:t>
      </w:r>
    </w:p>
    <w:p>
      <w:pPr>
        <w:autoSpaceDE w:val="0"/>
        <w:autoSpaceDN w:val="0"/>
        <w:adjustRightInd w:val="0"/>
        <w:spacing w:line="480" w:lineRule="auto"/>
        <w:ind w:firstLine="525" w:firstLineChars="25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项目首先以服务企业内全业态（超市、家电、餐饮、百货、电商、休闲娱乐等）为根基，满足企业内部所需，待运营成熟后，向供应链上游企业开放，提供城市共同配送业务，逐步向社会开放，发展为现代物流企业。</w:t>
      </w:r>
    </w:p>
    <w:p>
      <w:pPr>
        <w:rPr>
          <w:rFonts w:ascii="微软雅黑" w:hAnsi="微软雅黑" w:eastAsia="微软雅黑"/>
          <w:color w:val="000000" w:themeColor="text1"/>
          <w:szCs w:val="21"/>
          <w14:textFill>
            <w14:solidFill>
              <w14:schemeClr w14:val="tx1"/>
            </w14:solidFill>
          </w14:textFill>
        </w:rPr>
      </w:pPr>
      <w:bookmarkStart w:id="61" w:name="_Toc375218023"/>
      <w:r>
        <w:rPr>
          <w:rFonts w:hint="eastAsia" w:ascii="微软雅黑" w:hAnsi="微软雅黑" w:eastAsia="微软雅黑"/>
          <w:color w:val="000000" w:themeColor="text1"/>
          <w:szCs w:val="21"/>
          <w14:textFill>
            <w14:solidFill>
              <w14:schemeClr w14:val="tx1"/>
            </w14:solidFill>
          </w14:textFill>
        </w:rPr>
        <w:t>（二）目标市场</w:t>
      </w:r>
      <w:bookmarkEnd w:id="61"/>
    </w:p>
    <w:p>
      <w:pPr>
        <w:autoSpaceDE w:val="0"/>
        <w:autoSpaceDN w:val="0"/>
        <w:adjustRightInd w:val="0"/>
        <w:spacing w:line="480" w:lineRule="auto"/>
        <w:ind w:firstLine="525" w:firstLineChars="25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基于前述发展思路，北国物流园的目标市场主要包括以下三个方面：</w:t>
      </w:r>
    </w:p>
    <w:p>
      <w:pPr>
        <w:autoSpaceDE w:val="0"/>
        <w:autoSpaceDN w:val="0"/>
        <w:adjustRightInd w:val="0"/>
        <w:spacing w:line="480" w:lineRule="auto"/>
        <w:ind w:firstLine="420" w:firstLineChars="200"/>
        <w:jc w:val="left"/>
        <w:rPr>
          <w:rFonts w:ascii="微软雅黑" w:hAnsi="微软雅黑" w:eastAsia="微软雅黑"/>
          <w:b/>
          <w:color w:val="000000" w:themeColor="text1"/>
          <w:szCs w:val="21"/>
          <w14:textFill>
            <w14:solidFill>
              <w14:schemeClr w14:val="tx1"/>
            </w14:solidFill>
          </w14:textFill>
        </w:rPr>
      </w:pPr>
      <w:r>
        <w:rPr>
          <w:rFonts w:ascii="微软雅黑" w:hAnsi="微软雅黑" w:eastAsia="微软雅黑"/>
          <w:b/>
          <w:color w:val="000000" w:themeColor="text1"/>
          <w:szCs w:val="21"/>
          <w14:textFill>
            <w14:solidFill>
              <w14:schemeClr w14:val="tx1"/>
            </w14:solidFill>
          </w14:textFill>
        </w:rPr>
        <w:t>1.</w:t>
      </w:r>
      <w:r>
        <w:rPr>
          <w:rFonts w:hint="eastAsia" w:ascii="微软雅黑" w:hAnsi="微软雅黑" w:eastAsia="微软雅黑"/>
          <w:b/>
          <w:color w:val="000000" w:themeColor="text1"/>
          <w:szCs w:val="21"/>
          <w14:textFill>
            <w14:solidFill>
              <w14:schemeClr w14:val="tx1"/>
            </w14:solidFill>
          </w14:textFill>
        </w:rPr>
        <w:t>）服务于自营品牌超市</w:t>
      </w:r>
    </w:p>
    <w:p>
      <w:pPr>
        <w:autoSpaceDE w:val="0"/>
        <w:autoSpaceDN w:val="0"/>
        <w:adjustRightInd w:val="0"/>
        <w:spacing w:line="480" w:lineRule="auto"/>
        <w:ind w:firstLine="420" w:firstLineChars="20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根据北国商城股份有限公司的市场定位，将服务于百货店19家，奥特莱斯1家，超市类卖场35家，电器专业卖场32家，珠宝127家，便利店23家，故仓储管理中心承担这些业态的供货服务，并伴有采购、运输、配送等物流服务。按照经营产品可以分为全产业链产品的加工、仓储、配送服务，和其他渠道产品的仓储、配送服务，从而建立起高效的物流支撑体系，服务自营超市的需求。</w:t>
      </w:r>
    </w:p>
    <w:p>
      <w:pPr>
        <w:autoSpaceDE w:val="0"/>
        <w:autoSpaceDN w:val="0"/>
        <w:adjustRightInd w:val="0"/>
        <w:spacing w:line="480" w:lineRule="auto"/>
        <w:ind w:firstLine="420" w:firstLineChars="200"/>
        <w:jc w:val="left"/>
        <w:rPr>
          <w:rFonts w:ascii="微软雅黑" w:hAnsi="微软雅黑" w:eastAsia="微软雅黑"/>
          <w:b/>
          <w:color w:val="000000" w:themeColor="text1"/>
          <w:szCs w:val="21"/>
          <w14:textFill>
            <w14:solidFill>
              <w14:schemeClr w14:val="tx1"/>
            </w14:solidFill>
          </w14:textFill>
        </w:rPr>
      </w:pPr>
      <w:r>
        <w:rPr>
          <w:rFonts w:ascii="微软雅黑" w:hAnsi="微软雅黑" w:eastAsia="微软雅黑"/>
          <w:b/>
          <w:color w:val="000000" w:themeColor="text1"/>
          <w:szCs w:val="21"/>
          <w14:textFill>
            <w14:solidFill>
              <w14:schemeClr w14:val="tx1"/>
            </w14:solidFill>
          </w14:textFill>
        </w:rPr>
        <w:t>2.</w:t>
      </w:r>
      <w:r>
        <w:rPr>
          <w:rFonts w:hint="eastAsia" w:ascii="微软雅黑" w:hAnsi="微软雅黑" w:eastAsia="微软雅黑"/>
          <w:b/>
          <w:color w:val="000000" w:themeColor="text1"/>
          <w:szCs w:val="21"/>
          <w14:textFill>
            <w14:solidFill>
              <w14:schemeClr w14:val="tx1"/>
            </w14:solidFill>
          </w14:textFill>
        </w:rPr>
        <w:t>）服务于电子商务交易</w:t>
      </w:r>
    </w:p>
    <w:p>
      <w:pPr>
        <w:autoSpaceDE w:val="0"/>
        <w:autoSpaceDN w:val="0"/>
        <w:adjustRightInd w:val="0"/>
        <w:spacing w:line="480" w:lineRule="auto"/>
        <w:ind w:firstLine="420" w:firstLineChars="20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电子商务平台是建设和运营是一个复杂的系统工程，随着业务的不断拓展、功能的不断完善和覆盖范围的不断扩大，电子商务平台将吸引更多的客户。北国商城股份有限公司的市场定位，销售渠道除了传统方式的门店销售外，还通过电子商务交易平台，提供产品的线上交易，北国物流园为其提供产品及配送等服务。</w:t>
      </w:r>
    </w:p>
    <w:p>
      <w:pPr>
        <w:autoSpaceDE w:val="0"/>
        <w:autoSpaceDN w:val="0"/>
        <w:adjustRightInd w:val="0"/>
        <w:spacing w:line="480" w:lineRule="auto"/>
        <w:ind w:firstLine="420" w:firstLineChars="200"/>
        <w:jc w:val="left"/>
        <w:rPr>
          <w:rFonts w:ascii="微软雅黑" w:hAnsi="微软雅黑" w:eastAsia="微软雅黑"/>
          <w:b/>
          <w:color w:val="000000" w:themeColor="text1"/>
          <w:szCs w:val="21"/>
          <w14:textFill>
            <w14:solidFill>
              <w14:schemeClr w14:val="tx1"/>
            </w14:solidFill>
          </w14:textFill>
        </w:rPr>
      </w:pPr>
      <w:r>
        <w:rPr>
          <w:rFonts w:ascii="微软雅黑" w:hAnsi="微软雅黑" w:eastAsia="微软雅黑"/>
          <w:b/>
          <w:color w:val="000000" w:themeColor="text1"/>
          <w:szCs w:val="21"/>
          <w14:textFill>
            <w14:solidFill>
              <w14:schemeClr w14:val="tx1"/>
            </w14:solidFill>
          </w14:textFill>
        </w:rPr>
        <w:t>3.</w:t>
      </w:r>
      <w:r>
        <w:rPr>
          <w:rFonts w:hint="eastAsia" w:ascii="微软雅黑" w:hAnsi="微软雅黑" w:eastAsia="微软雅黑"/>
          <w:b/>
          <w:color w:val="000000" w:themeColor="text1"/>
          <w:szCs w:val="21"/>
          <w14:textFill>
            <w14:solidFill>
              <w14:schemeClr w14:val="tx1"/>
            </w14:solidFill>
          </w14:textFill>
        </w:rPr>
        <w:t>）服务于其他社会渠道</w:t>
      </w:r>
    </w:p>
    <w:p>
      <w:pPr>
        <w:autoSpaceDE w:val="0"/>
        <w:autoSpaceDN w:val="0"/>
        <w:adjustRightInd w:val="0"/>
        <w:spacing w:line="480" w:lineRule="auto"/>
        <w:ind w:firstLine="420" w:firstLineChars="20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除上述两类销售渠道外，北国物流园经营产品也通过其他社会渠道销售，可以快速占据区域物流市场、完善服务链条。此外，随着功能的不断完善和市场的不断开拓，园区吸引客户层次逐渐提升，业务逐渐趋于复杂，市场和业务系统的功能范围也会不断扩大。</w:t>
      </w:r>
    </w:p>
    <w:p>
      <w:pPr>
        <w:pStyle w:val="6"/>
        <w:rPr>
          <w:rFonts w:ascii="微软雅黑" w:hAnsi="微软雅黑" w:eastAsia="微软雅黑"/>
          <w:color w:val="000000" w:themeColor="text1"/>
          <w:sz w:val="24"/>
          <w:szCs w:val="24"/>
          <w14:textFill>
            <w14:solidFill>
              <w14:schemeClr w14:val="tx1"/>
            </w14:solidFill>
          </w14:textFill>
        </w:rPr>
      </w:pPr>
      <w:bookmarkStart w:id="62" w:name="_Toc2556"/>
      <w:bookmarkStart w:id="63" w:name="_Toc526784165"/>
      <w:bookmarkStart w:id="64" w:name="_Toc516486652"/>
      <w:r>
        <w:rPr>
          <w:rFonts w:hint="eastAsia" w:ascii="微软雅黑" w:hAnsi="微软雅黑" w:eastAsia="微软雅黑"/>
          <w:color w:val="000000" w:themeColor="text1"/>
          <w:sz w:val="24"/>
          <w:szCs w:val="24"/>
          <w14:textFill>
            <w14:solidFill>
              <w14:schemeClr w14:val="tx1"/>
            </w14:solidFill>
          </w14:textFill>
        </w:rPr>
        <w:t>3.1.3北国物流园PCS中央主食厨房系统总体</w:t>
      </w:r>
      <w:r>
        <w:rPr>
          <w:rFonts w:ascii="微软雅黑" w:hAnsi="微软雅黑" w:eastAsia="微软雅黑"/>
          <w:color w:val="000000" w:themeColor="text1"/>
          <w:sz w:val="24"/>
          <w:szCs w:val="24"/>
          <w14:textFill>
            <w14:solidFill>
              <w14:schemeClr w14:val="tx1"/>
            </w14:solidFill>
          </w14:textFill>
        </w:rPr>
        <w:t>目标</w:t>
      </w:r>
      <w:bookmarkEnd w:id="62"/>
      <w:bookmarkEnd w:id="63"/>
      <w:bookmarkEnd w:id="64"/>
    </w:p>
    <w:p>
      <w:pPr>
        <w:keepNext w:val="0"/>
        <w:keepLines w:val="0"/>
        <w:pageBreakBefore w:val="0"/>
        <w:widowControl w:val="0"/>
        <w:numPr>
          <w:ilvl w:val="0"/>
          <w:numId w:val="12"/>
        </w:numPr>
        <w:kinsoku/>
        <w:wordWrap/>
        <w:overflowPunct/>
        <w:topLinePunct w:val="0"/>
        <w:autoSpaceDE/>
        <w:autoSpaceDN/>
        <w:bidi w:val="0"/>
        <w:adjustRightInd/>
        <w:snapToGrid w:val="0"/>
        <w:spacing w:line="0" w:lineRule="atLeast"/>
        <w:ind w:left="839" w:leftChars="0" w:hanging="420" w:firstLineChars="0"/>
        <w:textAlignment w:val="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基于全产业链服务，建立一套成熟、规范、完善生产、加工、仓储、配送的业务管理、流程管控管理体系；</w:t>
      </w:r>
    </w:p>
    <w:p>
      <w:pPr>
        <w:keepNext w:val="0"/>
        <w:keepLines w:val="0"/>
        <w:pageBreakBefore w:val="0"/>
        <w:widowControl w:val="0"/>
        <w:numPr>
          <w:ilvl w:val="0"/>
          <w:numId w:val="12"/>
        </w:numPr>
        <w:kinsoku/>
        <w:wordWrap/>
        <w:overflowPunct/>
        <w:topLinePunct w:val="0"/>
        <w:autoSpaceDE/>
        <w:autoSpaceDN/>
        <w:bidi w:val="0"/>
        <w:adjustRightInd/>
        <w:snapToGrid w:val="0"/>
        <w:spacing w:line="0" w:lineRule="atLeast"/>
        <w:ind w:left="839" w:leftChars="0" w:hanging="420" w:firstLineChars="0"/>
        <w:textAlignment w:val="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基于Oracle数据和多操作系统平台（AIX、Liunx、Windows），建立</w:t>
      </w:r>
      <w:r>
        <w:rPr>
          <w:rFonts w:ascii="微软雅黑" w:hAnsi="微软雅黑" w:eastAsia="微软雅黑"/>
          <w:color w:val="000000" w:themeColor="text1"/>
          <w:szCs w:val="21"/>
          <w14:textFill>
            <w14:solidFill>
              <w14:schemeClr w14:val="tx1"/>
            </w14:solidFill>
          </w14:textFill>
        </w:rPr>
        <w:t>完善</w:t>
      </w:r>
      <w:r>
        <w:rPr>
          <w:rFonts w:hint="eastAsia" w:ascii="微软雅黑" w:hAnsi="微软雅黑" w:eastAsia="微软雅黑"/>
          <w:color w:val="000000" w:themeColor="text1"/>
          <w:szCs w:val="21"/>
          <w14:textFill>
            <w14:solidFill>
              <w14:schemeClr w14:val="tx1"/>
            </w14:solidFill>
          </w14:textFill>
        </w:rPr>
        <w:t>、</w:t>
      </w:r>
      <w:r>
        <w:rPr>
          <w:rFonts w:ascii="微软雅黑" w:hAnsi="微软雅黑" w:eastAsia="微软雅黑"/>
          <w:color w:val="000000" w:themeColor="text1"/>
          <w:szCs w:val="21"/>
          <w14:textFill>
            <w14:solidFill>
              <w14:schemeClr w14:val="tx1"/>
            </w14:solidFill>
          </w14:textFill>
        </w:rPr>
        <w:t>灵活</w:t>
      </w:r>
      <w:r>
        <w:rPr>
          <w:rFonts w:hint="eastAsia" w:ascii="微软雅黑" w:hAnsi="微软雅黑" w:eastAsia="微软雅黑"/>
          <w:color w:val="000000" w:themeColor="text1"/>
          <w:szCs w:val="21"/>
          <w14:textFill>
            <w14:solidFill>
              <w14:schemeClr w14:val="tx1"/>
            </w14:solidFill>
          </w14:textFill>
        </w:rPr>
        <w:t>的仓储业务系统模块和安全、稳定的系统管理平台；</w:t>
      </w:r>
    </w:p>
    <w:p>
      <w:pPr>
        <w:keepNext w:val="0"/>
        <w:keepLines w:val="0"/>
        <w:pageBreakBefore w:val="0"/>
        <w:widowControl w:val="0"/>
        <w:numPr>
          <w:ilvl w:val="0"/>
          <w:numId w:val="12"/>
        </w:numPr>
        <w:kinsoku/>
        <w:wordWrap/>
        <w:overflowPunct/>
        <w:topLinePunct w:val="0"/>
        <w:autoSpaceDE/>
        <w:autoSpaceDN/>
        <w:bidi w:val="0"/>
        <w:adjustRightInd/>
        <w:snapToGrid w:val="0"/>
        <w:spacing w:line="0" w:lineRule="atLeast"/>
        <w:ind w:left="839" w:leftChars="0" w:hanging="420" w:firstLineChars="0"/>
        <w:textAlignment w:val="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通过信息化系统全面跟踪和监控生产的各个业务环节</w:t>
      </w:r>
      <w:r>
        <w:rPr>
          <w:rFonts w:ascii="微软雅黑" w:hAnsi="微软雅黑" w:eastAsia="微软雅黑"/>
          <w:color w:val="000000" w:themeColor="text1"/>
          <w:szCs w:val="21"/>
          <w14:textFill>
            <w14:solidFill>
              <w14:schemeClr w14:val="tx1"/>
            </w14:solidFill>
          </w14:textFill>
        </w:rPr>
        <w:t>，</w:t>
      </w:r>
      <w:r>
        <w:rPr>
          <w:rFonts w:hint="eastAsia" w:ascii="微软雅黑" w:hAnsi="微软雅黑" w:eastAsia="微软雅黑"/>
          <w:color w:val="000000" w:themeColor="text1"/>
          <w:szCs w:val="21"/>
          <w14:textFill>
            <w14:solidFill>
              <w14:schemeClr w14:val="tx1"/>
            </w14:solidFill>
          </w14:textFill>
        </w:rPr>
        <w:t>达到产品质量过硬，生产环节透明，商品可追溯；</w:t>
      </w:r>
    </w:p>
    <w:p>
      <w:pPr>
        <w:keepNext w:val="0"/>
        <w:keepLines w:val="0"/>
        <w:pageBreakBefore w:val="0"/>
        <w:widowControl w:val="0"/>
        <w:numPr>
          <w:ilvl w:val="0"/>
          <w:numId w:val="12"/>
        </w:numPr>
        <w:kinsoku/>
        <w:wordWrap/>
        <w:overflowPunct/>
        <w:topLinePunct w:val="0"/>
        <w:autoSpaceDE/>
        <w:autoSpaceDN/>
        <w:bidi w:val="0"/>
        <w:adjustRightInd/>
        <w:snapToGrid w:val="0"/>
        <w:spacing w:line="0" w:lineRule="atLeast"/>
        <w:ind w:left="839" w:leftChars="0" w:hanging="420" w:firstLineChars="0"/>
        <w:textAlignment w:val="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支持多用户，多仓库的管理模式，支持多货主、多工艺的生产模式；</w:t>
      </w:r>
    </w:p>
    <w:p>
      <w:pPr>
        <w:keepNext w:val="0"/>
        <w:keepLines w:val="0"/>
        <w:pageBreakBefore w:val="0"/>
        <w:widowControl w:val="0"/>
        <w:numPr>
          <w:ilvl w:val="0"/>
          <w:numId w:val="12"/>
        </w:numPr>
        <w:kinsoku/>
        <w:wordWrap/>
        <w:overflowPunct/>
        <w:topLinePunct w:val="0"/>
        <w:autoSpaceDE/>
        <w:autoSpaceDN/>
        <w:bidi w:val="0"/>
        <w:adjustRightInd/>
        <w:snapToGrid w:val="0"/>
        <w:spacing w:line="0" w:lineRule="atLeast"/>
        <w:ind w:left="839" w:leftChars="0" w:hanging="420" w:firstLineChars="0"/>
        <w:textAlignment w:val="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提供灵活、多样化报表和报表工具，</w:t>
      </w:r>
      <w:r>
        <w:rPr>
          <w:rFonts w:ascii="微软雅黑" w:hAnsi="微软雅黑" w:eastAsia="微软雅黑"/>
          <w:color w:val="000000" w:themeColor="text1"/>
          <w:szCs w:val="21"/>
          <w14:textFill>
            <w14:solidFill>
              <w14:schemeClr w14:val="tx1"/>
            </w14:solidFill>
          </w14:textFill>
        </w:rPr>
        <w:t>实时掌控库存情况，合理保持和控制企业库存</w:t>
      </w:r>
      <w:r>
        <w:rPr>
          <w:rFonts w:hint="eastAsia" w:ascii="微软雅黑" w:hAnsi="微软雅黑" w:eastAsia="微软雅黑"/>
          <w:color w:val="000000" w:themeColor="text1"/>
          <w:szCs w:val="21"/>
          <w14:textFill>
            <w14:solidFill>
              <w14:schemeClr w14:val="tx1"/>
            </w14:solidFill>
          </w14:textFill>
        </w:rPr>
        <w:t>；</w:t>
      </w:r>
    </w:p>
    <w:p>
      <w:pPr>
        <w:keepNext w:val="0"/>
        <w:keepLines w:val="0"/>
        <w:pageBreakBefore w:val="0"/>
        <w:widowControl w:val="0"/>
        <w:numPr>
          <w:ilvl w:val="0"/>
          <w:numId w:val="12"/>
        </w:numPr>
        <w:kinsoku/>
        <w:wordWrap/>
        <w:overflowPunct/>
        <w:topLinePunct w:val="0"/>
        <w:autoSpaceDE/>
        <w:autoSpaceDN/>
        <w:bidi w:val="0"/>
        <w:adjustRightInd/>
        <w:snapToGrid w:val="0"/>
        <w:spacing w:line="0" w:lineRule="atLeast"/>
        <w:ind w:left="839" w:leftChars="0" w:hanging="420" w:firstLineChars="0"/>
        <w:textAlignment w:val="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建立完整的系统接口平台，并能与ERP系统、WMS系统、WCS系统和其他硬件设备的接口，实现</w:t>
      </w:r>
      <w:r>
        <w:fldChar w:fldCharType="begin"/>
      </w:r>
      <w:r>
        <w:instrText xml:space="preserve"> HYPERLINK "http://baike.baidu.com/view/709701.htm" \t "_blank" </w:instrText>
      </w:r>
      <w:r>
        <w:fldChar w:fldCharType="separate"/>
      </w:r>
      <w:r>
        <w:rPr>
          <w:rFonts w:ascii="微软雅黑" w:hAnsi="微软雅黑" w:eastAsia="微软雅黑"/>
          <w:color w:val="000000" w:themeColor="text1"/>
          <w:szCs w:val="21"/>
          <w14:textFill>
            <w14:solidFill>
              <w14:schemeClr w14:val="tx1"/>
            </w14:solidFill>
          </w14:textFill>
        </w:rPr>
        <w:t>数据</w:t>
      </w:r>
      <w:r>
        <w:rPr>
          <w:rFonts w:hint="eastAsia" w:ascii="微软雅黑" w:hAnsi="微软雅黑" w:eastAsia="微软雅黑"/>
          <w:color w:val="000000" w:themeColor="text1"/>
          <w:szCs w:val="21"/>
          <w14:textFill>
            <w14:solidFill>
              <w14:schemeClr w14:val="tx1"/>
            </w14:solidFill>
          </w14:textFill>
        </w:rPr>
        <w:t>自动</w:t>
      </w:r>
      <w:r>
        <w:rPr>
          <w:rFonts w:ascii="微软雅黑" w:hAnsi="微软雅黑" w:eastAsia="微软雅黑"/>
          <w:color w:val="000000" w:themeColor="text1"/>
          <w:szCs w:val="21"/>
          <w14:textFill>
            <w14:solidFill>
              <w14:schemeClr w14:val="tx1"/>
            </w14:solidFill>
          </w14:textFill>
        </w:rPr>
        <w:t>采集</w:t>
      </w:r>
      <w:r>
        <w:rPr>
          <w:rFonts w:ascii="微软雅黑" w:hAnsi="微软雅黑" w:eastAsia="微软雅黑"/>
          <w:color w:val="000000" w:themeColor="text1"/>
          <w:szCs w:val="21"/>
          <w14:textFill>
            <w14:solidFill>
              <w14:schemeClr w14:val="tx1"/>
            </w14:solidFill>
          </w14:textFill>
        </w:rPr>
        <w:fldChar w:fldCharType="end"/>
      </w:r>
      <w:r>
        <w:rPr>
          <w:rFonts w:hint="eastAsia" w:ascii="微软雅黑" w:hAnsi="微软雅黑" w:eastAsia="微软雅黑"/>
          <w:color w:val="000000" w:themeColor="text1"/>
          <w:szCs w:val="21"/>
          <w14:textFill>
            <w14:solidFill>
              <w14:schemeClr w14:val="tx1"/>
            </w14:solidFill>
          </w14:textFill>
        </w:rPr>
        <w:t>和生产作业自动化，提高工作效率；</w:t>
      </w:r>
    </w:p>
    <w:p>
      <w:pPr>
        <w:keepNext w:val="0"/>
        <w:keepLines w:val="0"/>
        <w:pageBreakBefore w:val="0"/>
        <w:widowControl w:val="0"/>
        <w:numPr>
          <w:ilvl w:val="0"/>
          <w:numId w:val="12"/>
        </w:numPr>
        <w:kinsoku/>
        <w:wordWrap/>
        <w:overflowPunct/>
        <w:topLinePunct w:val="0"/>
        <w:autoSpaceDE/>
        <w:autoSpaceDN/>
        <w:bidi w:val="0"/>
        <w:adjustRightInd/>
        <w:snapToGrid w:val="0"/>
        <w:spacing w:line="0" w:lineRule="atLeast"/>
        <w:ind w:left="839" w:leftChars="0" w:hanging="420" w:firstLineChars="0"/>
        <w:textAlignment w:val="auto"/>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提供物流总部</w:t>
      </w:r>
      <w:r>
        <w:rPr>
          <w:rFonts w:hint="eastAsia" w:ascii="微软雅黑" w:hAnsi="微软雅黑" w:eastAsia="微软雅黑"/>
          <w:color w:val="000000" w:themeColor="text1"/>
          <w:szCs w:val="21"/>
          <w14:textFill>
            <w14:solidFill>
              <w14:schemeClr w14:val="tx1"/>
            </w14:solidFill>
          </w14:textFill>
        </w:rPr>
        <w:t>管理、生产订单管理、成本智能统计核算的物流业务；</w:t>
      </w:r>
    </w:p>
    <w:p>
      <w:pPr>
        <w:keepNext w:val="0"/>
        <w:keepLines w:val="0"/>
        <w:pageBreakBefore w:val="0"/>
        <w:widowControl w:val="0"/>
        <w:numPr>
          <w:ilvl w:val="0"/>
          <w:numId w:val="12"/>
        </w:numPr>
        <w:kinsoku/>
        <w:wordWrap/>
        <w:overflowPunct/>
        <w:topLinePunct w:val="0"/>
        <w:autoSpaceDE/>
        <w:autoSpaceDN/>
        <w:bidi w:val="0"/>
        <w:adjustRightInd/>
        <w:snapToGrid w:val="0"/>
        <w:spacing w:line="0" w:lineRule="atLeast"/>
        <w:ind w:left="839" w:leftChars="0" w:hanging="420" w:firstLineChars="0"/>
        <w:textAlignment w:val="auto"/>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提供TMS为核心的配送调度和车辆管理</w:t>
      </w:r>
      <w:r>
        <w:rPr>
          <w:rFonts w:hint="eastAsia" w:ascii="微软雅黑" w:hAnsi="微软雅黑" w:eastAsia="微软雅黑"/>
          <w:color w:val="000000" w:themeColor="text1"/>
          <w:szCs w:val="21"/>
          <w14:textFill>
            <w14:solidFill>
              <w14:schemeClr w14:val="tx1"/>
            </w14:solidFill>
          </w14:textFill>
        </w:rPr>
        <w:t>，</w:t>
      </w:r>
      <w:r>
        <w:rPr>
          <w:rFonts w:ascii="微软雅黑" w:hAnsi="微软雅黑" w:eastAsia="微软雅黑"/>
          <w:color w:val="000000" w:themeColor="text1"/>
          <w:szCs w:val="21"/>
          <w14:textFill>
            <w14:solidFill>
              <w14:schemeClr w14:val="tx1"/>
            </w14:solidFill>
          </w14:textFill>
        </w:rPr>
        <w:t>实现配送调度和全程可视化</w:t>
      </w:r>
      <w:r>
        <w:rPr>
          <w:rFonts w:hint="eastAsia" w:ascii="微软雅黑" w:hAnsi="微软雅黑" w:eastAsia="微软雅黑"/>
          <w:color w:val="000000" w:themeColor="text1"/>
          <w:szCs w:val="21"/>
          <w14:textFill>
            <w14:solidFill>
              <w14:schemeClr w14:val="tx1"/>
            </w14:solidFill>
          </w14:textFill>
        </w:rPr>
        <w:t>；</w:t>
      </w:r>
    </w:p>
    <w:p>
      <w:pPr>
        <w:keepNext w:val="0"/>
        <w:keepLines w:val="0"/>
        <w:pageBreakBefore w:val="0"/>
        <w:widowControl w:val="0"/>
        <w:numPr>
          <w:ilvl w:val="0"/>
          <w:numId w:val="12"/>
        </w:numPr>
        <w:kinsoku/>
        <w:wordWrap/>
        <w:overflowPunct/>
        <w:topLinePunct w:val="0"/>
        <w:autoSpaceDE/>
        <w:autoSpaceDN/>
        <w:bidi w:val="0"/>
        <w:adjustRightInd/>
        <w:snapToGrid w:val="0"/>
        <w:spacing w:line="0" w:lineRule="atLeast"/>
        <w:ind w:left="839" w:leftChars="0" w:hanging="420" w:firstLineChars="0"/>
        <w:textAlignment w:val="auto"/>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通过进</w:t>
      </w:r>
      <w:r>
        <w:rPr>
          <w:rFonts w:hint="eastAsia" w:ascii="微软雅黑" w:hAnsi="微软雅黑" w:eastAsia="微软雅黑"/>
          <w:color w:val="000000" w:themeColor="text1"/>
          <w:szCs w:val="21"/>
          <w14:textFill>
            <w14:solidFill>
              <w14:schemeClr w14:val="tx1"/>
            </w14:solidFill>
          </w14:textFill>
        </w:rPr>
        <w:t>、</w:t>
      </w:r>
      <w:r>
        <w:rPr>
          <w:rFonts w:ascii="微软雅黑" w:hAnsi="微软雅黑" w:eastAsia="微软雅黑"/>
          <w:color w:val="000000" w:themeColor="text1"/>
          <w:szCs w:val="21"/>
          <w14:textFill>
            <w14:solidFill>
              <w14:schemeClr w14:val="tx1"/>
            </w14:solidFill>
          </w14:textFill>
        </w:rPr>
        <w:t>存</w:t>
      </w:r>
      <w:r>
        <w:rPr>
          <w:rFonts w:hint="eastAsia" w:ascii="微软雅黑" w:hAnsi="微软雅黑" w:eastAsia="微软雅黑"/>
          <w:color w:val="000000" w:themeColor="text1"/>
          <w:szCs w:val="21"/>
          <w14:textFill>
            <w14:solidFill>
              <w14:schemeClr w14:val="tx1"/>
            </w14:solidFill>
          </w14:textFill>
        </w:rPr>
        <w:t>、</w:t>
      </w:r>
      <w:r>
        <w:rPr>
          <w:rFonts w:ascii="微软雅黑" w:hAnsi="微软雅黑" w:eastAsia="微软雅黑"/>
          <w:color w:val="000000" w:themeColor="text1"/>
          <w:szCs w:val="21"/>
          <w14:textFill>
            <w14:solidFill>
              <w14:schemeClr w14:val="tx1"/>
            </w14:solidFill>
          </w14:textFill>
        </w:rPr>
        <w:t>拣</w:t>
      </w:r>
      <w:r>
        <w:rPr>
          <w:rFonts w:hint="eastAsia" w:ascii="微软雅黑" w:hAnsi="微软雅黑" w:eastAsia="微软雅黑"/>
          <w:color w:val="000000" w:themeColor="text1"/>
          <w:szCs w:val="21"/>
          <w14:textFill>
            <w14:solidFill>
              <w14:schemeClr w14:val="tx1"/>
            </w14:solidFill>
          </w14:textFill>
        </w:rPr>
        <w:t>、</w:t>
      </w:r>
      <w:r>
        <w:rPr>
          <w:rFonts w:ascii="微软雅黑" w:hAnsi="微软雅黑" w:eastAsia="微软雅黑"/>
          <w:color w:val="000000" w:themeColor="text1"/>
          <w:szCs w:val="21"/>
          <w14:textFill>
            <w14:solidFill>
              <w14:schemeClr w14:val="tx1"/>
            </w14:solidFill>
          </w14:textFill>
        </w:rPr>
        <w:t>发</w:t>
      </w:r>
      <w:r>
        <w:rPr>
          <w:rFonts w:hint="eastAsia" w:ascii="微软雅黑" w:hAnsi="微软雅黑" w:eastAsia="微软雅黑"/>
          <w:color w:val="000000" w:themeColor="text1"/>
          <w:szCs w:val="21"/>
          <w14:textFill>
            <w14:solidFill>
              <w14:schemeClr w14:val="tx1"/>
            </w14:solidFill>
          </w14:textFill>
        </w:rPr>
        <w:t>、</w:t>
      </w:r>
      <w:r>
        <w:rPr>
          <w:rFonts w:ascii="微软雅黑" w:hAnsi="微软雅黑" w:eastAsia="微软雅黑"/>
          <w:color w:val="000000" w:themeColor="text1"/>
          <w:szCs w:val="21"/>
          <w14:textFill>
            <w14:solidFill>
              <w14:schemeClr w14:val="tx1"/>
            </w14:solidFill>
          </w14:textFill>
        </w:rPr>
        <w:t>配等环节全面的策略管理</w:t>
      </w:r>
      <w:r>
        <w:rPr>
          <w:rFonts w:hint="eastAsia" w:ascii="微软雅黑" w:hAnsi="微软雅黑" w:eastAsia="微软雅黑"/>
          <w:color w:val="000000" w:themeColor="text1"/>
          <w:szCs w:val="21"/>
          <w14:textFill>
            <w14:solidFill>
              <w14:schemeClr w14:val="tx1"/>
            </w14:solidFill>
          </w14:textFill>
        </w:rPr>
        <w:t>，</w:t>
      </w:r>
      <w:r>
        <w:rPr>
          <w:rFonts w:ascii="微软雅黑" w:hAnsi="微软雅黑" w:eastAsia="微软雅黑"/>
          <w:color w:val="000000" w:themeColor="text1"/>
          <w:szCs w:val="21"/>
          <w14:textFill>
            <w14:solidFill>
              <w14:schemeClr w14:val="tx1"/>
            </w14:solidFill>
          </w14:textFill>
        </w:rPr>
        <w:t>支持多业主多种商品的不同处理策略和流程</w:t>
      </w:r>
      <w:r>
        <w:rPr>
          <w:rFonts w:hint="eastAsia" w:ascii="微软雅黑" w:hAnsi="微软雅黑" w:eastAsia="微软雅黑"/>
          <w:color w:val="000000" w:themeColor="text1"/>
          <w:szCs w:val="21"/>
          <w14:textFill>
            <w14:solidFill>
              <w14:schemeClr w14:val="tx1"/>
            </w14:solidFill>
          </w14:textFill>
        </w:rPr>
        <w:t>；</w:t>
      </w:r>
    </w:p>
    <w:p>
      <w:pPr>
        <w:keepNext w:val="0"/>
        <w:keepLines w:val="0"/>
        <w:pageBreakBefore w:val="0"/>
        <w:widowControl w:val="0"/>
        <w:numPr>
          <w:ilvl w:val="0"/>
          <w:numId w:val="12"/>
        </w:numPr>
        <w:kinsoku/>
        <w:wordWrap/>
        <w:overflowPunct/>
        <w:topLinePunct w:val="0"/>
        <w:autoSpaceDE/>
        <w:autoSpaceDN/>
        <w:bidi w:val="0"/>
        <w:adjustRightInd/>
        <w:snapToGrid w:val="0"/>
        <w:spacing w:line="0" w:lineRule="atLeast"/>
        <w:ind w:left="839" w:leftChars="0" w:hanging="420" w:firstLineChars="0"/>
        <w:textAlignment w:val="auto"/>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通过</w:t>
      </w:r>
      <w:r>
        <w:rPr>
          <w:rFonts w:hint="eastAsia" w:ascii="微软雅黑" w:hAnsi="微软雅黑" w:eastAsia="微软雅黑"/>
          <w:color w:val="000000" w:themeColor="text1"/>
          <w:szCs w:val="21"/>
          <w14:textFill>
            <w14:solidFill>
              <w14:schemeClr w14:val="tx1"/>
            </w14:solidFill>
          </w14:textFill>
        </w:rPr>
        <w:t>系统</w:t>
      </w:r>
      <w:r>
        <w:rPr>
          <w:rFonts w:ascii="微软雅黑" w:hAnsi="微软雅黑" w:eastAsia="微软雅黑"/>
          <w:color w:val="000000" w:themeColor="text1"/>
          <w:szCs w:val="21"/>
          <w14:textFill>
            <w14:solidFill>
              <w14:schemeClr w14:val="tx1"/>
            </w14:solidFill>
          </w14:textFill>
        </w:rPr>
        <w:t>对</w:t>
      </w:r>
      <w:r>
        <w:rPr>
          <w:rFonts w:hint="eastAsia" w:ascii="微软雅黑" w:hAnsi="微软雅黑" w:eastAsia="微软雅黑"/>
          <w:color w:val="000000" w:themeColor="text1"/>
          <w:szCs w:val="21"/>
          <w14:textFill>
            <w14:solidFill>
              <w14:schemeClr w14:val="tx1"/>
            </w14:solidFill>
          </w14:textFill>
        </w:rPr>
        <w:t>产品</w:t>
      </w:r>
      <w:r>
        <w:rPr>
          <w:rFonts w:ascii="微软雅黑" w:hAnsi="微软雅黑" w:eastAsia="微软雅黑"/>
          <w:color w:val="000000" w:themeColor="text1"/>
          <w:szCs w:val="21"/>
          <w14:textFill>
            <w14:solidFill>
              <w14:schemeClr w14:val="tx1"/>
            </w14:solidFill>
          </w14:textFill>
        </w:rPr>
        <w:t>批次</w:t>
      </w:r>
      <w:r>
        <w:rPr>
          <w:rFonts w:hint="eastAsia" w:ascii="微软雅黑" w:hAnsi="微软雅黑" w:eastAsia="微软雅黑"/>
          <w:color w:val="000000" w:themeColor="text1"/>
          <w:szCs w:val="21"/>
          <w14:textFill>
            <w14:solidFill>
              <w14:schemeClr w14:val="tx1"/>
            </w14:solidFill>
          </w14:textFill>
        </w:rPr>
        <w:t>和单品的管理</w:t>
      </w:r>
      <w:r>
        <w:rPr>
          <w:rFonts w:ascii="微软雅黑" w:hAnsi="微软雅黑" w:eastAsia="微软雅黑"/>
          <w:color w:val="000000" w:themeColor="text1"/>
          <w:szCs w:val="21"/>
          <w14:textFill>
            <w14:solidFill>
              <w14:schemeClr w14:val="tx1"/>
            </w14:solidFill>
          </w14:textFill>
        </w:rPr>
        <w:t>，</w:t>
      </w:r>
      <w:r>
        <w:rPr>
          <w:rFonts w:hint="eastAsia" w:ascii="微软雅黑" w:hAnsi="微软雅黑" w:eastAsia="微软雅黑"/>
          <w:color w:val="000000" w:themeColor="text1"/>
          <w:szCs w:val="21"/>
          <w14:textFill>
            <w14:solidFill>
              <w14:schemeClr w14:val="tx1"/>
            </w14:solidFill>
          </w14:textFill>
        </w:rPr>
        <w:t>实现对整个物流仓储过程的产品质量跟踪、追溯管理；</w:t>
      </w:r>
    </w:p>
    <w:p>
      <w:pPr>
        <w:pStyle w:val="5"/>
        <w:rPr>
          <w:rFonts w:ascii="微软雅黑" w:hAnsi="微软雅黑" w:eastAsia="微软雅黑"/>
          <w:color w:val="000000" w:themeColor="text1"/>
          <w:sz w:val="28"/>
          <w:szCs w:val="28"/>
          <w14:textFill>
            <w14:solidFill>
              <w14:schemeClr w14:val="tx1"/>
            </w14:solidFill>
          </w14:textFill>
        </w:rPr>
      </w:pPr>
      <w:bookmarkStart w:id="65" w:name="_Toc7504"/>
      <w:bookmarkStart w:id="66" w:name="_Toc516486653"/>
      <w:bookmarkStart w:id="67" w:name="_Toc526784166"/>
      <w:r>
        <w:rPr>
          <w:rFonts w:hint="eastAsia" w:ascii="微软雅黑" w:hAnsi="微软雅黑" w:eastAsia="微软雅黑"/>
          <w:color w:val="000000" w:themeColor="text1"/>
          <w:sz w:val="28"/>
          <w:szCs w:val="28"/>
          <w14:textFill>
            <w14:solidFill>
              <w14:schemeClr w14:val="tx1"/>
            </w14:solidFill>
          </w14:textFill>
        </w:rPr>
        <w:t>3.2招标内容</w:t>
      </w:r>
      <w:r>
        <w:rPr>
          <w:rFonts w:ascii="微软雅黑" w:hAnsi="微软雅黑" w:eastAsia="微软雅黑"/>
          <w:color w:val="000000" w:themeColor="text1"/>
          <w:sz w:val="28"/>
          <w:szCs w:val="28"/>
          <w14:textFill>
            <w14:solidFill>
              <w14:schemeClr w14:val="tx1"/>
            </w14:solidFill>
          </w14:textFill>
        </w:rPr>
        <w:t>及要求</w:t>
      </w:r>
      <w:bookmarkEnd w:id="65"/>
      <w:bookmarkEnd w:id="66"/>
      <w:bookmarkEnd w:id="67"/>
    </w:p>
    <w:p>
      <w:pPr>
        <w:pStyle w:val="6"/>
        <w:rPr>
          <w:rFonts w:ascii="微软雅黑" w:hAnsi="微软雅黑" w:eastAsia="微软雅黑"/>
          <w:color w:val="000000" w:themeColor="text1"/>
          <w:sz w:val="24"/>
          <w:szCs w:val="24"/>
          <w14:textFill>
            <w14:solidFill>
              <w14:schemeClr w14:val="tx1"/>
            </w14:solidFill>
          </w14:textFill>
        </w:rPr>
      </w:pPr>
      <w:bookmarkStart w:id="68" w:name="_Toc516486654"/>
      <w:bookmarkStart w:id="69" w:name="_Toc526784167"/>
      <w:bookmarkStart w:id="70" w:name="_Toc22142"/>
      <w:r>
        <w:rPr>
          <w:rFonts w:hint="eastAsia" w:ascii="微软雅黑" w:hAnsi="微软雅黑" w:eastAsia="微软雅黑"/>
          <w:color w:val="000000" w:themeColor="text1"/>
          <w:sz w:val="24"/>
          <w:szCs w:val="24"/>
          <w14:textFill>
            <w14:solidFill>
              <w14:schemeClr w14:val="tx1"/>
            </w14:solidFill>
          </w14:textFill>
        </w:rPr>
        <w:t>3.2.1需求说明</w:t>
      </w:r>
      <w:bookmarkEnd w:id="68"/>
      <w:bookmarkEnd w:id="69"/>
      <w:bookmarkEnd w:id="70"/>
    </w:p>
    <w:p>
      <w:pPr>
        <w:widowControl/>
        <w:spacing w:line="360" w:lineRule="auto"/>
        <w:ind w:left="425"/>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根据项目建设的“总体规划，分步实施”基本原则，物流仓储信息</w:t>
      </w:r>
      <w:r>
        <w:rPr>
          <w:rFonts w:ascii="微软雅黑" w:hAnsi="微软雅黑" w:eastAsia="微软雅黑"/>
          <w:color w:val="000000" w:themeColor="text1"/>
          <w:szCs w:val="21"/>
          <w14:textFill>
            <w14:solidFill>
              <w14:schemeClr w14:val="tx1"/>
            </w14:solidFill>
          </w14:textFill>
        </w:rPr>
        <w:t>系统</w:t>
      </w:r>
      <w:r>
        <w:rPr>
          <w:rFonts w:hint="eastAsia" w:ascii="微软雅黑" w:hAnsi="微软雅黑" w:eastAsia="微软雅黑"/>
          <w:color w:val="000000" w:themeColor="text1"/>
          <w:szCs w:val="21"/>
          <w14:textFill>
            <w14:solidFill>
              <w14:schemeClr w14:val="tx1"/>
            </w14:solidFill>
          </w14:textFill>
        </w:rPr>
        <w:t>初步计划</w:t>
      </w:r>
      <w:r>
        <w:rPr>
          <w:rFonts w:ascii="微软雅黑" w:hAnsi="微软雅黑" w:eastAsia="微软雅黑"/>
          <w:color w:val="000000" w:themeColor="text1"/>
          <w:szCs w:val="21"/>
          <w14:textFill>
            <w14:solidFill>
              <w14:schemeClr w14:val="tx1"/>
            </w14:solidFill>
          </w14:textFill>
        </w:rPr>
        <w:t>的</w:t>
      </w:r>
      <w:r>
        <w:rPr>
          <w:rFonts w:hint="eastAsia" w:ascii="微软雅黑" w:hAnsi="微软雅黑" w:eastAsia="微软雅黑"/>
          <w:color w:val="000000" w:themeColor="text1"/>
          <w:szCs w:val="21"/>
          <w14:textFill>
            <w14:solidFill>
              <w14:schemeClr w14:val="tx1"/>
            </w14:solidFill>
          </w14:textFill>
        </w:rPr>
        <w:t>工作</w:t>
      </w:r>
      <w:r>
        <w:rPr>
          <w:rFonts w:ascii="微软雅黑" w:hAnsi="微软雅黑" w:eastAsia="微软雅黑"/>
          <w:color w:val="000000" w:themeColor="text1"/>
          <w:szCs w:val="21"/>
          <w14:textFill>
            <w14:solidFill>
              <w14:schemeClr w14:val="tx1"/>
            </w14:solidFill>
          </w14:textFill>
        </w:rPr>
        <w:t>范围为：</w:t>
      </w:r>
    </w:p>
    <w:tbl>
      <w:tblPr>
        <w:tblStyle w:val="15"/>
        <w:tblpPr w:leftFromText="180" w:rightFromText="180" w:vertAnchor="text" w:horzAnchor="margin" w:tblpXSpec="center" w:tblpY="234"/>
        <w:tblW w:w="9371" w:type="dxa"/>
        <w:tblInd w:w="-2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0"/>
        <w:gridCol w:w="7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 w:hRule="atLeast"/>
        </w:trPr>
        <w:tc>
          <w:tcPr>
            <w:tcW w:w="2030" w:type="dxa"/>
            <w:tcBorders>
              <w:tl2br w:val="single" w:color="auto" w:sz="4" w:space="0"/>
            </w:tcBorders>
            <w:shd w:val="clear" w:color="auto" w:fill="BEBEBE"/>
            <w:noWrap w:val="0"/>
            <w:vAlign w:val="center"/>
          </w:tcPr>
          <w:p>
            <w:pPr>
              <w:widowControl/>
              <w:spacing w:line="0" w:lineRule="atLeast"/>
              <w:ind w:left="210" w:leftChars="100"/>
              <w:jc w:val="center"/>
              <w:rPr>
                <w:rFonts w:ascii="微软雅黑" w:hAnsi="微软雅黑" w:eastAsia="微软雅黑"/>
                <w:b/>
                <w:color w:val="000000"/>
                <w:szCs w:val="21"/>
              </w:rPr>
            </w:pPr>
            <w:bookmarkStart w:id="71" w:name="_Toc526784168"/>
            <w:bookmarkStart w:id="72" w:name="_Toc516486655"/>
          </w:p>
          <w:p>
            <w:pPr>
              <w:widowControl/>
              <w:spacing w:line="0" w:lineRule="atLeast"/>
              <w:jc w:val="center"/>
              <w:rPr>
                <w:rFonts w:ascii="微软雅黑" w:hAnsi="微软雅黑" w:eastAsia="微软雅黑"/>
                <w:b/>
                <w:color w:val="000000"/>
                <w:szCs w:val="21"/>
              </w:rPr>
            </w:pPr>
          </w:p>
        </w:tc>
        <w:tc>
          <w:tcPr>
            <w:tcW w:w="7341" w:type="dxa"/>
            <w:shd w:val="clear" w:color="auto" w:fill="BEBEBE"/>
            <w:noWrap w:val="0"/>
            <w:vAlign w:val="center"/>
          </w:tcPr>
          <w:p>
            <w:pPr>
              <w:widowControl/>
              <w:spacing w:line="0" w:lineRule="atLeast"/>
              <w:jc w:val="center"/>
              <w:rPr>
                <w:rFonts w:ascii="微软雅黑" w:hAnsi="微软雅黑" w:eastAsia="微软雅黑"/>
                <w:b/>
                <w:color w:val="000000"/>
                <w:szCs w:val="21"/>
              </w:rPr>
            </w:pPr>
            <w:r>
              <w:rPr>
                <w:rFonts w:hint="eastAsia" w:ascii="微软雅黑" w:hAnsi="微软雅黑" w:eastAsia="微软雅黑"/>
                <w:b/>
                <w:color w:val="000000"/>
                <w:szCs w:val="21"/>
              </w:rPr>
              <w:t>第二阶段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0" w:type="dxa"/>
            <w:shd w:val="clear" w:color="auto" w:fill="BEBEBE"/>
            <w:noWrap w:val="0"/>
            <w:vAlign w:val="center"/>
          </w:tcPr>
          <w:p>
            <w:pPr>
              <w:widowControl/>
              <w:spacing w:line="0" w:lineRule="atLeast"/>
              <w:jc w:val="center"/>
              <w:rPr>
                <w:rFonts w:ascii="微软雅黑" w:hAnsi="微软雅黑" w:eastAsia="微软雅黑"/>
                <w:b/>
                <w:color w:val="000000"/>
                <w:szCs w:val="21"/>
              </w:rPr>
            </w:pPr>
            <w:r>
              <w:rPr>
                <w:rFonts w:hint="eastAsia" w:ascii="微软雅黑" w:hAnsi="微软雅黑" w:eastAsia="微软雅黑"/>
                <w:b/>
                <w:color w:val="000000"/>
                <w:szCs w:val="21"/>
              </w:rPr>
              <w:t>时间</w:t>
            </w:r>
            <w:r>
              <w:rPr>
                <w:rFonts w:ascii="微软雅黑" w:hAnsi="微软雅黑" w:eastAsia="微软雅黑"/>
                <w:b/>
                <w:color w:val="000000"/>
                <w:szCs w:val="21"/>
              </w:rPr>
              <w:t>范围</w:t>
            </w:r>
          </w:p>
        </w:tc>
        <w:tc>
          <w:tcPr>
            <w:tcW w:w="7341" w:type="dxa"/>
            <w:noWrap w:val="0"/>
            <w:vAlign w:val="center"/>
          </w:tcPr>
          <w:p>
            <w:pPr>
              <w:widowControl/>
              <w:spacing w:line="0" w:lineRule="atLeast"/>
              <w:jc w:val="center"/>
              <w:rPr>
                <w:rFonts w:ascii="微软雅黑" w:hAnsi="微软雅黑" w:eastAsia="微软雅黑"/>
                <w:color w:val="000000"/>
                <w:szCs w:val="21"/>
              </w:rPr>
            </w:pPr>
            <w:r>
              <w:rPr>
                <w:rFonts w:hint="eastAsia" w:ascii="微软雅黑" w:hAnsi="微软雅黑" w:eastAsia="微软雅黑"/>
                <w:color w:val="000000"/>
                <w:szCs w:val="21"/>
              </w:rPr>
              <w:t>202</w:t>
            </w:r>
            <w:r>
              <w:rPr>
                <w:rFonts w:hint="eastAsia" w:ascii="微软雅黑" w:hAnsi="微软雅黑" w:eastAsia="微软雅黑"/>
                <w:color w:val="000000"/>
                <w:szCs w:val="21"/>
                <w:lang w:val="en-US" w:eastAsia="zh-CN"/>
              </w:rPr>
              <w:t>3</w:t>
            </w:r>
            <w:r>
              <w:rPr>
                <w:rFonts w:hint="eastAsia" w:ascii="微软雅黑" w:hAnsi="微软雅黑" w:eastAsia="微软雅黑"/>
                <w:color w:val="000000"/>
                <w:szCs w:val="21"/>
              </w:rPr>
              <w:t>年</w:t>
            </w:r>
            <w:r>
              <w:rPr>
                <w:rFonts w:hint="eastAsia" w:ascii="微软雅黑" w:hAnsi="微软雅黑" w:eastAsia="微软雅黑"/>
                <w:color w:val="000000"/>
                <w:szCs w:val="21"/>
                <w:lang w:val="en-US" w:eastAsia="zh-CN"/>
              </w:rPr>
              <w:t>7</w:t>
            </w:r>
            <w:r>
              <w:rPr>
                <w:rFonts w:hint="eastAsia" w:ascii="微软雅黑" w:hAnsi="微软雅黑" w:eastAsia="微软雅黑"/>
                <w:color w:val="000000"/>
                <w:szCs w:val="21"/>
              </w:rPr>
              <w:t>月——2023年</w:t>
            </w:r>
            <w:r>
              <w:rPr>
                <w:rFonts w:hint="eastAsia" w:ascii="微软雅黑" w:hAnsi="微软雅黑" w:eastAsia="微软雅黑"/>
                <w:color w:val="000000"/>
                <w:szCs w:val="21"/>
                <w:lang w:val="en-US" w:eastAsia="zh-CN"/>
              </w:rPr>
              <w:t>12</w:t>
            </w:r>
            <w:r>
              <w:rPr>
                <w:rFonts w:hint="eastAsia" w:ascii="微软雅黑" w:hAnsi="微软雅黑" w:eastAsia="微软雅黑"/>
                <w:color w:val="000000"/>
                <w:szCs w:val="21"/>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0" w:type="dxa"/>
            <w:shd w:val="clear" w:color="auto" w:fill="BEBEBE"/>
            <w:noWrap w:val="0"/>
            <w:vAlign w:val="center"/>
          </w:tcPr>
          <w:p>
            <w:pPr>
              <w:widowControl/>
              <w:spacing w:line="0" w:lineRule="atLeast"/>
              <w:jc w:val="center"/>
              <w:rPr>
                <w:rFonts w:ascii="微软雅黑" w:hAnsi="微软雅黑" w:eastAsia="微软雅黑"/>
                <w:b/>
                <w:color w:val="000000"/>
                <w:szCs w:val="21"/>
              </w:rPr>
            </w:pPr>
            <w:r>
              <w:rPr>
                <w:rFonts w:hint="eastAsia" w:ascii="微软雅黑" w:hAnsi="微软雅黑" w:eastAsia="微软雅黑"/>
                <w:b/>
                <w:color w:val="000000"/>
                <w:szCs w:val="21"/>
              </w:rPr>
              <w:t>组织</w:t>
            </w:r>
            <w:r>
              <w:rPr>
                <w:rFonts w:ascii="微软雅黑" w:hAnsi="微软雅黑" w:eastAsia="微软雅黑"/>
                <w:b/>
                <w:color w:val="000000"/>
                <w:szCs w:val="21"/>
              </w:rPr>
              <w:t>范围</w:t>
            </w:r>
          </w:p>
        </w:tc>
        <w:tc>
          <w:tcPr>
            <w:tcW w:w="7341" w:type="dxa"/>
            <w:noWrap w:val="0"/>
            <w:vAlign w:val="center"/>
          </w:tcPr>
          <w:p>
            <w:pPr>
              <w:widowControl/>
              <w:spacing w:line="0" w:lineRule="atLeast"/>
              <w:jc w:val="center"/>
              <w:rPr>
                <w:rFonts w:ascii="微软雅黑" w:hAnsi="微软雅黑" w:eastAsia="微软雅黑"/>
                <w:color w:val="000000"/>
                <w:szCs w:val="21"/>
              </w:rPr>
            </w:pPr>
            <w:r>
              <w:rPr>
                <w:rFonts w:hint="eastAsia" w:ascii="微软雅黑" w:hAnsi="微软雅黑" w:eastAsia="微软雅黑"/>
                <w:color w:val="000000"/>
                <w:szCs w:val="21"/>
              </w:rPr>
              <w:t>北国商城股份有限公司物流产业园（石家庄）分公司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0" w:type="dxa"/>
            <w:shd w:val="clear" w:color="auto" w:fill="BEBEBE"/>
            <w:noWrap w:val="0"/>
            <w:vAlign w:val="center"/>
          </w:tcPr>
          <w:p>
            <w:pPr>
              <w:widowControl/>
              <w:spacing w:line="0" w:lineRule="atLeast"/>
              <w:jc w:val="center"/>
              <w:rPr>
                <w:rFonts w:ascii="微软雅黑" w:hAnsi="微软雅黑" w:eastAsia="微软雅黑"/>
                <w:b/>
                <w:color w:val="000000"/>
                <w:szCs w:val="21"/>
              </w:rPr>
            </w:pPr>
            <w:r>
              <w:rPr>
                <w:rFonts w:hint="eastAsia" w:ascii="微软雅黑" w:hAnsi="微软雅黑" w:eastAsia="微软雅黑"/>
                <w:b/>
                <w:color w:val="000000"/>
                <w:szCs w:val="21"/>
              </w:rPr>
              <w:t>实施范围</w:t>
            </w:r>
          </w:p>
        </w:tc>
        <w:tc>
          <w:tcPr>
            <w:tcW w:w="7341" w:type="dxa"/>
            <w:noWrap w:val="0"/>
            <w:vAlign w:val="center"/>
          </w:tcPr>
          <w:p>
            <w:pPr>
              <w:widowControl/>
              <w:spacing w:line="0" w:lineRule="atLeast"/>
              <w:jc w:val="center"/>
              <w:rPr>
                <w:rFonts w:ascii="微软雅黑" w:hAnsi="微软雅黑" w:eastAsia="微软雅黑"/>
                <w:color w:val="000000"/>
                <w:szCs w:val="21"/>
              </w:rPr>
            </w:pPr>
            <w:r>
              <w:rPr>
                <w:rFonts w:hint="eastAsia" w:ascii="微软雅黑" w:hAnsi="微软雅黑" w:eastAsia="微软雅黑"/>
                <w:color w:val="000000"/>
                <w:szCs w:val="21"/>
              </w:rPr>
              <w:t>PCS中央主食厨房生产加工系统、销售平台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30" w:type="dxa"/>
            <w:shd w:val="clear" w:color="auto" w:fill="BEBEBE"/>
            <w:noWrap w:val="0"/>
            <w:vAlign w:val="center"/>
          </w:tcPr>
          <w:p>
            <w:pPr>
              <w:widowControl/>
              <w:spacing w:line="0" w:lineRule="atLeast"/>
              <w:jc w:val="center"/>
              <w:rPr>
                <w:rFonts w:ascii="微软雅黑" w:hAnsi="微软雅黑" w:eastAsia="微软雅黑"/>
                <w:b/>
                <w:color w:val="000000"/>
                <w:szCs w:val="21"/>
              </w:rPr>
            </w:pPr>
            <w:r>
              <w:rPr>
                <w:rFonts w:hint="eastAsia" w:ascii="微软雅黑" w:hAnsi="微软雅黑" w:eastAsia="微软雅黑"/>
                <w:b/>
                <w:color w:val="000000"/>
                <w:szCs w:val="21"/>
              </w:rPr>
              <w:t>功能</w:t>
            </w:r>
            <w:r>
              <w:rPr>
                <w:rFonts w:ascii="微软雅黑" w:hAnsi="微软雅黑" w:eastAsia="微软雅黑"/>
                <w:b/>
                <w:color w:val="000000"/>
                <w:szCs w:val="21"/>
              </w:rPr>
              <w:t>模块</w:t>
            </w:r>
          </w:p>
        </w:tc>
        <w:tc>
          <w:tcPr>
            <w:tcW w:w="7341" w:type="dxa"/>
            <w:noWrap w:val="0"/>
            <w:vAlign w:val="center"/>
          </w:tcPr>
          <w:p>
            <w:pPr>
              <w:widowControl/>
              <w:spacing w:line="0" w:lineRule="atLeast"/>
              <w:jc w:val="center"/>
              <w:rPr>
                <w:rFonts w:ascii="微软雅黑" w:hAnsi="微软雅黑" w:eastAsia="微软雅黑"/>
                <w:color w:val="000000"/>
                <w:szCs w:val="21"/>
              </w:rPr>
            </w:pPr>
            <w:r>
              <w:rPr>
                <w:rFonts w:hint="eastAsia" w:ascii="微软雅黑" w:hAnsi="微软雅黑" w:eastAsia="微软雅黑"/>
                <w:color w:val="000000"/>
                <w:szCs w:val="21"/>
              </w:rPr>
              <w:t>二期上线模块</w:t>
            </w:r>
          </w:p>
          <w:p>
            <w:pPr>
              <w:widowControl/>
              <w:spacing w:line="0" w:lineRule="atLeast"/>
              <w:jc w:val="center"/>
              <w:rPr>
                <w:rFonts w:ascii="微软雅黑" w:hAnsi="微软雅黑" w:eastAsia="微软雅黑"/>
                <w:color w:val="000000"/>
                <w:szCs w:val="21"/>
              </w:rPr>
            </w:pPr>
            <w:r>
              <w:rPr>
                <w:rFonts w:hint="eastAsia" w:ascii="微软雅黑" w:hAnsi="微软雅黑" w:eastAsia="微软雅黑"/>
                <w:color w:val="000000"/>
                <w:szCs w:val="21"/>
              </w:rPr>
              <w:t>上线试运行及业务流程优化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0" w:type="dxa"/>
            <w:shd w:val="clear" w:color="auto" w:fill="BEBEBE"/>
            <w:noWrap w:val="0"/>
            <w:vAlign w:val="center"/>
          </w:tcPr>
          <w:p>
            <w:pPr>
              <w:widowControl/>
              <w:spacing w:line="0" w:lineRule="atLeast"/>
              <w:jc w:val="center"/>
              <w:rPr>
                <w:rFonts w:ascii="微软雅黑" w:hAnsi="微软雅黑" w:eastAsia="微软雅黑"/>
                <w:b/>
                <w:color w:val="000000"/>
                <w:szCs w:val="21"/>
              </w:rPr>
            </w:pPr>
            <w:r>
              <w:rPr>
                <w:rFonts w:hint="eastAsia" w:ascii="微软雅黑" w:hAnsi="微软雅黑" w:eastAsia="微软雅黑"/>
                <w:b/>
                <w:color w:val="000000"/>
                <w:szCs w:val="21"/>
              </w:rPr>
              <w:t>实施</w:t>
            </w:r>
            <w:r>
              <w:rPr>
                <w:rFonts w:ascii="微软雅黑" w:hAnsi="微软雅黑" w:eastAsia="微软雅黑"/>
                <w:b/>
                <w:color w:val="000000"/>
                <w:szCs w:val="21"/>
              </w:rPr>
              <w:t>主体</w:t>
            </w:r>
          </w:p>
        </w:tc>
        <w:tc>
          <w:tcPr>
            <w:tcW w:w="7341" w:type="dxa"/>
            <w:noWrap w:val="0"/>
            <w:vAlign w:val="center"/>
          </w:tcPr>
          <w:p>
            <w:pPr>
              <w:widowControl/>
              <w:spacing w:line="0" w:lineRule="atLeast"/>
              <w:jc w:val="center"/>
              <w:rPr>
                <w:rFonts w:ascii="微软雅黑" w:hAnsi="微软雅黑" w:eastAsia="微软雅黑"/>
                <w:color w:val="000000"/>
                <w:szCs w:val="21"/>
              </w:rPr>
            </w:pPr>
            <w:r>
              <w:rPr>
                <w:rFonts w:hint="eastAsia" w:ascii="微软雅黑" w:hAnsi="微软雅黑" w:eastAsia="微软雅黑"/>
                <w:color w:val="000000"/>
                <w:szCs w:val="21"/>
                <w:lang w:val="en-US" w:eastAsia="zh-CN"/>
              </w:rPr>
              <w:t>软件运营商</w:t>
            </w:r>
            <w:r>
              <w:rPr>
                <w:rFonts w:ascii="微软雅黑" w:hAnsi="微软雅黑" w:eastAsia="微软雅黑"/>
                <w:color w:val="000000"/>
                <w:szCs w:val="21"/>
              </w:rPr>
              <w:t>与</w:t>
            </w:r>
            <w:r>
              <w:rPr>
                <w:rFonts w:hint="eastAsia" w:ascii="微软雅黑" w:hAnsi="微软雅黑" w:eastAsia="微软雅黑"/>
                <w:color w:val="000000"/>
                <w:szCs w:val="21"/>
              </w:rPr>
              <w:t>北国物流园项目组</w:t>
            </w:r>
            <w:r>
              <w:rPr>
                <w:rFonts w:ascii="微软雅黑" w:hAnsi="微软雅黑" w:eastAsia="微软雅黑"/>
                <w:color w:val="000000"/>
                <w:szCs w:val="21"/>
              </w:rPr>
              <w:t>人员</w:t>
            </w:r>
          </w:p>
        </w:tc>
      </w:tr>
    </w:tbl>
    <w:p>
      <w:pPr>
        <w:pStyle w:val="6"/>
        <w:rPr>
          <w:rFonts w:ascii="微软雅黑" w:hAnsi="微软雅黑" w:eastAsia="微软雅黑"/>
          <w:color w:val="000000" w:themeColor="text1"/>
          <w:sz w:val="24"/>
          <w:szCs w:val="24"/>
          <w14:textFill>
            <w14:solidFill>
              <w14:schemeClr w14:val="tx1"/>
            </w14:solidFill>
          </w14:textFill>
        </w:rPr>
      </w:pPr>
      <w:bookmarkStart w:id="73" w:name="_Toc30436"/>
      <w:r>
        <w:rPr>
          <w:rFonts w:hint="eastAsia" w:ascii="微软雅黑" w:hAnsi="微软雅黑" w:eastAsia="微软雅黑"/>
          <w:color w:val="000000" w:themeColor="text1"/>
          <w:sz w:val="24"/>
          <w:szCs w:val="24"/>
          <w14:textFill>
            <w14:solidFill>
              <w14:schemeClr w14:val="tx1"/>
            </w14:solidFill>
          </w14:textFill>
        </w:rPr>
        <w:t>3.2.2功能需求</w:t>
      </w:r>
      <w:bookmarkEnd w:id="71"/>
      <w:bookmarkEnd w:id="72"/>
      <w:bookmarkEnd w:id="73"/>
    </w:p>
    <w:p>
      <w:pPr>
        <w:widowControl/>
        <w:spacing w:line="360" w:lineRule="auto"/>
        <w:ind w:firstLine="42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PCS中央主食厨房加工</w:t>
      </w:r>
      <w:r>
        <w:rPr>
          <w:rFonts w:ascii="微软雅黑" w:hAnsi="微软雅黑" w:eastAsia="微软雅黑"/>
          <w:color w:val="000000" w:themeColor="text1"/>
          <w:szCs w:val="21"/>
          <w14:textFill>
            <w14:solidFill>
              <w14:schemeClr w14:val="tx1"/>
            </w14:solidFill>
          </w14:textFill>
        </w:rPr>
        <w:t>系统</w:t>
      </w:r>
      <w:r>
        <w:rPr>
          <w:rFonts w:hint="eastAsia" w:ascii="微软雅黑" w:hAnsi="微软雅黑" w:eastAsia="微软雅黑"/>
          <w:color w:val="000000" w:themeColor="text1"/>
          <w:szCs w:val="21"/>
          <w14:textFill>
            <w14:solidFill>
              <w14:schemeClr w14:val="tx1"/>
            </w14:solidFill>
          </w14:textFill>
        </w:rPr>
        <w:t>主要</w:t>
      </w:r>
      <w:r>
        <w:rPr>
          <w:rFonts w:ascii="微软雅黑" w:hAnsi="微软雅黑" w:eastAsia="微软雅黑"/>
          <w:color w:val="000000" w:themeColor="text1"/>
          <w:szCs w:val="21"/>
          <w14:textFill>
            <w14:solidFill>
              <w14:schemeClr w14:val="tx1"/>
            </w14:solidFill>
          </w14:textFill>
        </w:rPr>
        <w:t>产品功能</w:t>
      </w:r>
      <w:r>
        <w:rPr>
          <w:rFonts w:hint="eastAsia" w:ascii="微软雅黑" w:hAnsi="微软雅黑" w:eastAsia="微软雅黑"/>
          <w:color w:val="000000" w:themeColor="text1"/>
          <w:szCs w:val="21"/>
          <w14:textFill>
            <w14:solidFill>
              <w14:schemeClr w14:val="tx1"/>
            </w14:solidFill>
          </w14:textFill>
        </w:rPr>
        <w:t>需求包括但</w:t>
      </w:r>
      <w:r>
        <w:rPr>
          <w:rFonts w:ascii="微软雅黑" w:hAnsi="微软雅黑" w:eastAsia="微软雅黑"/>
          <w:color w:val="000000" w:themeColor="text1"/>
          <w:szCs w:val="21"/>
          <w14:textFill>
            <w14:solidFill>
              <w14:schemeClr w14:val="tx1"/>
            </w14:solidFill>
          </w14:textFill>
        </w:rPr>
        <w:t>不限于以下功能</w:t>
      </w:r>
      <w:r>
        <w:rPr>
          <w:rFonts w:hint="eastAsia" w:ascii="微软雅黑" w:hAnsi="微软雅黑" w:eastAsia="微软雅黑"/>
          <w:color w:val="000000" w:themeColor="text1"/>
          <w:szCs w:val="21"/>
          <w14:textFill>
            <w14:solidFill>
              <w14:schemeClr w14:val="tx1"/>
            </w14:solidFill>
          </w14:textFill>
        </w:rPr>
        <w:t>：</w:t>
      </w:r>
    </w:p>
    <w:p>
      <w:pPr>
        <w:widowControl/>
        <w:spacing w:line="0" w:lineRule="atLeast"/>
        <w:ind w:firstLine="630" w:firstLineChars="300"/>
        <w:jc w:val="left"/>
        <w:rPr>
          <w:rFonts w:hint="eastAsia" w:ascii="微软雅黑" w:hAnsi="微软雅黑" w:eastAsia="微软雅黑"/>
          <w:b/>
        </w:rPr>
      </w:pPr>
      <w:r>
        <w:rPr>
          <w:rFonts w:hint="eastAsia" w:ascii="微软雅黑" w:hAnsi="微软雅黑" w:eastAsia="微软雅黑"/>
          <w:b/>
        </w:rPr>
        <w:t>PCS生产加工系统主要功能</w:t>
      </w:r>
    </w:p>
    <w:tbl>
      <w:tblPr>
        <w:tblStyle w:val="15"/>
        <w:tblW w:w="94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5"/>
        <w:gridCol w:w="7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37" w:type="dxa"/>
            <w:gridSpan w:val="2"/>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微软雅黑" w:hAnsi="微软雅黑" w:eastAsia="微软雅黑"/>
                <w:b/>
                <w:sz w:val="21"/>
                <w:szCs w:val="21"/>
              </w:rPr>
            </w:pPr>
            <w:r>
              <w:rPr>
                <w:rFonts w:hint="eastAsia" w:ascii="微软雅黑" w:hAnsi="微软雅黑" w:eastAsia="微软雅黑"/>
                <w:b/>
                <w:sz w:val="21"/>
                <w:szCs w:val="21"/>
              </w:rPr>
              <w:t>业务需求一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5"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微软雅黑" w:hAnsi="微软雅黑" w:eastAsia="微软雅黑"/>
                <w:b/>
                <w:sz w:val="21"/>
                <w:szCs w:val="21"/>
              </w:rPr>
            </w:pPr>
            <w:r>
              <w:rPr>
                <w:rFonts w:hint="eastAsia" w:ascii="微软雅黑" w:hAnsi="微软雅黑" w:eastAsia="微软雅黑"/>
                <w:b/>
                <w:sz w:val="21"/>
                <w:szCs w:val="21"/>
              </w:rPr>
              <w:t>主要功能</w:t>
            </w:r>
          </w:p>
        </w:tc>
        <w:tc>
          <w:tcPr>
            <w:tcW w:w="7332" w:type="dxa"/>
            <w:shd w:val="clear" w:color="auto" w:fill="BEBEBE"/>
            <w:noWrap w:val="0"/>
            <w:vAlign w:val="top"/>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微软雅黑" w:hAnsi="微软雅黑" w:eastAsia="微软雅黑"/>
                <w:b/>
                <w:sz w:val="21"/>
                <w:szCs w:val="21"/>
              </w:rPr>
            </w:pPr>
            <w:r>
              <w:rPr>
                <w:rFonts w:hint="eastAsia" w:ascii="微软雅黑" w:hAnsi="微软雅黑" w:eastAsia="微软雅黑"/>
                <w:b/>
                <w:sz w:val="21"/>
                <w:szCs w:val="21"/>
              </w:rPr>
              <w:t>需求描述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5" w:type="dxa"/>
            <w:shd w:val="clear" w:color="auto" w:fill="BEBEBE"/>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ascii="微软雅黑" w:hAnsi="微软雅黑" w:eastAsia="微软雅黑"/>
                <w:b/>
                <w:sz w:val="21"/>
                <w:szCs w:val="21"/>
              </w:rPr>
            </w:pPr>
            <w:r>
              <w:rPr>
                <w:rFonts w:ascii="微软雅黑" w:hAnsi="微软雅黑" w:eastAsia="微软雅黑"/>
                <w:b/>
                <w:sz w:val="21"/>
                <w:szCs w:val="21"/>
              </w:rPr>
              <w:t>研发任务管理</w:t>
            </w:r>
          </w:p>
        </w:tc>
        <w:tc>
          <w:tcPr>
            <w:tcW w:w="7332" w:type="dxa"/>
            <w:noWrap w:val="0"/>
            <w:vAlign w:val="top"/>
          </w:tcPr>
          <w:p>
            <w:pPr>
              <w:keepNext w:val="0"/>
              <w:keepLines w:val="0"/>
              <w:pageBreakBefore w:val="0"/>
              <w:kinsoku/>
              <w:wordWrap/>
              <w:overflowPunct/>
              <w:topLinePunct w:val="0"/>
              <w:autoSpaceDE/>
              <w:autoSpaceDN/>
              <w:bidi w:val="0"/>
              <w:adjustRightInd/>
              <w:snapToGrid/>
              <w:spacing w:line="0" w:lineRule="atLeast"/>
              <w:textAlignment w:val="auto"/>
              <w:rPr>
                <w:rFonts w:ascii="微软雅黑" w:hAnsi="微软雅黑" w:eastAsia="微软雅黑"/>
                <w:sz w:val="21"/>
                <w:szCs w:val="21"/>
              </w:rPr>
            </w:pPr>
            <w:r>
              <w:rPr>
                <w:rFonts w:ascii="微软雅黑" w:hAnsi="微软雅黑" w:eastAsia="微软雅黑"/>
                <w:sz w:val="21"/>
                <w:szCs w:val="21"/>
              </w:rPr>
              <w:t>按照生产需要，研发部门可指定研发任务，研发任务可生成研发任务单据，最终生成研发领料，余料回收，成本出品，工艺、配方环节优化记录。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5" w:type="dxa"/>
            <w:shd w:val="clear" w:color="auto" w:fill="BEBEBE"/>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ascii="微软雅黑" w:hAnsi="微软雅黑" w:eastAsia="微软雅黑"/>
                <w:b/>
                <w:sz w:val="21"/>
                <w:szCs w:val="21"/>
              </w:rPr>
            </w:pPr>
            <w:r>
              <w:rPr>
                <w:rFonts w:hint="eastAsia" w:ascii="微软雅黑" w:hAnsi="微软雅黑" w:eastAsia="微软雅黑"/>
                <w:b/>
                <w:sz w:val="21"/>
                <w:szCs w:val="21"/>
              </w:rPr>
              <w:t>车间（部门</w:t>
            </w:r>
            <w:r>
              <w:rPr>
                <w:rFonts w:ascii="微软雅黑" w:hAnsi="微软雅黑" w:eastAsia="微软雅黑"/>
                <w:b/>
                <w:sz w:val="21"/>
                <w:szCs w:val="21"/>
              </w:rPr>
              <w:t>）</w:t>
            </w:r>
            <w:r>
              <w:rPr>
                <w:rFonts w:hint="eastAsia" w:ascii="微软雅黑" w:hAnsi="微软雅黑" w:eastAsia="微软雅黑"/>
                <w:b/>
                <w:sz w:val="21"/>
                <w:szCs w:val="21"/>
              </w:rPr>
              <w:t>管理</w:t>
            </w:r>
          </w:p>
        </w:tc>
        <w:tc>
          <w:tcPr>
            <w:tcW w:w="7332" w:type="dxa"/>
            <w:noWrap w:val="0"/>
            <w:vAlign w:val="top"/>
          </w:tcPr>
          <w:p>
            <w:pPr>
              <w:keepNext w:val="0"/>
              <w:keepLines w:val="0"/>
              <w:pageBreakBefore w:val="0"/>
              <w:kinsoku/>
              <w:wordWrap/>
              <w:overflowPunct/>
              <w:topLinePunct w:val="0"/>
              <w:autoSpaceDE/>
              <w:autoSpaceDN/>
              <w:bidi w:val="0"/>
              <w:adjustRightInd/>
              <w:snapToGrid/>
              <w:spacing w:line="0" w:lineRule="atLeast"/>
              <w:textAlignment w:val="auto"/>
              <w:rPr>
                <w:rFonts w:ascii="微软雅黑" w:hAnsi="微软雅黑" w:eastAsia="微软雅黑"/>
                <w:sz w:val="21"/>
                <w:szCs w:val="21"/>
              </w:rPr>
            </w:pPr>
            <w:r>
              <w:rPr>
                <w:rFonts w:hint="eastAsia" w:ascii="微软雅黑" w:hAnsi="微软雅黑" w:eastAsia="微软雅黑"/>
                <w:sz w:val="21"/>
                <w:szCs w:val="21"/>
              </w:rPr>
              <w:t>按照各生产部门进行独立管理，包括功能权限和数据权限，数据隔离保证作业独立性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5" w:type="dxa"/>
            <w:shd w:val="clear" w:color="auto" w:fill="BEBEBE"/>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ascii="微软雅黑" w:hAnsi="微软雅黑" w:eastAsia="微软雅黑"/>
                <w:b/>
                <w:sz w:val="21"/>
                <w:szCs w:val="21"/>
              </w:rPr>
            </w:pPr>
            <w:r>
              <w:rPr>
                <w:rFonts w:ascii="微软雅黑" w:hAnsi="微软雅黑" w:eastAsia="微软雅黑"/>
                <w:b/>
                <w:sz w:val="21"/>
                <w:szCs w:val="21"/>
              </w:rPr>
              <w:t>品控管理</w:t>
            </w:r>
          </w:p>
        </w:tc>
        <w:tc>
          <w:tcPr>
            <w:tcW w:w="7332" w:type="dxa"/>
            <w:noWrap w:val="0"/>
            <w:vAlign w:val="top"/>
          </w:tcPr>
          <w:p>
            <w:pPr>
              <w:keepNext w:val="0"/>
              <w:keepLines w:val="0"/>
              <w:pageBreakBefore w:val="0"/>
              <w:kinsoku/>
              <w:wordWrap/>
              <w:overflowPunct/>
              <w:topLinePunct w:val="0"/>
              <w:autoSpaceDE/>
              <w:autoSpaceDN/>
              <w:bidi w:val="0"/>
              <w:adjustRightInd/>
              <w:snapToGrid/>
              <w:spacing w:line="0" w:lineRule="atLeast"/>
              <w:textAlignment w:val="auto"/>
              <w:rPr>
                <w:rFonts w:ascii="微软雅黑" w:hAnsi="微软雅黑" w:eastAsia="微软雅黑"/>
                <w:sz w:val="21"/>
                <w:szCs w:val="21"/>
              </w:rPr>
            </w:pPr>
            <w:r>
              <w:rPr>
                <w:rFonts w:ascii="微软雅黑" w:hAnsi="微软雅黑" w:eastAsia="微软雅黑"/>
                <w:sz w:val="21"/>
                <w:szCs w:val="21"/>
              </w:rPr>
              <w:t>对原料、成品进行商品质量进行检验、设置抽检比例，对特殊要求商品可进行相关信息存档记录，并能够对接政府信息采集网站，对数据进行上传。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5" w:type="dxa"/>
            <w:shd w:val="clear" w:color="auto" w:fill="BEBEBE"/>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ascii="微软雅黑" w:hAnsi="微软雅黑" w:eastAsia="微软雅黑"/>
                <w:b/>
                <w:sz w:val="21"/>
                <w:szCs w:val="21"/>
              </w:rPr>
            </w:pPr>
            <w:r>
              <w:rPr>
                <w:rFonts w:ascii="微软雅黑" w:hAnsi="微软雅黑" w:eastAsia="微软雅黑"/>
                <w:b/>
                <w:sz w:val="21"/>
                <w:szCs w:val="21"/>
              </w:rPr>
              <w:t>工艺配方管理</w:t>
            </w:r>
          </w:p>
        </w:tc>
        <w:tc>
          <w:tcPr>
            <w:tcW w:w="7332" w:type="dxa"/>
            <w:noWrap w:val="0"/>
            <w:vAlign w:val="top"/>
          </w:tcPr>
          <w:p>
            <w:pPr>
              <w:keepNext w:val="0"/>
              <w:keepLines w:val="0"/>
              <w:pageBreakBefore w:val="0"/>
              <w:kinsoku/>
              <w:wordWrap/>
              <w:overflowPunct/>
              <w:topLinePunct w:val="0"/>
              <w:autoSpaceDE/>
              <w:autoSpaceDN/>
              <w:bidi w:val="0"/>
              <w:adjustRightInd/>
              <w:snapToGrid/>
              <w:spacing w:line="0" w:lineRule="atLeast"/>
              <w:textAlignment w:val="auto"/>
              <w:rPr>
                <w:rFonts w:ascii="微软雅黑" w:hAnsi="微软雅黑" w:eastAsia="微软雅黑"/>
                <w:sz w:val="21"/>
                <w:szCs w:val="21"/>
              </w:rPr>
            </w:pPr>
            <w:r>
              <w:rPr>
                <w:rFonts w:ascii="微软雅黑" w:hAnsi="微软雅黑" w:eastAsia="微软雅黑"/>
                <w:sz w:val="21"/>
                <w:szCs w:val="21"/>
              </w:rPr>
              <w:t>对产品形成工艺、配方进行管理，并记录工艺、配方的优化环节，可由工艺控制成品出成比例。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5" w:type="dxa"/>
            <w:shd w:val="clear" w:color="auto" w:fill="BEBEBE"/>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ascii="微软雅黑" w:hAnsi="微软雅黑" w:eastAsia="微软雅黑"/>
                <w:b/>
                <w:sz w:val="21"/>
                <w:szCs w:val="21"/>
              </w:rPr>
            </w:pPr>
            <w:r>
              <w:rPr>
                <w:rFonts w:ascii="微软雅黑" w:hAnsi="微软雅黑" w:eastAsia="微软雅黑"/>
                <w:b/>
                <w:sz w:val="21"/>
                <w:szCs w:val="21"/>
              </w:rPr>
              <w:t>成品出品率管理</w:t>
            </w:r>
          </w:p>
        </w:tc>
        <w:tc>
          <w:tcPr>
            <w:tcW w:w="7332" w:type="dxa"/>
            <w:noWrap w:val="0"/>
            <w:vAlign w:val="top"/>
          </w:tcPr>
          <w:p>
            <w:pPr>
              <w:keepNext w:val="0"/>
              <w:keepLines w:val="0"/>
              <w:pageBreakBefore w:val="0"/>
              <w:kinsoku/>
              <w:wordWrap/>
              <w:overflowPunct/>
              <w:topLinePunct w:val="0"/>
              <w:autoSpaceDE/>
              <w:autoSpaceDN/>
              <w:bidi w:val="0"/>
              <w:adjustRightInd/>
              <w:snapToGrid/>
              <w:spacing w:line="0" w:lineRule="atLeast"/>
              <w:textAlignment w:val="auto"/>
              <w:rPr>
                <w:rFonts w:ascii="微软雅黑" w:hAnsi="微软雅黑" w:eastAsia="微软雅黑"/>
                <w:sz w:val="21"/>
                <w:szCs w:val="21"/>
              </w:rPr>
            </w:pPr>
            <w:r>
              <w:rPr>
                <w:rFonts w:ascii="微软雅黑" w:hAnsi="微软雅黑" w:eastAsia="微软雅黑"/>
                <w:sz w:val="21"/>
                <w:szCs w:val="21"/>
              </w:rPr>
              <w:t>成品出品率计算可根据工艺控制，也可人工根据实际情况进行手工控制，成品出品率控制可进行功能操作权限的数据分离，管理层、技术层和正常生产层要能做到权限区分管控。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5" w:type="dxa"/>
            <w:shd w:val="clear" w:color="auto" w:fill="BEBEBE"/>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ascii="微软雅黑" w:hAnsi="微软雅黑" w:eastAsia="微软雅黑"/>
                <w:b/>
                <w:sz w:val="21"/>
                <w:szCs w:val="21"/>
              </w:rPr>
            </w:pPr>
            <w:r>
              <w:rPr>
                <w:rFonts w:ascii="微软雅黑" w:hAnsi="微软雅黑" w:eastAsia="微软雅黑"/>
                <w:b/>
                <w:sz w:val="21"/>
                <w:szCs w:val="21"/>
              </w:rPr>
              <w:t>原料领取任务管理</w:t>
            </w:r>
          </w:p>
        </w:tc>
        <w:tc>
          <w:tcPr>
            <w:tcW w:w="7332" w:type="dxa"/>
            <w:noWrap w:val="0"/>
            <w:vAlign w:val="top"/>
          </w:tcPr>
          <w:p>
            <w:pPr>
              <w:keepNext w:val="0"/>
              <w:keepLines w:val="0"/>
              <w:pageBreakBefore w:val="0"/>
              <w:kinsoku/>
              <w:wordWrap/>
              <w:overflowPunct/>
              <w:topLinePunct w:val="0"/>
              <w:autoSpaceDE/>
              <w:autoSpaceDN/>
              <w:bidi w:val="0"/>
              <w:adjustRightInd/>
              <w:snapToGrid/>
              <w:spacing w:line="0" w:lineRule="atLeast"/>
              <w:textAlignment w:val="auto"/>
              <w:rPr>
                <w:rFonts w:ascii="微软雅黑" w:hAnsi="微软雅黑" w:eastAsia="微软雅黑"/>
                <w:sz w:val="21"/>
                <w:szCs w:val="21"/>
              </w:rPr>
            </w:pPr>
            <w:r>
              <w:rPr>
                <w:rFonts w:hint="eastAsia" w:ascii="微软雅黑" w:hAnsi="微软雅黑" w:eastAsia="微软雅黑"/>
                <w:sz w:val="21"/>
                <w:szCs w:val="21"/>
              </w:rPr>
              <w:t>1、根据上位系统订单</w:t>
            </w:r>
            <w:r>
              <w:rPr>
                <w:rFonts w:ascii="微软雅黑" w:hAnsi="微软雅黑" w:eastAsia="微软雅黑"/>
                <w:sz w:val="21"/>
                <w:szCs w:val="21"/>
              </w:rPr>
              <w:t>安排主动生产和按需生产</w:t>
            </w:r>
            <w:r>
              <w:rPr>
                <w:rFonts w:hint="eastAsia" w:ascii="微软雅黑" w:hAnsi="微软雅黑" w:eastAsia="微软雅黑"/>
                <w:sz w:val="21"/>
                <w:szCs w:val="21"/>
              </w:rPr>
              <w:t>，</w:t>
            </w:r>
            <w:r>
              <w:rPr>
                <w:rFonts w:ascii="微软雅黑" w:hAnsi="微软雅黑" w:eastAsia="微软雅黑"/>
                <w:sz w:val="21"/>
                <w:szCs w:val="21"/>
              </w:rPr>
              <w:t>结合工艺配方生成原料领取单，操作需简便易操作。</w:t>
            </w:r>
          </w:p>
          <w:p>
            <w:pPr>
              <w:keepNext w:val="0"/>
              <w:keepLines w:val="0"/>
              <w:pageBreakBefore w:val="0"/>
              <w:kinsoku/>
              <w:wordWrap/>
              <w:overflowPunct/>
              <w:topLinePunct w:val="0"/>
              <w:autoSpaceDE/>
              <w:autoSpaceDN/>
              <w:bidi w:val="0"/>
              <w:adjustRightInd/>
              <w:snapToGrid/>
              <w:spacing w:line="0" w:lineRule="atLeast"/>
              <w:textAlignment w:val="auto"/>
              <w:rPr>
                <w:rFonts w:ascii="微软雅黑" w:hAnsi="微软雅黑" w:eastAsia="微软雅黑"/>
                <w:sz w:val="21"/>
                <w:szCs w:val="21"/>
              </w:rPr>
            </w:pPr>
            <w:r>
              <w:rPr>
                <w:rFonts w:hint="eastAsia" w:ascii="微软雅黑" w:hAnsi="微软雅黑" w:eastAsia="微软雅黑"/>
                <w:sz w:val="21"/>
                <w:szCs w:val="21"/>
              </w:rPr>
              <w:t>2、根据三方系统订单安排符合三方货主的生产计划。系统生成原料领取单，操作需简单易操作。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5"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微软雅黑" w:hAnsi="微软雅黑" w:eastAsia="微软雅黑"/>
                <w:b/>
                <w:sz w:val="21"/>
                <w:szCs w:val="21"/>
                <w:highlight w:val="none"/>
              </w:rPr>
            </w:pPr>
            <w:r>
              <w:rPr>
                <w:rFonts w:ascii="微软雅黑" w:hAnsi="微软雅黑" w:eastAsia="微软雅黑"/>
                <w:b/>
                <w:sz w:val="21"/>
                <w:szCs w:val="21"/>
                <w:highlight w:val="none"/>
              </w:rPr>
              <w:t>余料回收任务管理</w:t>
            </w:r>
          </w:p>
        </w:tc>
        <w:tc>
          <w:tcPr>
            <w:tcW w:w="7332" w:type="dxa"/>
            <w:noWrap w:val="0"/>
            <w:vAlign w:val="top"/>
          </w:tcPr>
          <w:p>
            <w:pPr>
              <w:keepNext w:val="0"/>
              <w:keepLines w:val="0"/>
              <w:pageBreakBefore w:val="0"/>
              <w:kinsoku/>
              <w:wordWrap/>
              <w:overflowPunct/>
              <w:topLinePunct w:val="0"/>
              <w:autoSpaceDE/>
              <w:autoSpaceDN/>
              <w:bidi w:val="0"/>
              <w:adjustRightInd/>
              <w:snapToGrid/>
              <w:spacing w:line="0" w:lineRule="atLeast"/>
              <w:textAlignment w:val="auto"/>
              <w:rPr>
                <w:rFonts w:ascii="微软雅黑" w:hAnsi="微软雅黑" w:eastAsia="微软雅黑"/>
                <w:sz w:val="21"/>
                <w:szCs w:val="21"/>
                <w:highlight w:val="none"/>
              </w:rPr>
            </w:pPr>
            <w:r>
              <w:rPr>
                <w:rFonts w:hint="eastAsia" w:ascii="微软雅黑" w:hAnsi="微软雅黑" w:eastAsia="微软雅黑"/>
                <w:sz w:val="21"/>
                <w:szCs w:val="21"/>
                <w:highlight w:val="none"/>
              </w:rPr>
              <w:t>生产结束后，系统支持将剩余原料返还原料库计算成本；也支持车间的余料不退回原料库，也不会对成本计算产生影响。要同时具备一单一结，和多单一结的功能。（一单一结：生产计划单可单独关闭进行生成成品；多单一结：可对生产计划单批量关闭批量生成成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5"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配料间</w:t>
            </w:r>
            <w:r>
              <w:rPr>
                <w:rFonts w:ascii="微软雅黑" w:hAnsi="微软雅黑" w:eastAsia="微软雅黑"/>
                <w:b/>
                <w:sz w:val="21"/>
                <w:szCs w:val="21"/>
                <w:highlight w:val="none"/>
              </w:rPr>
              <w:t>管理</w:t>
            </w:r>
          </w:p>
        </w:tc>
        <w:tc>
          <w:tcPr>
            <w:tcW w:w="7332" w:type="dxa"/>
            <w:noWrap w:val="0"/>
            <w:vAlign w:val="top"/>
          </w:tcPr>
          <w:p>
            <w:pPr>
              <w:keepNext w:val="0"/>
              <w:keepLines w:val="0"/>
              <w:pageBreakBefore w:val="0"/>
              <w:kinsoku/>
              <w:wordWrap/>
              <w:overflowPunct/>
              <w:topLinePunct w:val="0"/>
              <w:autoSpaceDE/>
              <w:autoSpaceDN/>
              <w:bidi w:val="0"/>
              <w:adjustRightInd/>
              <w:snapToGrid/>
              <w:spacing w:line="0" w:lineRule="atLeast"/>
              <w:textAlignment w:val="auto"/>
              <w:rPr>
                <w:rFonts w:ascii="微软雅黑" w:hAnsi="微软雅黑" w:eastAsia="微软雅黑"/>
                <w:sz w:val="21"/>
                <w:szCs w:val="21"/>
                <w:highlight w:val="none"/>
              </w:rPr>
            </w:pPr>
            <w:r>
              <w:rPr>
                <w:rFonts w:hint="eastAsia" w:ascii="微软雅黑" w:hAnsi="微软雅黑" w:eastAsia="微软雅黑"/>
                <w:sz w:val="21"/>
                <w:szCs w:val="21"/>
                <w:highlight w:val="none"/>
              </w:rPr>
              <w:t>系统应配料间管理功能，用于原料干湿分离管理、配方保密、原料集中管理；车间可以从配料间领取料包生产。</w:t>
            </w:r>
            <w:r>
              <w:rPr>
                <w:rFonts w:ascii="微软雅黑" w:hAnsi="微软雅黑" w:eastAsia="微软雅黑"/>
                <w:sz w:val="21"/>
                <w:szCs w:val="21"/>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5"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微软雅黑" w:hAnsi="微软雅黑" w:eastAsia="微软雅黑"/>
                <w:b/>
                <w:sz w:val="21"/>
                <w:szCs w:val="21"/>
                <w:highlight w:val="none"/>
              </w:rPr>
            </w:pPr>
            <w:r>
              <w:rPr>
                <w:rFonts w:ascii="微软雅黑" w:hAnsi="微软雅黑" w:eastAsia="微软雅黑"/>
                <w:b/>
                <w:sz w:val="21"/>
                <w:szCs w:val="21"/>
                <w:highlight w:val="none"/>
              </w:rPr>
              <w:t>主辅料出成率计算</w:t>
            </w:r>
          </w:p>
        </w:tc>
        <w:tc>
          <w:tcPr>
            <w:tcW w:w="7332" w:type="dxa"/>
            <w:noWrap w:val="0"/>
            <w:vAlign w:val="top"/>
          </w:tcPr>
          <w:p>
            <w:pPr>
              <w:keepNext w:val="0"/>
              <w:keepLines w:val="0"/>
              <w:pageBreakBefore w:val="0"/>
              <w:kinsoku/>
              <w:wordWrap/>
              <w:overflowPunct/>
              <w:topLinePunct w:val="0"/>
              <w:autoSpaceDE/>
              <w:autoSpaceDN/>
              <w:bidi w:val="0"/>
              <w:adjustRightInd/>
              <w:snapToGrid/>
              <w:spacing w:line="0" w:lineRule="atLeast"/>
              <w:textAlignment w:val="auto"/>
              <w:rPr>
                <w:rFonts w:ascii="微软雅黑" w:hAnsi="微软雅黑" w:eastAsia="微软雅黑" w:cs="宋体"/>
                <w:kern w:val="0"/>
                <w:sz w:val="21"/>
                <w:szCs w:val="21"/>
                <w:highlight w:val="none"/>
              </w:rPr>
            </w:pPr>
            <w:r>
              <w:rPr>
                <w:rFonts w:ascii="微软雅黑" w:hAnsi="微软雅黑" w:eastAsia="微软雅黑" w:cs="宋体"/>
                <w:kern w:val="0"/>
                <w:sz w:val="21"/>
                <w:szCs w:val="21"/>
                <w:highlight w:val="none"/>
              </w:rPr>
              <w:t>辅料和出成品达成率要进行系统自动计算，人工手动调整的功能，以便于在计算错误的时候能够随时人工干预调整。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2105"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微软雅黑" w:hAnsi="微软雅黑" w:eastAsia="微软雅黑"/>
                <w:b/>
                <w:sz w:val="21"/>
                <w:szCs w:val="21"/>
                <w:highlight w:val="none"/>
              </w:rPr>
            </w:pPr>
            <w:r>
              <w:rPr>
                <w:rFonts w:ascii="微软雅黑" w:hAnsi="微软雅黑" w:eastAsia="微软雅黑"/>
                <w:b/>
                <w:sz w:val="21"/>
                <w:szCs w:val="21"/>
                <w:highlight w:val="none"/>
              </w:rPr>
              <w:t>成品出成率计算</w:t>
            </w:r>
          </w:p>
        </w:tc>
        <w:tc>
          <w:tcPr>
            <w:tcW w:w="7332" w:type="dxa"/>
            <w:noWrap w:val="0"/>
            <w:vAlign w:val="top"/>
          </w:tcPr>
          <w:p>
            <w:pPr>
              <w:keepNext w:val="0"/>
              <w:keepLines w:val="0"/>
              <w:pageBreakBefore w:val="0"/>
              <w:kinsoku/>
              <w:wordWrap/>
              <w:overflowPunct/>
              <w:topLinePunct w:val="0"/>
              <w:autoSpaceDE/>
              <w:autoSpaceDN/>
              <w:bidi w:val="0"/>
              <w:adjustRightInd/>
              <w:snapToGrid/>
              <w:spacing w:line="0" w:lineRule="atLeast"/>
              <w:textAlignment w:val="auto"/>
              <w:rPr>
                <w:rFonts w:ascii="微软雅黑" w:hAnsi="微软雅黑" w:eastAsia="微软雅黑"/>
                <w:sz w:val="21"/>
                <w:szCs w:val="21"/>
                <w:highlight w:val="none"/>
              </w:rPr>
            </w:pPr>
            <w:r>
              <w:rPr>
                <w:rFonts w:ascii="微软雅黑" w:hAnsi="微软雅黑" w:eastAsia="微软雅黑"/>
                <w:sz w:val="21"/>
                <w:szCs w:val="21"/>
                <w:highlight w:val="none"/>
              </w:rPr>
              <w:t>根据领取的原料及余料的回收达到成品出品率的自动计算，数据准确率要达到</w:t>
            </w:r>
            <w:r>
              <w:rPr>
                <w:rFonts w:hint="eastAsia" w:ascii="微软雅黑" w:hAnsi="微软雅黑" w:eastAsia="微软雅黑"/>
                <w:sz w:val="21"/>
                <w:szCs w:val="21"/>
                <w:highlight w:val="none"/>
              </w:rPr>
              <w:t>100%（</w:t>
            </w:r>
            <w:r>
              <w:rPr>
                <w:rFonts w:hint="eastAsia" w:ascii="微软雅黑" w:hAnsi="微软雅黑" w:eastAsia="微软雅黑"/>
                <w:color w:val="333333"/>
                <w:sz w:val="21"/>
                <w:szCs w:val="21"/>
                <w:highlight w:val="none"/>
                <w:shd w:val="clear" w:color="auto" w:fill="FFFFFF"/>
              </w:rPr>
              <w:t>产品出成率=〔生产的合格产品数量／（生产的合格产品数量+生产的不合格产品数量）〕100%</w:t>
            </w:r>
            <w:r>
              <w:rPr>
                <w:rFonts w:hint="eastAsia" w:ascii="微软雅黑" w:hAnsi="微软雅黑" w:eastAsia="微软雅黑"/>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5"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微软雅黑" w:hAnsi="微软雅黑" w:eastAsia="微软雅黑"/>
                <w:b/>
                <w:sz w:val="21"/>
                <w:szCs w:val="21"/>
                <w:highlight w:val="none"/>
              </w:rPr>
            </w:pPr>
            <w:r>
              <w:rPr>
                <w:rFonts w:ascii="微软雅黑" w:hAnsi="微软雅黑" w:eastAsia="微软雅黑"/>
                <w:b/>
                <w:sz w:val="21"/>
                <w:szCs w:val="21"/>
                <w:highlight w:val="none"/>
              </w:rPr>
              <w:t>产品多级加工</w:t>
            </w:r>
          </w:p>
        </w:tc>
        <w:tc>
          <w:tcPr>
            <w:tcW w:w="7332" w:type="dxa"/>
            <w:noWrap w:val="0"/>
            <w:vAlign w:val="top"/>
          </w:tcPr>
          <w:p>
            <w:pPr>
              <w:keepNext w:val="0"/>
              <w:keepLines w:val="0"/>
              <w:pageBreakBefore w:val="0"/>
              <w:kinsoku/>
              <w:wordWrap/>
              <w:overflowPunct/>
              <w:topLinePunct w:val="0"/>
              <w:autoSpaceDE/>
              <w:autoSpaceDN/>
              <w:bidi w:val="0"/>
              <w:adjustRightInd/>
              <w:snapToGrid/>
              <w:spacing w:line="0" w:lineRule="atLeast"/>
              <w:textAlignment w:val="auto"/>
              <w:rPr>
                <w:rFonts w:ascii="微软雅黑" w:hAnsi="微软雅黑" w:eastAsia="微软雅黑" w:cs="宋体"/>
                <w:kern w:val="0"/>
                <w:sz w:val="21"/>
                <w:szCs w:val="21"/>
                <w:highlight w:val="none"/>
              </w:rPr>
            </w:pPr>
            <w:r>
              <w:rPr>
                <w:rFonts w:ascii="微软雅黑" w:hAnsi="微软雅黑" w:eastAsia="微软雅黑" w:cs="宋体"/>
                <w:kern w:val="0"/>
                <w:sz w:val="21"/>
                <w:szCs w:val="21"/>
                <w:highlight w:val="none"/>
              </w:rPr>
              <w:t>系统支持产品多级加工，可进行产品一级、二级、三级加工。</w:t>
            </w:r>
          </w:p>
          <w:p>
            <w:pPr>
              <w:keepNext w:val="0"/>
              <w:keepLines w:val="0"/>
              <w:pageBreakBefore w:val="0"/>
              <w:kinsoku/>
              <w:wordWrap/>
              <w:overflowPunct/>
              <w:topLinePunct w:val="0"/>
              <w:autoSpaceDE/>
              <w:autoSpaceDN/>
              <w:bidi w:val="0"/>
              <w:adjustRightInd/>
              <w:snapToGrid/>
              <w:spacing w:line="0" w:lineRule="atLeast"/>
              <w:textAlignment w:val="auto"/>
              <w:rPr>
                <w:rFonts w:ascii="微软雅黑" w:hAnsi="微软雅黑" w:eastAsia="微软雅黑" w:cs="宋体"/>
                <w:kern w:val="0"/>
                <w:sz w:val="21"/>
                <w:szCs w:val="21"/>
                <w:highlight w:val="none"/>
              </w:rPr>
            </w:pPr>
            <w:r>
              <w:rPr>
                <w:rFonts w:hint="eastAsia" w:ascii="微软雅黑" w:hAnsi="微软雅黑" w:eastAsia="微软雅黑" w:cs="宋体"/>
                <w:kern w:val="0"/>
                <w:sz w:val="21"/>
                <w:szCs w:val="21"/>
                <w:highlight w:val="none"/>
              </w:rPr>
              <w:t>一级：原料预处理；二级：产品深加工；三级：成品属性变更（预制菜）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5"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成本计算</w:t>
            </w:r>
          </w:p>
        </w:tc>
        <w:tc>
          <w:tcPr>
            <w:tcW w:w="7332" w:type="dxa"/>
            <w:noWrap w:val="0"/>
            <w:vAlign w:val="top"/>
          </w:tcPr>
          <w:p>
            <w:pPr>
              <w:keepNext w:val="0"/>
              <w:keepLines w:val="0"/>
              <w:pageBreakBefore w:val="0"/>
              <w:kinsoku/>
              <w:wordWrap/>
              <w:overflowPunct/>
              <w:topLinePunct w:val="0"/>
              <w:autoSpaceDE/>
              <w:autoSpaceDN/>
              <w:bidi w:val="0"/>
              <w:adjustRightInd/>
              <w:snapToGrid/>
              <w:spacing w:line="0" w:lineRule="atLeast"/>
              <w:textAlignment w:val="auto"/>
              <w:rPr>
                <w:rFonts w:ascii="微软雅黑" w:hAnsi="微软雅黑" w:eastAsia="微软雅黑" w:cs="宋体"/>
                <w:kern w:val="0"/>
                <w:sz w:val="21"/>
                <w:szCs w:val="21"/>
                <w:highlight w:val="none"/>
              </w:rPr>
            </w:pPr>
            <w:r>
              <w:rPr>
                <w:rFonts w:hint="eastAsia" w:ascii="微软雅黑" w:hAnsi="微软雅黑" w:eastAsia="微软雅黑" w:cs="宋体"/>
                <w:kern w:val="0"/>
                <w:sz w:val="21"/>
                <w:szCs w:val="21"/>
                <w:highlight w:val="none"/>
              </w:rPr>
              <w:t>系统本身具备成本计算功能，支持采用移动加权平均方式实时核算成本，并能够独立管理批次价格，可按照批次价格+成本+辅料+残损+人工等进行成本核算，并将核算结果回传上位系统记账，并且准确率达到100%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5"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成品逆向拆解</w:t>
            </w:r>
          </w:p>
        </w:tc>
        <w:tc>
          <w:tcPr>
            <w:tcW w:w="7332" w:type="dxa"/>
            <w:noWrap w:val="0"/>
            <w:vAlign w:val="top"/>
          </w:tcPr>
          <w:p>
            <w:pPr>
              <w:keepNext w:val="0"/>
              <w:keepLines w:val="0"/>
              <w:pageBreakBefore w:val="0"/>
              <w:kinsoku/>
              <w:wordWrap/>
              <w:overflowPunct/>
              <w:topLinePunct w:val="0"/>
              <w:autoSpaceDE/>
              <w:autoSpaceDN/>
              <w:bidi w:val="0"/>
              <w:adjustRightInd/>
              <w:snapToGrid/>
              <w:spacing w:line="0" w:lineRule="atLeast"/>
              <w:textAlignment w:val="auto"/>
              <w:rPr>
                <w:rFonts w:ascii="微软雅黑" w:hAnsi="微软雅黑" w:eastAsia="微软雅黑" w:cs="宋体"/>
                <w:kern w:val="0"/>
                <w:sz w:val="21"/>
                <w:szCs w:val="21"/>
                <w:highlight w:val="none"/>
              </w:rPr>
            </w:pPr>
            <w:r>
              <w:rPr>
                <w:rFonts w:ascii="微软雅黑" w:hAnsi="微软雅黑" w:eastAsia="微软雅黑" w:cs="宋体"/>
                <w:kern w:val="0"/>
                <w:sz w:val="21"/>
                <w:szCs w:val="21"/>
                <w:highlight w:val="none"/>
              </w:rPr>
              <w:t>支持商品成品加工成本逆向还原，并重新计算成品成本。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5"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微软雅黑" w:hAnsi="微软雅黑" w:eastAsia="微软雅黑"/>
                <w:b/>
                <w:sz w:val="21"/>
                <w:szCs w:val="21"/>
                <w:highlight w:val="none"/>
              </w:rPr>
            </w:pPr>
            <w:r>
              <w:rPr>
                <w:rFonts w:ascii="微软雅黑" w:hAnsi="微软雅黑" w:eastAsia="微软雅黑"/>
                <w:b/>
                <w:sz w:val="21"/>
                <w:szCs w:val="21"/>
                <w:highlight w:val="none"/>
              </w:rPr>
              <w:t>加工时长控制</w:t>
            </w:r>
          </w:p>
        </w:tc>
        <w:tc>
          <w:tcPr>
            <w:tcW w:w="7332" w:type="dxa"/>
            <w:noWrap w:val="0"/>
            <w:vAlign w:val="top"/>
          </w:tcPr>
          <w:p>
            <w:pPr>
              <w:keepNext w:val="0"/>
              <w:keepLines w:val="0"/>
              <w:pageBreakBefore w:val="0"/>
              <w:kinsoku/>
              <w:wordWrap/>
              <w:overflowPunct/>
              <w:topLinePunct w:val="0"/>
              <w:autoSpaceDE/>
              <w:autoSpaceDN/>
              <w:bidi w:val="0"/>
              <w:adjustRightInd/>
              <w:snapToGrid/>
              <w:spacing w:line="0" w:lineRule="atLeast"/>
              <w:textAlignment w:val="auto"/>
              <w:rPr>
                <w:rFonts w:ascii="微软雅黑" w:hAnsi="微软雅黑" w:eastAsia="微软雅黑" w:cs="宋体"/>
                <w:kern w:val="0"/>
                <w:sz w:val="21"/>
                <w:szCs w:val="21"/>
                <w:highlight w:val="none"/>
              </w:rPr>
            </w:pPr>
            <w:r>
              <w:rPr>
                <w:rFonts w:ascii="微软雅黑" w:hAnsi="微软雅黑" w:eastAsia="微软雅黑" w:cs="宋体"/>
                <w:kern w:val="0"/>
                <w:sz w:val="21"/>
                <w:szCs w:val="21"/>
                <w:highlight w:val="none"/>
              </w:rPr>
              <w:t>对于加工生产商品具有时间控制，生产完成提醒功能，可通过数据大屏，及系统报警推送功能通知商品的加工时长及是否即将完成加工。（催熟、豆制品等）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5"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微软雅黑" w:hAnsi="微软雅黑" w:eastAsia="微软雅黑"/>
                <w:b/>
                <w:sz w:val="21"/>
                <w:szCs w:val="21"/>
                <w:highlight w:val="none"/>
              </w:rPr>
            </w:pPr>
            <w:r>
              <w:rPr>
                <w:rFonts w:ascii="微软雅黑" w:hAnsi="微软雅黑" w:eastAsia="微软雅黑"/>
                <w:b/>
                <w:sz w:val="21"/>
                <w:szCs w:val="21"/>
                <w:highlight w:val="none"/>
              </w:rPr>
              <w:t>电子资料存储</w:t>
            </w:r>
          </w:p>
        </w:tc>
        <w:tc>
          <w:tcPr>
            <w:tcW w:w="7332" w:type="dxa"/>
            <w:noWrap w:val="0"/>
            <w:vAlign w:val="top"/>
          </w:tcPr>
          <w:p>
            <w:pPr>
              <w:keepNext w:val="0"/>
              <w:keepLines w:val="0"/>
              <w:pageBreakBefore w:val="0"/>
              <w:kinsoku/>
              <w:wordWrap/>
              <w:overflowPunct/>
              <w:topLinePunct w:val="0"/>
              <w:autoSpaceDE/>
              <w:autoSpaceDN/>
              <w:bidi w:val="0"/>
              <w:adjustRightInd/>
              <w:snapToGrid/>
              <w:spacing w:line="0" w:lineRule="atLeast"/>
              <w:textAlignment w:val="auto"/>
              <w:rPr>
                <w:rFonts w:ascii="微软雅黑" w:hAnsi="微软雅黑" w:eastAsia="微软雅黑" w:cs="宋体"/>
                <w:kern w:val="0"/>
                <w:sz w:val="21"/>
                <w:szCs w:val="21"/>
                <w:highlight w:val="none"/>
              </w:rPr>
            </w:pPr>
            <w:r>
              <w:rPr>
                <w:rFonts w:hint="eastAsia" w:ascii="微软雅黑" w:hAnsi="微软雅黑" w:eastAsia="微软雅黑" w:cs="宋体"/>
                <w:kern w:val="0"/>
                <w:sz w:val="21"/>
                <w:szCs w:val="21"/>
                <w:highlight w:val="none"/>
              </w:rPr>
              <w:t>系统需具备农产品农残检测报告等相关多种报告电子化扫描功能，并将扫描件自动上传至对应的相关政府、企业管理平台或进行本地存储，并能随时调取。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5"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微软雅黑" w:hAnsi="微软雅黑" w:eastAsia="微软雅黑"/>
                <w:b/>
                <w:sz w:val="21"/>
                <w:szCs w:val="21"/>
                <w:highlight w:val="none"/>
              </w:rPr>
            </w:pPr>
            <w:r>
              <w:rPr>
                <w:rFonts w:ascii="微软雅黑" w:hAnsi="微软雅黑" w:eastAsia="微软雅黑"/>
                <w:b/>
                <w:sz w:val="21"/>
                <w:szCs w:val="21"/>
                <w:highlight w:val="none"/>
              </w:rPr>
              <w:t>称重收货、分拣</w:t>
            </w:r>
          </w:p>
        </w:tc>
        <w:tc>
          <w:tcPr>
            <w:tcW w:w="7332" w:type="dxa"/>
            <w:noWrap w:val="0"/>
            <w:vAlign w:val="top"/>
          </w:tcPr>
          <w:p>
            <w:pPr>
              <w:keepNext w:val="0"/>
              <w:keepLines w:val="0"/>
              <w:pageBreakBefore w:val="0"/>
              <w:kinsoku/>
              <w:wordWrap/>
              <w:overflowPunct/>
              <w:topLinePunct w:val="0"/>
              <w:autoSpaceDE/>
              <w:autoSpaceDN/>
              <w:bidi w:val="0"/>
              <w:adjustRightInd/>
              <w:snapToGrid/>
              <w:spacing w:line="0" w:lineRule="atLeast"/>
              <w:textAlignment w:val="auto"/>
              <w:rPr>
                <w:rFonts w:ascii="微软雅黑" w:hAnsi="微软雅黑" w:eastAsia="微软雅黑" w:cs="宋体"/>
                <w:kern w:val="0"/>
                <w:sz w:val="21"/>
                <w:szCs w:val="21"/>
                <w:highlight w:val="none"/>
              </w:rPr>
            </w:pPr>
            <w:r>
              <w:rPr>
                <w:rFonts w:ascii="微软雅黑" w:hAnsi="微软雅黑" w:eastAsia="微软雅黑" w:cs="宋体"/>
                <w:kern w:val="0"/>
                <w:sz w:val="21"/>
                <w:szCs w:val="21"/>
                <w:highlight w:val="none"/>
              </w:rPr>
              <w:t>系统能够对接背负举升型AGV、电子秤、电子秤牛、地秤等设备，达到收货、分拣数据自动回传，也可对接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5"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仓库、库区、库位</w:t>
            </w:r>
          </w:p>
        </w:tc>
        <w:tc>
          <w:tcPr>
            <w:tcW w:w="7332"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left="560" w:hanging="420" w:hangingChars="200"/>
              <w:textAlignment w:val="auto"/>
              <w:rPr>
                <w:rFonts w:ascii="微软雅黑" w:hAnsi="微软雅黑" w:eastAsia="微软雅黑"/>
                <w:sz w:val="21"/>
                <w:szCs w:val="21"/>
                <w:highlight w:val="none"/>
              </w:rPr>
            </w:pPr>
            <w:r>
              <w:rPr>
                <w:rFonts w:hint="eastAsia" w:ascii="微软雅黑" w:hAnsi="微软雅黑" w:eastAsia="微软雅黑"/>
                <w:sz w:val="21"/>
                <w:szCs w:val="21"/>
                <w:highlight w:val="none"/>
              </w:rPr>
              <w:t>1、应具有仓库、库区、库位功能，要实现成品、原料、辅料分别理；</w:t>
            </w:r>
          </w:p>
          <w:p>
            <w:pPr>
              <w:keepNext w:val="0"/>
              <w:keepLines w:val="0"/>
              <w:pageBreakBefore w:val="0"/>
              <w:widowControl/>
              <w:kinsoku/>
              <w:wordWrap/>
              <w:overflowPunct/>
              <w:topLinePunct w:val="0"/>
              <w:autoSpaceDE/>
              <w:autoSpaceDN/>
              <w:bidi w:val="0"/>
              <w:adjustRightInd/>
              <w:snapToGrid/>
              <w:spacing w:line="0" w:lineRule="atLeast"/>
              <w:textAlignment w:val="auto"/>
              <w:rPr>
                <w:rFonts w:ascii="微软雅黑" w:hAnsi="微软雅黑" w:eastAsia="微软雅黑"/>
                <w:sz w:val="21"/>
                <w:szCs w:val="21"/>
                <w:highlight w:val="none"/>
              </w:rPr>
            </w:pPr>
            <w:r>
              <w:rPr>
                <w:rFonts w:hint="eastAsia" w:ascii="微软雅黑" w:hAnsi="微软雅黑" w:eastAsia="微软雅黑"/>
                <w:sz w:val="21"/>
                <w:szCs w:val="21"/>
                <w:highlight w:val="none"/>
              </w:rPr>
              <w:t>2、可在前台配置进行库内分拣作业，也可合并到WMS进行分拣；</w:t>
            </w:r>
          </w:p>
          <w:p>
            <w:pPr>
              <w:keepNext w:val="0"/>
              <w:keepLines w:val="0"/>
              <w:pageBreakBefore w:val="0"/>
              <w:widowControl/>
              <w:kinsoku/>
              <w:wordWrap/>
              <w:overflowPunct/>
              <w:topLinePunct w:val="0"/>
              <w:autoSpaceDE/>
              <w:autoSpaceDN/>
              <w:bidi w:val="0"/>
              <w:adjustRightInd/>
              <w:snapToGrid/>
              <w:spacing w:line="0" w:lineRule="atLeast"/>
              <w:textAlignment w:val="auto"/>
              <w:rPr>
                <w:rFonts w:ascii="微软雅黑" w:hAnsi="微软雅黑" w:eastAsia="微软雅黑"/>
                <w:sz w:val="21"/>
                <w:szCs w:val="21"/>
                <w:highlight w:val="none"/>
              </w:rPr>
            </w:pPr>
            <w:r>
              <w:rPr>
                <w:rFonts w:hint="eastAsia" w:ascii="微软雅黑" w:hAnsi="微软雅黑" w:eastAsia="微软雅黑"/>
                <w:sz w:val="21"/>
                <w:szCs w:val="21"/>
                <w:highlight w:val="none"/>
              </w:rPr>
              <w:t>3、可接收ERP系统的特殊入库订单（特殊原料），也可根据需求通过WMS进行原谅领料。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5"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微软雅黑" w:hAnsi="微软雅黑" w:eastAsia="微软雅黑"/>
                <w:b/>
                <w:sz w:val="21"/>
                <w:szCs w:val="21"/>
                <w:highlight w:val="none"/>
              </w:rPr>
            </w:pPr>
            <w:r>
              <w:rPr>
                <w:rFonts w:ascii="微软雅黑" w:hAnsi="微软雅黑" w:eastAsia="微软雅黑"/>
                <w:b/>
                <w:sz w:val="21"/>
                <w:szCs w:val="21"/>
                <w:highlight w:val="none"/>
              </w:rPr>
              <w:t>催熟工艺管理</w:t>
            </w:r>
          </w:p>
        </w:tc>
        <w:tc>
          <w:tcPr>
            <w:tcW w:w="7332" w:type="dxa"/>
            <w:noWrap w:val="0"/>
            <w:vAlign w:val="top"/>
          </w:tcPr>
          <w:p>
            <w:pPr>
              <w:keepNext w:val="0"/>
              <w:keepLines w:val="0"/>
              <w:pageBreakBefore w:val="0"/>
              <w:kinsoku/>
              <w:wordWrap/>
              <w:overflowPunct/>
              <w:topLinePunct w:val="0"/>
              <w:autoSpaceDE/>
              <w:autoSpaceDN/>
              <w:bidi w:val="0"/>
              <w:adjustRightInd/>
              <w:snapToGrid/>
              <w:spacing w:line="0" w:lineRule="atLeast"/>
              <w:textAlignment w:val="auto"/>
              <w:rPr>
                <w:rFonts w:ascii="微软雅黑" w:hAnsi="微软雅黑" w:eastAsia="微软雅黑" w:cs="宋体"/>
                <w:kern w:val="0"/>
                <w:sz w:val="21"/>
                <w:szCs w:val="21"/>
                <w:highlight w:val="none"/>
              </w:rPr>
            </w:pPr>
            <w:r>
              <w:rPr>
                <w:rFonts w:ascii="微软雅黑" w:hAnsi="微软雅黑" w:eastAsia="微软雅黑" w:cs="宋体"/>
                <w:kern w:val="0"/>
                <w:sz w:val="21"/>
                <w:szCs w:val="21"/>
                <w:highlight w:val="none"/>
              </w:rPr>
              <w:t>系统支持产品催熟工艺，催熟节点过程图形化</w:t>
            </w:r>
            <w:r>
              <w:rPr>
                <w:rFonts w:hint="eastAsia" w:ascii="微软雅黑" w:hAnsi="微软雅黑" w:eastAsia="微软雅黑" w:cs="宋体"/>
                <w:kern w:val="0"/>
                <w:sz w:val="21"/>
                <w:szCs w:val="21"/>
                <w:highlight w:val="none"/>
              </w:rPr>
              <w:t>展示</w:t>
            </w:r>
            <w:r>
              <w:rPr>
                <w:rFonts w:ascii="微软雅黑" w:hAnsi="微软雅黑" w:eastAsia="微软雅黑" w:cs="宋体"/>
                <w:kern w:val="0"/>
                <w:sz w:val="21"/>
                <w:szCs w:val="21"/>
                <w:highlight w:val="none"/>
              </w:rPr>
              <w:t>，具有提示及预警功能。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5"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设备对接</w:t>
            </w:r>
          </w:p>
        </w:tc>
        <w:tc>
          <w:tcPr>
            <w:tcW w:w="7332" w:type="dxa"/>
            <w:noWrap w:val="0"/>
            <w:vAlign w:val="top"/>
          </w:tcPr>
          <w:p>
            <w:pPr>
              <w:keepNext w:val="0"/>
              <w:keepLines w:val="0"/>
              <w:pageBreakBefore w:val="0"/>
              <w:kinsoku/>
              <w:wordWrap/>
              <w:overflowPunct/>
              <w:topLinePunct w:val="0"/>
              <w:autoSpaceDE/>
              <w:autoSpaceDN/>
              <w:bidi w:val="0"/>
              <w:adjustRightInd/>
              <w:snapToGrid/>
              <w:spacing w:line="0" w:lineRule="atLeast"/>
              <w:textAlignment w:val="auto"/>
              <w:rPr>
                <w:rFonts w:ascii="微软雅黑" w:hAnsi="微软雅黑" w:eastAsia="微软雅黑" w:cs="宋体"/>
                <w:kern w:val="0"/>
                <w:sz w:val="21"/>
                <w:szCs w:val="21"/>
                <w:highlight w:val="none"/>
              </w:rPr>
            </w:pPr>
            <w:r>
              <w:rPr>
                <w:rFonts w:ascii="微软雅黑" w:hAnsi="微软雅黑" w:eastAsia="微软雅黑" w:cs="宋体"/>
                <w:kern w:val="0"/>
                <w:sz w:val="21"/>
                <w:szCs w:val="21"/>
                <w:highlight w:val="none"/>
              </w:rPr>
              <w:t>系统支持与多种生产自动化设备对接的功能，并能够下发任务，接收设备回传的生产结果。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5"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自定义报表</w:t>
            </w:r>
          </w:p>
        </w:tc>
        <w:tc>
          <w:tcPr>
            <w:tcW w:w="7332" w:type="dxa"/>
            <w:noWrap w:val="0"/>
            <w:vAlign w:val="top"/>
          </w:tcPr>
          <w:p>
            <w:pPr>
              <w:keepNext w:val="0"/>
              <w:keepLines w:val="0"/>
              <w:pageBreakBefore w:val="0"/>
              <w:kinsoku/>
              <w:wordWrap/>
              <w:overflowPunct/>
              <w:topLinePunct w:val="0"/>
              <w:autoSpaceDE/>
              <w:autoSpaceDN/>
              <w:bidi w:val="0"/>
              <w:adjustRightInd/>
              <w:snapToGrid/>
              <w:spacing w:line="0" w:lineRule="atLeast"/>
              <w:textAlignment w:val="auto"/>
              <w:rPr>
                <w:rFonts w:ascii="微软雅黑" w:hAnsi="微软雅黑" w:eastAsia="微软雅黑" w:cs="宋体"/>
                <w:kern w:val="0"/>
                <w:sz w:val="21"/>
                <w:szCs w:val="21"/>
                <w:highlight w:val="none"/>
              </w:rPr>
            </w:pPr>
            <w:r>
              <w:rPr>
                <w:rFonts w:hint="eastAsia" w:ascii="微软雅黑" w:hAnsi="微软雅黑" w:eastAsia="微软雅黑" w:cs="宋体"/>
                <w:kern w:val="0"/>
                <w:sz w:val="21"/>
                <w:szCs w:val="21"/>
                <w:highlight w:val="none"/>
              </w:rPr>
              <w:t>系统具有自定义报表功能，支持自行开发，报表开发过程易发开，易维护，支持图形化报表，支持对接第三方报表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5"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微软雅黑" w:hAnsi="微软雅黑" w:eastAsia="微软雅黑"/>
                <w:b/>
                <w:sz w:val="21"/>
                <w:szCs w:val="21"/>
                <w:highlight w:val="none"/>
              </w:rPr>
            </w:pPr>
            <w:r>
              <w:rPr>
                <w:rFonts w:ascii="微软雅黑" w:hAnsi="微软雅黑" w:eastAsia="微软雅黑"/>
                <w:b/>
                <w:sz w:val="21"/>
                <w:szCs w:val="21"/>
                <w:highlight w:val="none"/>
              </w:rPr>
              <w:t>数据字典</w:t>
            </w:r>
          </w:p>
        </w:tc>
        <w:tc>
          <w:tcPr>
            <w:tcW w:w="7332" w:type="dxa"/>
            <w:noWrap w:val="0"/>
            <w:vAlign w:val="top"/>
          </w:tcPr>
          <w:p>
            <w:pPr>
              <w:keepNext w:val="0"/>
              <w:keepLines w:val="0"/>
              <w:pageBreakBefore w:val="0"/>
              <w:kinsoku/>
              <w:wordWrap/>
              <w:overflowPunct/>
              <w:topLinePunct w:val="0"/>
              <w:autoSpaceDE/>
              <w:autoSpaceDN/>
              <w:bidi w:val="0"/>
              <w:adjustRightInd/>
              <w:snapToGrid/>
              <w:spacing w:line="0" w:lineRule="atLeast"/>
              <w:textAlignment w:val="auto"/>
              <w:rPr>
                <w:rFonts w:ascii="微软雅黑" w:hAnsi="微软雅黑" w:eastAsia="微软雅黑" w:cs="宋体"/>
                <w:kern w:val="0"/>
                <w:sz w:val="21"/>
                <w:szCs w:val="21"/>
                <w:highlight w:val="none"/>
              </w:rPr>
            </w:pPr>
            <w:r>
              <w:rPr>
                <w:rFonts w:ascii="微软雅黑" w:hAnsi="微软雅黑" w:eastAsia="微软雅黑" w:cs="宋体"/>
                <w:kern w:val="0"/>
                <w:sz w:val="21"/>
                <w:szCs w:val="21"/>
                <w:highlight w:val="none"/>
              </w:rPr>
              <w:t>系统应具有完备的数据字典，并由中文描述数据表名称、作用。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5"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前端</w:t>
            </w:r>
            <w:r>
              <w:rPr>
                <w:rFonts w:hint="eastAsia" w:ascii="微软雅黑" w:hAnsi="微软雅黑" w:eastAsia="微软雅黑"/>
                <w:b/>
                <w:sz w:val="21"/>
                <w:szCs w:val="21"/>
                <w:highlight w:val="none"/>
                <w:lang w:eastAsia="zh-Hans"/>
              </w:rPr>
              <w:t>源代码交付</w:t>
            </w:r>
          </w:p>
        </w:tc>
        <w:tc>
          <w:tcPr>
            <w:tcW w:w="7332" w:type="dxa"/>
            <w:noWrap w:val="0"/>
            <w:vAlign w:val="top"/>
          </w:tcPr>
          <w:p>
            <w:pPr>
              <w:keepNext w:val="0"/>
              <w:keepLines w:val="0"/>
              <w:pageBreakBefore w:val="0"/>
              <w:kinsoku/>
              <w:wordWrap/>
              <w:overflowPunct/>
              <w:topLinePunct w:val="0"/>
              <w:autoSpaceDE/>
              <w:autoSpaceDN/>
              <w:bidi w:val="0"/>
              <w:adjustRightInd/>
              <w:snapToGrid/>
              <w:spacing w:line="0" w:lineRule="atLeast"/>
              <w:textAlignment w:val="auto"/>
              <w:rPr>
                <w:rFonts w:ascii="微软雅黑" w:hAnsi="微软雅黑" w:eastAsia="微软雅黑" w:cs="宋体"/>
                <w:kern w:val="0"/>
                <w:sz w:val="21"/>
                <w:szCs w:val="21"/>
                <w:highlight w:val="none"/>
              </w:rPr>
            </w:pPr>
            <w:r>
              <w:rPr>
                <w:rFonts w:hint="eastAsia" w:ascii="微软雅黑" w:hAnsi="微软雅黑" w:eastAsia="微软雅黑" w:cs="宋体"/>
                <w:kern w:val="0"/>
                <w:sz w:val="21"/>
                <w:szCs w:val="21"/>
                <w:highlight w:val="none"/>
              </w:rPr>
              <w:t>需要提供系统前端源代码，以保证甲方可用于日常维护及二次自主开发，并提供开发工具、数据字典及</w:t>
            </w:r>
            <w:r>
              <w:rPr>
                <w:rFonts w:hint="eastAsia" w:ascii="微软雅黑" w:hAnsi="微软雅黑" w:eastAsia="微软雅黑" w:cs="宋体"/>
                <w:kern w:val="0"/>
                <w:sz w:val="21"/>
                <w:szCs w:val="21"/>
                <w:highlight w:val="none"/>
                <w:lang w:val="en-US" w:eastAsia="zh-CN"/>
              </w:rPr>
              <w:t>开发工具</w:t>
            </w:r>
            <w:r>
              <w:rPr>
                <w:rFonts w:hint="eastAsia" w:ascii="微软雅黑" w:hAnsi="微软雅黑" w:eastAsia="微软雅黑" w:cs="宋体"/>
                <w:kern w:val="0"/>
                <w:sz w:val="21"/>
                <w:szCs w:val="21"/>
                <w:highlight w:val="none"/>
              </w:rPr>
              <w:t>使用培训</w:t>
            </w:r>
            <w:r>
              <w:rPr>
                <w:rFonts w:ascii="微软雅黑" w:hAnsi="微软雅黑" w:eastAsia="微软雅黑" w:cs="宋体"/>
                <w:kern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37" w:type="dxa"/>
            <w:gridSpan w:val="2"/>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业务需求二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5"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社区团购订单分拣</w:t>
            </w:r>
          </w:p>
        </w:tc>
        <w:tc>
          <w:tcPr>
            <w:tcW w:w="7332" w:type="dxa"/>
            <w:noWrap w:val="0"/>
            <w:vAlign w:val="top"/>
          </w:tcPr>
          <w:p>
            <w:pPr>
              <w:keepNext w:val="0"/>
              <w:keepLines w:val="0"/>
              <w:pageBreakBefore w:val="0"/>
              <w:kinsoku/>
              <w:wordWrap/>
              <w:overflowPunct/>
              <w:topLinePunct w:val="0"/>
              <w:autoSpaceDE/>
              <w:autoSpaceDN/>
              <w:bidi w:val="0"/>
              <w:adjustRightInd/>
              <w:snapToGrid/>
              <w:spacing w:line="0" w:lineRule="atLeast"/>
              <w:textAlignment w:val="auto"/>
              <w:rPr>
                <w:rFonts w:ascii="微软雅黑" w:hAnsi="微软雅黑" w:eastAsia="微软雅黑" w:cs="宋体"/>
                <w:kern w:val="0"/>
                <w:sz w:val="21"/>
                <w:szCs w:val="21"/>
                <w:highlight w:val="none"/>
              </w:rPr>
            </w:pPr>
            <w:r>
              <w:rPr>
                <w:rFonts w:hint="eastAsia" w:ascii="微软雅黑" w:hAnsi="微软雅黑" w:eastAsia="微软雅黑" w:cs="宋体"/>
                <w:kern w:val="0"/>
                <w:sz w:val="21"/>
                <w:szCs w:val="21"/>
                <w:highlight w:val="none"/>
              </w:rPr>
              <w:t>按照</w:t>
            </w:r>
            <w:r>
              <w:rPr>
                <w:rFonts w:hint="eastAsia" w:ascii="微软雅黑" w:hAnsi="微软雅黑" w:eastAsia="微软雅黑" w:cs="宋体"/>
                <w:kern w:val="0"/>
                <w:sz w:val="21"/>
                <w:szCs w:val="21"/>
                <w:highlight w:val="none"/>
                <w:lang w:val="en-US" w:eastAsia="zh-CN"/>
              </w:rPr>
              <w:t>团购客户</w:t>
            </w:r>
            <w:r>
              <w:rPr>
                <w:rFonts w:hint="eastAsia" w:ascii="微软雅黑" w:hAnsi="微软雅黑" w:eastAsia="微软雅黑" w:cs="宋体"/>
                <w:kern w:val="0"/>
                <w:sz w:val="21"/>
                <w:szCs w:val="21"/>
                <w:highlight w:val="none"/>
              </w:rPr>
              <w:t>作为“任务组”</w:t>
            </w:r>
            <w:r>
              <w:rPr>
                <w:rFonts w:hint="eastAsia" w:ascii="微软雅黑" w:hAnsi="微软雅黑" w:eastAsia="微软雅黑" w:cs="宋体"/>
                <w:kern w:val="0"/>
                <w:sz w:val="21"/>
                <w:szCs w:val="21"/>
                <w:highlight w:val="none"/>
                <w:lang w:val="en-US" w:eastAsia="zh-CN"/>
              </w:rPr>
              <w:t>进行报价，分客户报价、</w:t>
            </w:r>
            <w:r>
              <w:rPr>
                <w:rFonts w:hint="eastAsia" w:ascii="微软雅黑" w:hAnsi="微软雅黑" w:eastAsia="微软雅黑" w:cs="宋体"/>
                <w:kern w:val="0"/>
                <w:sz w:val="21"/>
                <w:szCs w:val="21"/>
                <w:highlight w:val="none"/>
              </w:rPr>
              <w:t>打包</w:t>
            </w:r>
            <w:r>
              <w:rPr>
                <w:rFonts w:hint="eastAsia" w:ascii="微软雅黑" w:hAnsi="微软雅黑" w:eastAsia="微软雅黑" w:cs="宋体"/>
                <w:kern w:val="0"/>
                <w:sz w:val="21"/>
                <w:szCs w:val="21"/>
                <w:highlight w:val="none"/>
                <w:lang w:eastAsia="zh-CN"/>
              </w:rPr>
              <w:t>、</w:t>
            </w:r>
            <w:r>
              <w:rPr>
                <w:rFonts w:hint="eastAsia" w:ascii="微软雅黑" w:hAnsi="微软雅黑" w:eastAsia="微软雅黑" w:cs="宋体"/>
                <w:kern w:val="0"/>
                <w:sz w:val="21"/>
                <w:szCs w:val="21"/>
                <w:highlight w:val="none"/>
              </w:rPr>
              <w:t>分拣作业、配送作业。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05"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销售平台数据维护</w:t>
            </w:r>
          </w:p>
        </w:tc>
        <w:tc>
          <w:tcPr>
            <w:tcW w:w="7332" w:type="dxa"/>
            <w:noWrap w:val="0"/>
            <w:vAlign w:val="top"/>
          </w:tcPr>
          <w:p>
            <w:pPr>
              <w:keepNext w:val="0"/>
              <w:keepLines w:val="0"/>
              <w:pageBreakBefore w:val="0"/>
              <w:kinsoku/>
              <w:wordWrap/>
              <w:overflowPunct/>
              <w:topLinePunct w:val="0"/>
              <w:autoSpaceDE/>
              <w:autoSpaceDN/>
              <w:bidi w:val="0"/>
              <w:adjustRightInd/>
              <w:snapToGrid/>
              <w:spacing w:line="0" w:lineRule="atLeast"/>
              <w:textAlignment w:val="auto"/>
              <w:rPr>
                <w:rFonts w:ascii="微软雅黑" w:hAnsi="微软雅黑" w:eastAsia="微软雅黑" w:cs="宋体"/>
                <w:kern w:val="0"/>
                <w:sz w:val="21"/>
                <w:szCs w:val="21"/>
                <w:highlight w:val="none"/>
              </w:rPr>
            </w:pPr>
            <w:r>
              <w:rPr>
                <w:rFonts w:hint="eastAsia" w:ascii="微软雅黑" w:hAnsi="微软雅黑" w:eastAsia="微软雅黑" w:cs="宋体"/>
                <w:kern w:val="0"/>
                <w:sz w:val="21"/>
                <w:szCs w:val="21"/>
                <w:highlight w:val="none"/>
                <w:lang w:val="en-US" w:eastAsia="zh-CN"/>
              </w:rPr>
              <w:t>后端</w:t>
            </w:r>
            <w:r>
              <w:rPr>
                <w:rFonts w:hint="eastAsia" w:ascii="微软雅黑" w:hAnsi="微软雅黑" w:eastAsia="微软雅黑" w:cs="宋体"/>
                <w:kern w:val="0"/>
                <w:sz w:val="21"/>
                <w:szCs w:val="21"/>
                <w:highlight w:val="none"/>
              </w:rPr>
              <w:t>平台维护具有简便性易操作的特性，具备客户维护、客户分组促销、商品折价等功能。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5"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订单处理功能</w:t>
            </w:r>
          </w:p>
        </w:tc>
        <w:tc>
          <w:tcPr>
            <w:tcW w:w="7332" w:type="dxa"/>
            <w:noWrap w:val="0"/>
            <w:vAlign w:val="top"/>
          </w:tcPr>
          <w:p>
            <w:pPr>
              <w:keepNext w:val="0"/>
              <w:keepLines w:val="0"/>
              <w:pageBreakBefore w:val="0"/>
              <w:kinsoku/>
              <w:wordWrap/>
              <w:overflowPunct/>
              <w:topLinePunct w:val="0"/>
              <w:autoSpaceDE/>
              <w:autoSpaceDN/>
              <w:bidi w:val="0"/>
              <w:adjustRightInd/>
              <w:snapToGrid/>
              <w:spacing w:line="0" w:lineRule="atLeast"/>
              <w:textAlignment w:val="auto"/>
              <w:rPr>
                <w:rFonts w:ascii="微软雅黑" w:hAnsi="微软雅黑" w:eastAsia="微软雅黑" w:cs="宋体"/>
                <w:kern w:val="0"/>
                <w:sz w:val="21"/>
                <w:szCs w:val="21"/>
                <w:highlight w:val="none"/>
              </w:rPr>
            </w:pPr>
            <w:r>
              <w:rPr>
                <w:rFonts w:ascii="微软雅黑" w:hAnsi="微软雅黑" w:eastAsia="微软雅黑" w:cs="宋体"/>
                <w:kern w:val="0"/>
                <w:sz w:val="21"/>
                <w:szCs w:val="21"/>
                <w:highlight w:val="none"/>
              </w:rPr>
              <w:t>系统能够将销售</w:t>
            </w:r>
            <w:r>
              <w:rPr>
                <w:rFonts w:hint="eastAsia" w:ascii="微软雅黑" w:hAnsi="微软雅黑" w:eastAsia="微软雅黑" w:cs="宋体"/>
                <w:kern w:val="0"/>
                <w:sz w:val="21"/>
                <w:szCs w:val="21"/>
                <w:highlight w:val="none"/>
              </w:rPr>
              <w:t>订单集约到WMS系统中进行统一拣货、配送作业</w:t>
            </w:r>
            <w:r>
              <w:rPr>
                <w:rFonts w:hint="eastAsia" w:ascii="微软雅黑" w:hAnsi="微软雅黑" w:eastAsia="微软雅黑" w:cs="宋体"/>
                <w:kern w:val="0"/>
                <w:sz w:val="21"/>
                <w:szCs w:val="21"/>
                <w:highlight w:val="none"/>
                <w:lang w:val="en-US" w:eastAsia="zh-CN"/>
              </w:rPr>
              <w:t>等</w:t>
            </w:r>
            <w:r>
              <w:rPr>
                <w:rFonts w:hint="eastAsia" w:ascii="微软雅黑" w:hAnsi="微软雅黑" w:eastAsia="微软雅黑" w:cs="宋体"/>
                <w:kern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5"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移动端销售功能</w:t>
            </w:r>
          </w:p>
        </w:tc>
        <w:tc>
          <w:tcPr>
            <w:tcW w:w="7332" w:type="dxa"/>
            <w:noWrap w:val="0"/>
            <w:vAlign w:val="top"/>
          </w:tcPr>
          <w:p>
            <w:pPr>
              <w:keepNext w:val="0"/>
              <w:keepLines w:val="0"/>
              <w:pageBreakBefore w:val="0"/>
              <w:kinsoku/>
              <w:wordWrap/>
              <w:overflowPunct/>
              <w:topLinePunct w:val="0"/>
              <w:autoSpaceDE/>
              <w:autoSpaceDN/>
              <w:bidi w:val="0"/>
              <w:adjustRightInd/>
              <w:snapToGrid/>
              <w:spacing w:line="0" w:lineRule="atLeast"/>
              <w:textAlignment w:val="auto"/>
              <w:rPr>
                <w:rFonts w:ascii="微软雅黑" w:hAnsi="微软雅黑" w:eastAsia="微软雅黑" w:cs="宋体"/>
                <w:kern w:val="0"/>
                <w:sz w:val="21"/>
                <w:szCs w:val="21"/>
                <w:highlight w:val="none"/>
              </w:rPr>
            </w:pPr>
            <w:r>
              <w:rPr>
                <w:rFonts w:ascii="微软雅黑" w:hAnsi="微软雅黑" w:eastAsia="微软雅黑" w:cs="宋体"/>
                <w:kern w:val="0"/>
                <w:sz w:val="21"/>
                <w:szCs w:val="21"/>
                <w:highlight w:val="none"/>
              </w:rPr>
              <w:t>系统</w:t>
            </w:r>
            <w:r>
              <w:rPr>
                <w:rFonts w:hint="eastAsia" w:ascii="微软雅黑" w:hAnsi="微软雅黑" w:eastAsia="微软雅黑" w:cs="宋体"/>
                <w:kern w:val="0"/>
                <w:sz w:val="21"/>
                <w:szCs w:val="21"/>
                <w:highlight w:val="none"/>
                <w:lang w:val="en-US" w:eastAsia="zh-CN"/>
              </w:rPr>
              <w:t>具现可通过</w:t>
            </w:r>
            <w:r>
              <w:rPr>
                <w:rFonts w:hint="eastAsia" w:ascii="微软雅黑" w:hAnsi="微软雅黑" w:eastAsia="微软雅黑" w:cs="宋体"/>
                <w:kern w:val="0"/>
                <w:sz w:val="21"/>
                <w:szCs w:val="21"/>
                <w:highlight w:val="none"/>
              </w:rPr>
              <w:t>APP或小程序、公众号，并能够按照我方要求对这些程序进行客制化的开发，并能够将后台所维护的数据</w:t>
            </w:r>
            <w:r>
              <w:rPr>
                <w:rFonts w:hint="eastAsia" w:ascii="微软雅黑" w:hAnsi="微软雅黑" w:eastAsia="微软雅黑" w:cs="宋体"/>
                <w:kern w:val="0"/>
                <w:sz w:val="21"/>
                <w:szCs w:val="21"/>
                <w:highlight w:val="none"/>
                <w:lang w:val="en-US" w:eastAsia="zh-CN"/>
              </w:rPr>
              <w:t>具现</w:t>
            </w:r>
            <w:r>
              <w:rPr>
                <w:rFonts w:hint="eastAsia" w:ascii="微软雅黑" w:hAnsi="微软雅黑" w:eastAsia="微软雅黑" w:cs="宋体"/>
                <w:kern w:val="0"/>
                <w:sz w:val="21"/>
                <w:szCs w:val="21"/>
                <w:highlight w:val="none"/>
              </w:rPr>
              <w:t>前台。</w:t>
            </w:r>
          </w:p>
        </w:tc>
      </w:tr>
    </w:tbl>
    <w:p>
      <w:pPr>
        <w:widowControl/>
        <w:spacing w:line="0" w:lineRule="atLeast"/>
        <w:ind w:firstLine="630" w:firstLineChars="300"/>
        <w:jc w:val="left"/>
        <w:rPr>
          <w:rFonts w:hint="eastAsia" w:ascii="微软雅黑" w:hAnsi="微软雅黑" w:eastAsia="微软雅黑"/>
          <w:b/>
          <w:highlight w:val="none"/>
        </w:rPr>
      </w:pPr>
      <w:r>
        <w:rPr>
          <w:rFonts w:hint="eastAsia" w:ascii="微软雅黑" w:hAnsi="微软雅黑" w:eastAsia="微软雅黑"/>
          <w:b/>
          <w:highlight w:val="none"/>
        </w:rPr>
        <w:t>系统技术要求</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7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shd w:val="clear" w:color="auto" w:fill="BEBEBE"/>
            <w:noWrap w:val="0"/>
            <w:vAlign w:val="center"/>
          </w:tcPr>
          <w:p>
            <w:pPr>
              <w:keepNext w:val="0"/>
              <w:keepLines w:val="0"/>
              <w:pageBreakBefore w:val="0"/>
              <w:widowControl/>
              <w:kinsoku/>
              <w:wordWrap/>
              <w:overflowPunct/>
              <w:topLinePunct w:val="0"/>
              <w:bidi w:val="0"/>
              <w:snapToGrid/>
              <w:spacing w:line="0" w:lineRule="atLeast"/>
              <w:ind w:left="0"/>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技术类型</w:t>
            </w:r>
          </w:p>
        </w:tc>
        <w:tc>
          <w:tcPr>
            <w:tcW w:w="7296" w:type="dxa"/>
            <w:shd w:val="clear" w:color="auto" w:fill="BEBEBE"/>
            <w:noWrap w:val="0"/>
            <w:vAlign w:val="top"/>
          </w:tcPr>
          <w:p>
            <w:pPr>
              <w:keepNext w:val="0"/>
              <w:keepLines w:val="0"/>
              <w:pageBreakBefore w:val="0"/>
              <w:widowControl/>
              <w:kinsoku/>
              <w:wordWrap/>
              <w:overflowPunct/>
              <w:topLinePunct w:val="0"/>
              <w:bidi w:val="0"/>
              <w:snapToGrid/>
              <w:spacing w:line="0" w:lineRule="atLeast"/>
              <w:ind w:left="0"/>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2130" w:type="dxa"/>
            <w:shd w:val="clear" w:color="auto" w:fill="BEBEBE"/>
            <w:noWrap w:val="0"/>
            <w:vAlign w:val="center"/>
          </w:tcPr>
          <w:p>
            <w:pPr>
              <w:keepNext w:val="0"/>
              <w:keepLines w:val="0"/>
              <w:pageBreakBefore w:val="0"/>
              <w:widowControl/>
              <w:kinsoku/>
              <w:wordWrap/>
              <w:overflowPunct/>
              <w:topLinePunct w:val="0"/>
              <w:bidi w:val="0"/>
              <w:snapToGrid/>
              <w:spacing w:line="0" w:lineRule="atLeast"/>
              <w:ind w:left="0"/>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架构</w:t>
            </w:r>
          </w:p>
        </w:tc>
        <w:tc>
          <w:tcPr>
            <w:tcW w:w="7296" w:type="dxa"/>
            <w:noWrap w:val="0"/>
            <w:vAlign w:val="top"/>
          </w:tcPr>
          <w:p>
            <w:pPr>
              <w:pStyle w:val="25"/>
              <w:keepNext w:val="0"/>
              <w:keepLines w:val="0"/>
              <w:pageBreakBefore w:val="0"/>
              <w:kinsoku/>
              <w:wordWrap/>
              <w:overflowPunct/>
              <w:topLinePunct w:val="0"/>
              <w:autoSpaceDE w:val="0"/>
              <w:autoSpaceDN w:val="0"/>
              <w:bidi w:val="0"/>
              <w:adjustRightInd w:val="0"/>
              <w:snapToGrid/>
              <w:spacing w:line="0" w:lineRule="atLeast"/>
              <w:ind w:left="0" w:firstLine="0" w:firstLineChars="0"/>
              <w:textAlignment w:val="auto"/>
              <w:rPr>
                <w:rFonts w:ascii="微软雅黑" w:hAnsi="微软雅黑" w:eastAsia="微软雅黑" w:cs="宋体"/>
                <w:kern w:val="0"/>
                <w:sz w:val="21"/>
                <w:szCs w:val="21"/>
                <w:highlight w:val="none"/>
                <w:lang w:val="en-US" w:eastAsia="zh-CN" w:bidi="ar-SA"/>
              </w:rPr>
            </w:pPr>
            <w:r>
              <w:rPr>
                <w:rFonts w:hint="eastAsia" w:ascii="微软雅黑" w:hAnsi="微软雅黑" w:eastAsia="微软雅黑" w:cs="宋体"/>
                <w:kern w:val="0"/>
                <w:sz w:val="21"/>
                <w:szCs w:val="21"/>
                <w:highlight w:val="none"/>
                <w:lang w:val="en-US" w:eastAsia="zh-CN" w:bidi="ar-SA"/>
              </w:rPr>
              <w:t>前后端分离微服务架构或</w:t>
            </w:r>
            <w:r>
              <w:rPr>
                <w:rFonts w:ascii="微软雅黑" w:hAnsi="微软雅黑" w:eastAsia="微软雅黑" w:cs="宋体"/>
                <w:kern w:val="0"/>
                <w:sz w:val="21"/>
                <w:szCs w:val="21"/>
                <w:highlight w:val="none"/>
                <w:lang w:val="en-US" w:eastAsia="zh-CN" w:bidi="ar-SA"/>
              </w:rPr>
              <w:t>B/S</w:t>
            </w:r>
            <w:r>
              <w:rPr>
                <w:rFonts w:hint="eastAsia" w:ascii="微软雅黑" w:hAnsi="微软雅黑" w:eastAsia="微软雅黑" w:cs="宋体"/>
                <w:kern w:val="0"/>
                <w:sz w:val="21"/>
                <w:szCs w:val="21"/>
                <w:highlight w:val="none"/>
                <w:lang w:val="en-US" w:eastAsia="zh-CN" w:bidi="ar-SA"/>
              </w:rPr>
              <w:t>架构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2130" w:type="dxa"/>
            <w:shd w:val="clear" w:color="auto" w:fill="BEBEBE"/>
            <w:noWrap w:val="0"/>
            <w:vAlign w:val="center"/>
          </w:tcPr>
          <w:p>
            <w:pPr>
              <w:keepNext w:val="0"/>
              <w:keepLines w:val="0"/>
              <w:pageBreakBefore w:val="0"/>
              <w:widowControl/>
              <w:kinsoku/>
              <w:wordWrap/>
              <w:overflowPunct/>
              <w:topLinePunct w:val="0"/>
              <w:bidi w:val="0"/>
              <w:snapToGrid/>
              <w:spacing w:line="0" w:lineRule="atLeast"/>
              <w:ind w:left="0"/>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开发语言</w:t>
            </w:r>
          </w:p>
        </w:tc>
        <w:tc>
          <w:tcPr>
            <w:tcW w:w="7296" w:type="dxa"/>
            <w:noWrap w:val="0"/>
            <w:vAlign w:val="top"/>
          </w:tcPr>
          <w:p>
            <w:pPr>
              <w:pStyle w:val="25"/>
              <w:keepNext w:val="0"/>
              <w:keepLines w:val="0"/>
              <w:pageBreakBefore w:val="0"/>
              <w:kinsoku/>
              <w:wordWrap/>
              <w:overflowPunct/>
              <w:topLinePunct w:val="0"/>
              <w:autoSpaceDE w:val="0"/>
              <w:autoSpaceDN w:val="0"/>
              <w:bidi w:val="0"/>
              <w:adjustRightInd w:val="0"/>
              <w:snapToGrid/>
              <w:spacing w:line="0" w:lineRule="atLeast"/>
              <w:ind w:left="0" w:firstLine="0" w:firstLineChars="0"/>
              <w:textAlignment w:val="auto"/>
              <w:rPr>
                <w:rFonts w:ascii="微软雅黑" w:hAnsi="微软雅黑" w:eastAsia="微软雅黑" w:cs="宋体"/>
                <w:kern w:val="0"/>
                <w:sz w:val="21"/>
                <w:szCs w:val="21"/>
                <w:highlight w:val="none"/>
                <w:lang w:val="en-US" w:eastAsia="zh-CN" w:bidi="ar-SA"/>
              </w:rPr>
            </w:pPr>
            <w:r>
              <w:rPr>
                <w:rFonts w:ascii="微软雅黑" w:hAnsi="微软雅黑" w:eastAsia="微软雅黑" w:cs="宋体"/>
                <w:kern w:val="0"/>
                <w:sz w:val="21"/>
                <w:szCs w:val="21"/>
                <w:highlight w:val="none"/>
                <w:lang w:val="en-US" w:eastAsia="zh-CN" w:bidi="ar-SA"/>
              </w:rPr>
              <w:t>Java/net/php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2130" w:type="dxa"/>
            <w:shd w:val="clear" w:color="auto" w:fill="BEBEBE"/>
            <w:noWrap w:val="0"/>
            <w:vAlign w:val="center"/>
          </w:tcPr>
          <w:p>
            <w:pPr>
              <w:keepNext w:val="0"/>
              <w:keepLines w:val="0"/>
              <w:pageBreakBefore w:val="0"/>
              <w:widowControl/>
              <w:kinsoku/>
              <w:wordWrap/>
              <w:overflowPunct/>
              <w:topLinePunct w:val="0"/>
              <w:bidi w:val="0"/>
              <w:snapToGrid/>
              <w:spacing w:line="0" w:lineRule="atLeast"/>
              <w:ind w:left="0"/>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前端框架</w:t>
            </w:r>
          </w:p>
        </w:tc>
        <w:tc>
          <w:tcPr>
            <w:tcW w:w="7296" w:type="dxa"/>
            <w:noWrap w:val="0"/>
            <w:vAlign w:val="top"/>
          </w:tcPr>
          <w:p>
            <w:pPr>
              <w:pStyle w:val="25"/>
              <w:keepNext w:val="0"/>
              <w:keepLines w:val="0"/>
              <w:pageBreakBefore w:val="0"/>
              <w:kinsoku/>
              <w:wordWrap/>
              <w:overflowPunct/>
              <w:topLinePunct w:val="0"/>
              <w:autoSpaceDE w:val="0"/>
              <w:autoSpaceDN w:val="0"/>
              <w:bidi w:val="0"/>
              <w:adjustRightInd w:val="0"/>
              <w:snapToGrid/>
              <w:spacing w:line="0" w:lineRule="atLeast"/>
              <w:ind w:left="0" w:firstLine="0" w:firstLineChars="0"/>
              <w:textAlignment w:val="auto"/>
              <w:rPr>
                <w:rFonts w:ascii="微软雅黑" w:hAnsi="微软雅黑" w:eastAsia="微软雅黑" w:cs="宋体"/>
                <w:kern w:val="0"/>
                <w:sz w:val="21"/>
                <w:szCs w:val="21"/>
                <w:highlight w:val="none"/>
                <w:lang w:val="en-US" w:eastAsia="zh-CN" w:bidi="ar-SA"/>
              </w:rPr>
            </w:pPr>
            <w:r>
              <w:rPr>
                <w:rFonts w:hint="eastAsia" w:ascii="微软雅黑" w:hAnsi="微软雅黑" w:eastAsia="微软雅黑" w:cs="宋体"/>
                <w:kern w:val="0"/>
                <w:sz w:val="21"/>
                <w:szCs w:val="21"/>
                <w:highlight w:val="none"/>
                <w:lang w:val="en-US" w:eastAsia="zh-CN" w:bidi="ar-SA"/>
              </w:rPr>
              <w:t>Vue</w:t>
            </w:r>
            <w:r>
              <w:rPr>
                <w:rFonts w:ascii="微软雅黑" w:hAnsi="微软雅黑" w:eastAsia="微软雅黑" w:cs="宋体"/>
                <w:kern w:val="0"/>
                <w:sz w:val="21"/>
                <w:szCs w:val="21"/>
                <w:highlight w:val="none"/>
                <w:lang w:val="en-US" w:eastAsia="zh-CN" w:bidi="ar-SA"/>
              </w:rPr>
              <w:t>2</w:t>
            </w:r>
            <w:r>
              <w:rPr>
                <w:rFonts w:hint="eastAsia" w:ascii="微软雅黑" w:hAnsi="微软雅黑" w:eastAsia="微软雅黑" w:cs="宋体"/>
                <w:kern w:val="0"/>
                <w:sz w:val="21"/>
                <w:szCs w:val="21"/>
                <w:highlight w:val="none"/>
                <w:lang w:val="en-US" w:eastAsia="zh-CN" w:bidi="ar-SA"/>
              </w:rPr>
              <w:t>框架（包括Vue</w:t>
            </w:r>
            <w:r>
              <w:rPr>
                <w:rFonts w:ascii="微软雅黑" w:hAnsi="微软雅黑" w:eastAsia="微软雅黑" w:cs="宋体"/>
                <w:kern w:val="0"/>
                <w:sz w:val="21"/>
                <w:szCs w:val="21"/>
                <w:highlight w:val="none"/>
                <w:lang w:val="en-US" w:eastAsia="zh-CN" w:bidi="ar-SA"/>
              </w:rPr>
              <w:t>2</w:t>
            </w:r>
            <w:r>
              <w:rPr>
                <w:rFonts w:hint="eastAsia" w:ascii="微软雅黑" w:hAnsi="微软雅黑" w:eastAsia="微软雅黑" w:cs="宋体"/>
                <w:kern w:val="0"/>
                <w:sz w:val="21"/>
                <w:szCs w:val="21"/>
                <w:highlight w:val="none"/>
                <w:lang w:val="en-US" w:eastAsia="zh-CN" w:bidi="ar-SA"/>
              </w:rPr>
              <w:t>.0、Vite、 Ant-Design-Vue、TypeScript等）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130" w:type="dxa"/>
            <w:shd w:val="clear" w:color="auto" w:fill="BEBEBE"/>
            <w:noWrap w:val="0"/>
            <w:vAlign w:val="center"/>
          </w:tcPr>
          <w:p>
            <w:pPr>
              <w:keepNext w:val="0"/>
              <w:keepLines w:val="0"/>
              <w:pageBreakBefore w:val="0"/>
              <w:widowControl/>
              <w:kinsoku/>
              <w:wordWrap/>
              <w:overflowPunct/>
              <w:topLinePunct w:val="0"/>
              <w:bidi w:val="0"/>
              <w:snapToGrid/>
              <w:spacing w:line="0" w:lineRule="atLeast"/>
              <w:ind w:left="0"/>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后端框架</w:t>
            </w:r>
          </w:p>
        </w:tc>
        <w:tc>
          <w:tcPr>
            <w:tcW w:w="7296" w:type="dxa"/>
            <w:noWrap w:val="0"/>
            <w:vAlign w:val="center"/>
          </w:tcPr>
          <w:p>
            <w:pPr>
              <w:pStyle w:val="25"/>
              <w:keepNext w:val="0"/>
              <w:keepLines w:val="0"/>
              <w:pageBreakBefore w:val="0"/>
              <w:kinsoku/>
              <w:wordWrap/>
              <w:overflowPunct/>
              <w:topLinePunct w:val="0"/>
              <w:autoSpaceDE w:val="0"/>
              <w:autoSpaceDN w:val="0"/>
              <w:bidi w:val="0"/>
              <w:adjustRightInd w:val="0"/>
              <w:snapToGrid/>
              <w:spacing w:line="0" w:lineRule="atLeast"/>
              <w:ind w:left="0" w:firstLine="0" w:firstLineChars="0"/>
              <w:textAlignment w:val="auto"/>
              <w:rPr>
                <w:rFonts w:ascii="微软雅黑" w:hAnsi="微软雅黑" w:eastAsia="微软雅黑" w:cs="宋体"/>
                <w:kern w:val="0"/>
                <w:sz w:val="21"/>
                <w:szCs w:val="21"/>
                <w:highlight w:val="none"/>
                <w:lang w:val="en-US" w:eastAsia="zh-CN" w:bidi="ar-SA"/>
              </w:rPr>
            </w:pPr>
            <w:r>
              <w:rPr>
                <w:rFonts w:ascii="微软雅黑" w:hAnsi="微软雅黑" w:eastAsia="微软雅黑" w:cs="宋体"/>
                <w:kern w:val="0"/>
                <w:sz w:val="21"/>
                <w:szCs w:val="21"/>
                <w:highlight w:val="none"/>
                <w:lang w:val="en-US" w:eastAsia="zh-CN" w:bidi="ar-SA"/>
              </w:rPr>
              <w:t>SpringCloud（</w:t>
            </w:r>
            <w:r>
              <w:rPr>
                <w:rFonts w:hint="eastAsia" w:ascii="微软雅黑" w:hAnsi="微软雅黑" w:eastAsia="微软雅黑" w:cs="宋体"/>
                <w:kern w:val="0"/>
                <w:sz w:val="21"/>
                <w:szCs w:val="21"/>
                <w:highlight w:val="none"/>
                <w:lang w:val="en-US" w:eastAsia="zh-CN" w:bidi="ar-SA"/>
              </w:rPr>
              <w:t>包括</w:t>
            </w:r>
            <w:r>
              <w:rPr>
                <w:rFonts w:ascii="微软雅黑" w:hAnsi="微软雅黑" w:eastAsia="微软雅黑" w:cs="宋体"/>
                <w:kern w:val="0"/>
                <w:sz w:val="21"/>
                <w:szCs w:val="21"/>
                <w:highlight w:val="none"/>
                <w:lang w:val="en-US" w:eastAsia="zh-CN" w:bidi="ar-SA"/>
              </w:rPr>
              <w:t>JWT </w:t>
            </w:r>
            <w:r>
              <w:rPr>
                <w:rFonts w:hint="eastAsia" w:ascii="微软雅黑" w:hAnsi="微软雅黑" w:eastAsia="微软雅黑" w:cs="宋体"/>
                <w:kern w:val="0"/>
                <w:sz w:val="21"/>
                <w:szCs w:val="21"/>
                <w:highlight w:val="none"/>
                <w:lang w:val="en-US" w:eastAsia="zh-CN" w:bidi="ar-SA"/>
              </w:rPr>
              <w:t>、</w:t>
            </w:r>
            <w:r>
              <w:rPr>
                <w:rFonts w:ascii="微软雅黑" w:hAnsi="微软雅黑" w:eastAsia="微软雅黑" w:cs="宋体"/>
                <w:kern w:val="0"/>
                <w:sz w:val="21"/>
                <w:szCs w:val="21"/>
                <w:highlight w:val="none"/>
                <w:lang w:val="en-US" w:eastAsia="zh-CN" w:bidi="ar-SA"/>
              </w:rPr>
              <w:t>Nacos </w:t>
            </w:r>
            <w:r>
              <w:rPr>
                <w:rFonts w:hint="eastAsia" w:ascii="微软雅黑" w:hAnsi="微软雅黑" w:eastAsia="微软雅黑" w:cs="宋体"/>
                <w:kern w:val="0"/>
                <w:sz w:val="21"/>
                <w:szCs w:val="21"/>
                <w:highlight w:val="none"/>
                <w:lang w:val="en-US" w:eastAsia="zh-CN" w:bidi="ar-SA"/>
              </w:rPr>
              <w:t>、</w:t>
            </w:r>
            <w:r>
              <w:rPr>
                <w:rFonts w:ascii="微软雅黑" w:hAnsi="微软雅黑" w:eastAsia="微软雅黑" w:cs="宋体"/>
                <w:kern w:val="0"/>
                <w:sz w:val="21"/>
                <w:szCs w:val="21"/>
                <w:highlight w:val="none"/>
                <w:lang w:val="en-US" w:eastAsia="zh-CN" w:bidi="ar-SA"/>
              </w:rPr>
              <w:t>Gateway </w:t>
            </w:r>
            <w:r>
              <w:rPr>
                <w:rFonts w:hint="eastAsia" w:ascii="微软雅黑" w:hAnsi="微软雅黑" w:eastAsia="微软雅黑" w:cs="宋体"/>
                <w:kern w:val="0"/>
                <w:sz w:val="21"/>
                <w:szCs w:val="21"/>
                <w:highlight w:val="none"/>
                <w:lang w:val="en-US" w:eastAsia="zh-CN" w:bidi="ar-SA"/>
              </w:rPr>
              <w:t>、</w:t>
            </w:r>
            <w:r>
              <w:rPr>
                <w:rFonts w:ascii="微软雅黑" w:hAnsi="微软雅黑" w:eastAsia="微软雅黑" w:cs="宋体"/>
                <w:kern w:val="0"/>
                <w:sz w:val="21"/>
                <w:szCs w:val="21"/>
                <w:highlight w:val="none"/>
                <w:lang w:val="en-US" w:eastAsia="zh-CN" w:bidi="ar-SA"/>
              </w:rPr>
              <w:fldChar w:fldCharType="begin"/>
            </w:r>
            <w:r>
              <w:rPr>
                <w:rFonts w:ascii="微软雅黑" w:hAnsi="微软雅黑" w:eastAsia="微软雅黑" w:cs="宋体"/>
                <w:kern w:val="0"/>
                <w:sz w:val="21"/>
                <w:szCs w:val="21"/>
                <w:highlight w:val="none"/>
                <w:lang w:val="en-US" w:eastAsia="zh-CN" w:bidi="ar-SA"/>
              </w:rPr>
              <w:instrText xml:space="preserve"> HYPERLINK "http://doc.jeecg.com/2222227" </w:instrText>
            </w:r>
            <w:r>
              <w:rPr>
                <w:rFonts w:ascii="微软雅黑" w:hAnsi="微软雅黑" w:eastAsia="微软雅黑" w:cs="宋体"/>
                <w:kern w:val="0"/>
                <w:sz w:val="21"/>
                <w:szCs w:val="21"/>
                <w:highlight w:val="none"/>
                <w:lang w:val="en-US" w:eastAsia="zh-CN" w:bidi="ar-SA"/>
              </w:rPr>
              <w:fldChar w:fldCharType="separate"/>
            </w:r>
            <w:r>
              <w:rPr>
                <w:rFonts w:ascii="微软雅黑" w:hAnsi="微软雅黑" w:eastAsia="微软雅黑" w:cs="宋体"/>
                <w:kern w:val="0"/>
                <w:sz w:val="21"/>
                <w:szCs w:val="21"/>
                <w:highlight w:val="none"/>
                <w:lang w:val="en-US" w:eastAsia="zh-CN" w:bidi="ar-SA"/>
              </w:rPr>
              <w:t>Skywarking</w:t>
            </w:r>
            <w:r>
              <w:rPr>
                <w:rFonts w:ascii="微软雅黑" w:hAnsi="微软雅黑" w:eastAsia="微软雅黑" w:cs="宋体"/>
                <w:kern w:val="0"/>
                <w:sz w:val="21"/>
                <w:szCs w:val="21"/>
                <w:highlight w:val="none"/>
                <w:lang w:val="en-US" w:eastAsia="zh-CN" w:bidi="ar-SA"/>
              </w:rPr>
              <w:fldChar w:fldCharType="end"/>
            </w:r>
            <w:r>
              <w:rPr>
                <w:rFonts w:ascii="微软雅黑" w:hAnsi="微软雅黑" w:eastAsia="微软雅黑" w:cs="宋体"/>
                <w:kern w:val="0"/>
                <w:sz w:val="21"/>
                <w:szCs w:val="21"/>
                <w:highlight w:val="none"/>
                <w:lang w:val="en-US" w:eastAsia="zh-CN" w:bidi="ar-SA"/>
              </w:rPr>
              <w:t> </w:t>
            </w:r>
            <w:r>
              <w:rPr>
                <w:rFonts w:hint="eastAsia" w:ascii="微软雅黑" w:hAnsi="微软雅黑" w:eastAsia="微软雅黑" w:cs="宋体"/>
                <w:kern w:val="0"/>
                <w:sz w:val="21"/>
                <w:szCs w:val="21"/>
                <w:highlight w:val="none"/>
                <w:lang w:val="en-US" w:eastAsia="zh-CN" w:bidi="ar-SA"/>
              </w:rPr>
              <w:t>等）</w:t>
            </w:r>
            <w:r>
              <w:rPr>
                <w:rFonts w:ascii="微软雅黑" w:hAnsi="微软雅黑" w:eastAsia="微软雅黑" w:cs="宋体"/>
                <w:kern w:val="0"/>
                <w:sz w:val="21"/>
                <w:szCs w:val="21"/>
                <w:highlight w:val="none"/>
                <w:lang w:val="en-US" w:eastAsia="zh-CN" w:bidi="ar-SA"/>
              </w:rPr>
              <w:t>/netcore/ CodeIgniter</w:t>
            </w:r>
            <w:r>
              <w:rPr>
                <w:rFonts w:hint="eastAsia" w:ascii="微软雅黑" w:hAnsi="微软雅黑" w:eastAsia="微软雅黑" w:cs="宋体"/>
                <w:kern w:val="0"/>
                <w:sz w:val="21"/>
                <w:szCs w:val="21"/>
                <w:highlight w:val="none"/>
                <w:lang w:val="en-US" w:eastAsia="zh-Hans" w:bidi="ar-SA"/>
              </w:rPr>
              <w:t>、</w:t>
            </w:r>
            <w:r>
              <w:rPr>
                <w:rFonts w:ascii="微软雅黑" w:hAnsi="微软雅黑" w:eastAsia="微软雅黑" w:cs="宋体"/>
                <w:kern w:val="0"/>
                <w:sz w:val="21"/>
                <w:szCs w:val="21"/>
                <w:highlight w:val="none"/>
                <w:lang w:val="en-US" w:eastAsia="zh-Hans" w:bidi="ar-SA"/>
              </w:rPr>
              <w:t>ThinkPHP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130" w:type="dxa"/>
            <w:shd w:val="clear" w:color="auto" w:fill="BEBEBE"/>
            <w:noWrap w:val="0"/>
            <w:vAlign w:val="center"/>
          </w:tcPr>
          <w:p>
            <w:pPr>
              <w:keepNext w:val="0"/>
              <w:keepLines w:val="0"/>
              <w:pageBreakBefore w:val="0"/>
              <w:widowControl/>
              <w:kinsoku/>
              <w:wordWrap/>
              <w:overflowPunct/>
              <w:topLinePunct w:val="0"/>
              <w:bidi w:val="0"/>
              <w:snapToGrid/>
              <w:spacing w:line="0" w:lineRule="atLeast"/>
              <w:ind w:left="0"/>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持久层框架</w:t>
            </w:r>
          </w:p>
        </w:tc>
        <w:tc>
          <w:tcPr>
            <w:tcW w:w="7296" w:type="dxa"/>
            <w:noWrap w:val="0"/>
            <w:vAlign w:val="center"/>
          </w:tcPr>
          <w:p>
            <w:pPr>
              <w:pStyle w:val="25"/>
              <w:keepNext w:val="0"/>
              <w:keepLines w:val="0"/>
              <w:pageBreakBefore w:val="0"/>
              <w:kinsoku/>
              <w:wordWrap/>
              <w:overflowPunct/>
              <w:topLinePunct w:val="0"/>
              <w:autoSpaceDE w:val="0"/>
              <w:autoSpaceDN w:val="0"/>
              <w:bidi w:val="0"/>
              <w:adjustRightInd w:val="0"/>
              <w:snapToGrid/>
              <w:spacing w:line="0" w:lineRule="atLeast"/>
              <w:ind w:left="0" w:firstLine="0" w:firstLineChars="0"/>
              <w:textAlignment w:val="auto"/>
              <w:rPr>
                <w:rFonts w:ascii="微软雅黑" w:hAnsi="微软雅黑" w:eastAsia="微软雅黑" w:cs="宋体"/>
                <w:kern w:val="0"/>
                <w:sz w:val="21"/>
                <w:szCs w:val="21"/>
                <w:highlight w:val="none"/>
                <w:lang w:val="en-US" w:eastAsia="zh-CN" w:bidi="ar-SA"/>
              </w:rPr>
            </w:pPr>
            <w:r>
              <w:rPr>
                <w:rFonts w:ascii="微软雅黑" w:hAnsi="微软雅黑" w:eastAsia="微软雅黑" w:cs="宋体"/>
                <w:kern w:val="0"/>
                <w:sz w:val="21"/>
                <w:szCs w:val="21"/>
                <w:highlight w:val="none"/>
                <w:lang w:val="en-US" w:eastAsia="zh-CN" w:bidi="ar-SA"/>
              </w:rPr>
              <w:t>Mybatis/SWOFT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130" w:type="dxa"/>
            <w:shd w:val="clear" w:color="auto" w:fill="BEBEBE"/>
            <w:noWrap w:val="0"/>
            <w:vAlign w:val="center"/>
          </w:tcPr>
          <w:p>
            <w:pPr>
              <w:keepNext w:val="0"/>
              <w:keepLines w:val="0"/>
              <w:pageBreakBefore w:val="0"/>
              <w:widowControl/>
              <w:kinsoku/>
              <w:wordWrap/>
              <w:overflowPunct/>
              <w:topLinePunct w:val="0"/>
              <w:bidi w:val="0"/>
              <w:snapToGrid/>
              <w:spacing w:line="0" w:lineRule="atLeast"/>
              <w:ind w:left="0"/>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缓存框架</w:t>
            </w:r>
          </w:p>
        </w:tc>
        <w:tc>
          <w:tcPr>
            <w:tcW w:w="7296" w:type="dxa"/>
            <w:noWrap w:val="0"/>
            <w:vAlign w:val="center"/>
          </w:tcPr>
          <w:p>
            <w:pPr>
              <w:pStyle w:val="25"/>
              <w:keepNext w:val="0"/>
              <w:keepLines w:val="0"/>
              <w:pageBreakBefore w:val="0"/>
              <w:kinsoku/>
              <w:wordWrap/>
              <w:overflowPunct/>
              <w:topLinePunct w:val="0"/>
              <w:autoSpaceDE w:val="0"/>
              <w:autoSpaceDN w:val="0"/>
              <w:bidi w:val="0"/>
              <w:adjustRightInd w:val="0"/>
              <w:snapToGrid/>
              <w:spacing w:line="0" w:lineRule="atLeast"/>
              <w:ind w:left="0" w:firstLine="0" w:firstLineChars="0"/>
              <w:textAlignment w:val="auto"/>
              <w:rPr>
                <w:rFonts w:ascii="微软雅黑" w:hAnsi="微软雅黑" w:eastAsia="微软雅黑" w:cs="宋体"/>
                <w:kern w:val="0"/>
                <w:sz w:val="21"/>
                <w:szCs w:val="21"/>
                <w:highlight w:val="none"/>
                <w:lang w:val="en-US" w:eastAsia="zh-CN" w:bidi="ar-SA"/>
              </w:rPr>
            </w:pPr>
            <w:r>
              <w:rPr>
                <w:rFonts w:hint="eastAsia" w:ascii="微软雅黑" w:hAnsi="微软雅黑" w:eastAsia="微软雅黑" w:cs="宋体"/>
                <w:kern w:val="0"/>
                <w:sz w:val="21"/>
                <w:szCs w:val="21"/>
                <w:highlight w:val="none"/>
                <w:lang w:val="en-US" w:eastAsia="zh-CN" w:bidi="ar-SA"/>
              </w:rPr>
              <w:t>Redis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2130" w:type="dxa"/>
            <w:shd w:val="clear" w:color="auto" w:fill="BEBEBE"/>
            <w:noWrap w:val="0"/>
            <w:vAlign w:val="center"/>
          </w:tcPr>
          <w:p>
            <w:pPr>
              <w:keepNext w:val="0"/>
              <w:keepLines w:val="0"/>
              <w:pageBreakBefore w:val="0"/>
              <w:widowControl/>
              <w:kinsoku/>
              <w:wordWrap/>
              <w:overflowPunct/>
              <w:topLinePunct w:val="0"/>
              <w:bidi w:val="0"/>
              <w:snapToGrid/>
              <w:spacing w:line="0" w:lineRule="atLeast"/>
              <w:ind w:left="0"/>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消息队列</w:t>
            </w:r>
          </w:p>
        </w:tc>
        <w:tc>
          <w:tcPr>
            <w:tcW w:w="7296" w:type="dxa"/>
            <w:noWrap w:val="0"/>
            <w:vAlign w:val="center"/>
          </w:tcPr>
          <w:p>
            <w:pPr>
              <w:pStyle w:val="25"/>
              <w:keepNext w:val="0"/>
              <w:keepLines w:val="0"/>
              <w:pageBreakBefore w:val="0"/>
              <w:widowControl/>
              <w:kinsoku/>
              <w:wordWrap/>
              <w:overflowPunct/>
              <w:topLinePunct w:val="0"/>
              <w:bidi w:val="0"/>
              <w:snapToGrid/>
              <w:spacing w:line="0" w:lineRule="atLeast"/>
              <w:ind w:left="0" w:firstLine="0" w:firstLineChars="0"/>
              <w:textAlignment w:val="auto"/>
              <w:rPr>
                <w:rFonts w:ascii="微软雅黑" w:hAnsi="微软雅黑" w:eastAsia="微软雅黑" w:cs="宋体"/>
                <w:kern w:val="0"/>
                <w:sz w:val="21"/>
                <w:szCs w:val="21"/>
                <w:highlight w:val="none"/>
                <w:lang w:val="en-US" w:eastAsia="zh-CN" w:bidi="ar-SA"/>
              </w:rPr>
            </w:pPr>
            <w:r>
              <w:rPr>
                <w:rFonts w:ascii="微软雅黑" w:hAnsi="微软雅黑" w:eastAsia="微软雅黑" w:cs="宋体"/>
                <w:kern w:val="0"/>
                <w:sz w:val="21"/>
                <w:szCs w:val="21"/>
                <w:highlight w:val="none"/>
                <w:lang w:val="en-US" w:eastAsia="zh-CN" w:bidi="ar-SA"/>
              </w:rPr>
              <w:t>RabitMQ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2130" w:type="dxa"/>
            <w:shd w:val="clear" w:color="auto" w:fill="BEBEBE"/>
            <w:noWrap w:val="0"/>
            <w:vAlign w:val="center"/>
          </w:tcPr>
          <w:p>
            <w:pPr>
              <w:keepNext w:val="0"/>
              <w:keepLines w:val="0"/>
              <w:pageBreakBefore w:val="0"/>
              <w:widowControl/>
              <w:kinsoku/>
              <w:wordWrap/>
              <w:overflowPunct/>
              <w:topLinePunct w:val="0"/>
              <w:bidi w:val="0"/>
              <w:snapToGrid/>
              <w:spacing w:line="0" w:lineRule="atLeast"/>
              <w:ind w:left="0"/>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操作系统</w:t>
            </w:r>
          </w:p>
        </w:tc>
        <w:tc>
          <w:tcPr>
            <w:tcW w:w="7296" w:type="dxa"/>
            <w:noWrap w:val="0"/>
            <w:vAlign w:val="center"/>
          </w:tcPr>
          <w:p>
            <w:pPr>
              <w:pStyle w:val="25"/>
              <w:keepNext w:val="0"/>
              <w:keepLines w:val="0"/>
              <w:pageBreakBefore w:val="0"/>
              <w:widowControl/>
              <w:kinsoku/>
              <w:wordWrap/>
              <w:overflowPunct/>
              <w:topLinePunct w:val="0"/>
              <w:bidi w:val="0"/>
              <w:snapToGrid/>
              <w:spacing w:line="0" w:lineRule="atLeast"/>
              <w:ind w:left="0" w:firstLine="0" w:firstLineChars="0"/>
              <w:textAlignment w:val="auto"/>
              <w:rPr>
                <w:rFonts w:ascii="微软雅黑" w:hAnsi="微软雅黑" w:eastAsia="微软雅黑" w:cs="宋体"/>
                <w:kern w:val="0"/>
                <w:sz w:val="21"/>
                <w:szCs w:val="21"/>
                <w:highlight w:val="none"/>
                <w:lang w:val="en-US" w:eastAsia="zh-CN" w:bidi="ar-SA"/>
              </w:rPr>
            </w:pPr>
            <w:r>
              <w:rPr>
                <w:rFonts w:hint="eastAsia" w:ascii="微软雅黑" w:hAnsi="微软雅黑" w:eastAsia="微软雅黑" w:cs="宋体"/>
                <w:kern w:val="0"/>
                <w:sz w:val="21"/>
                <w:szCs w:val="21"/>
                <w:highlight w:val="none"/>
                <w:lang w:val="en-US" w:eastAsia="zh-CN" w:bidi="ar-SA"/>
              </w:rPr>
              <w:t>Linux</w:t>
            </w:r>
          </w:p>
        </w:tc>
      </w:tr>
    </w:tbl>
    <w:p>
      <w:pPr>
        <w:widowControl/>
        <w:spacing w:line="0" w:lineRule="atLeast"/>
        <w:ind w:firstLine="630" w:firstLineChars="300"/>
        <w:jc w:val="left"/>
        <w:rPr>
          <w:rFonts w:ascii="微软雅黑" w:hAnsi="微软雅黑" w:eastAsia="微软雅黑"/>
          <w:b/>
          <w:highlight w:val="none"/>
        </w:rPr>
      </w:pPr>
      <w:r>
        <w:rPr>
          <w:rFonts w:hint="eastAsia" w:ascii="微软雅黑" w:hAnsi="微软雅黑" w:eastAsia="微软雅黑"/>
          <w:b/>
          <w:highlight w:val="none"/>
        </w:rPr>
        <w:t>接口技术要求</w:t>
      </w:r>
    </w:p>
    <w:p>
      <w:pPr>
        <w:ind w:left="420" w:firstLine="420"/>
        <w:rPr>
          <w:rFonts w:hint="eastAsia" w:ascii="微软雅黑" w:hAnsi="微软雅黑" w:eastAsia="微软雅黑"/>
          <w:highlight w:val="none"/>
        </w:rPr>
      </w:pPr>
      <w:r>
        <w:rPr>
          <w:rFonts w:hint="eastAsia" w:ascii="微软雅黑" w:hAnsi="微软雅黑" w:eastAsia="微软雅黑"/>
          <w:highlight w:val="none"/>
        </w:rPr>
        <w:t>接口系统是独立的一套系统，其主要目的是实现上位系统和下位系统的数据上传和下载。</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3"/>
        <w:gridCol w:w="73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3" w:type="dxa"/>
            <w:shd w:val="clear" w:color="auto" w:fill="BEBEBE"/>
            <w:noWrap w:val="0"/>
            <w:vAlign w:val="center"/>
          </w:tcPr>
          <w:p>
            <w:pPr>
              <w:keepNext w:val="0"/>
              <w:keepLines w:val="0"/>
              <w:pageBreakBefore w:val="0"/>
              <w:widowControl/>
              <w:kinsoku/>
              <w:wordWrap/>
              <w:overflowPunct/>
              <w:topLinePunct w:val="0"/>
              <w:bidi w:val="0"/>
              <w:snapToGrid/>
              <w:spacing w:line="0" w:lineRule="atLeast"/>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技术类型</w:t>
            </w:r>
          </w:p>
        </w:tc>
        <w:tc>
          <w:tcPr>
            <w:tcW w:w="7306" w:type="dxa"/>
            <w:shd w:val="clear" w:color="auto" w:fill="BEBEBE"/>
            <w:noWrap w:val="0"/>
            <w:vAlign w:val="top"/>
          </w:tcPr>
          <w:p>
            <w:pPr>
              <w:keepNext w:val="0"/>
              <w:keepLines w:val="0"/>
              <w:pageBreakBefore w:val="0"/>
              <w:widowControl/>
              <w:kinsoku/>
              <w:wordWrap/>
              <w:overflowPunct/>
              <w:topLinePunct w:val="0"/>
              <w:bidi w:val="0"/>
              <w:snapToGrid/>
              <w:spacing w:line="0" w:lineRule="atLeast"/>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2083" w:type="dxa"/>
            <w:shd w:val="clear" w:color="auto" w:fill="BEBEBE"/>
            <w:noWrap w:val="0"/>
            <w:vAlign w:val="center"/>
          </w:tcPr>
          <w:p>
            <w:pPr>
              <w:keepNext w:val="0"/>
              <w:keepLines w:val="0"/>
              <w:pageBreakBefore w:val="0"/>
              <w:widowControl/>
              <w:kinsoku/>
              <w:wordWrap/>
              <w:overflowPunct/>
              <w:topLinePunct w:val="0"/>
              <w:bidi w:val="0"/>
              <w:snapToGrid/>
              <w:spacing w:line="0" w:lineRule="atLeast"/>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开发语言</w:t>
            </w:r>
          </w:p>
        </w:tc>
        <w:tc>
          <w:tcPr>
            <w:tcW w:w="7306" w:type="dxa"/>
            <w:noWrap w:val="0"/>
            <w:vAlign w:val="top"/>
          </w:tcPr>
          <w:p>
            <w:pPr>
              <w:pStyle w:val="25"/>
              <w:keepNext w:val="0"/>
              <w:keepLines w:val="0"/>
              <w:pageBreakBefore w:val="0"/>
              <w:kinsoku/>
              <w:wordWrap/>
              <w:overflowPunct/>
              <w:topLinePunct w:val="0"/>
              <w:autoSpaceDE w:val="0"/>
              <w:autoSpaceDN w:val="0"/>
              <w:bidi w:val="0"/>
              <w:adjustRightInd w:val="0"/>
              <w:snapToGrid/>
              <w:spacing w:line="0" w:lineRule="atLeast"/>
              <w:ind w:left="360" w:firstLine="0" w:firstLineChars="0"/>
              <w:textAlignment w:val="auto"/>
              <w:rPr>
                <w:rFonts w:ascii="微软雅黑" w:hAnsi="微软雅黑" w:eastAsia="微软雅黑" w:cs="宋体"/>
                <w:kern w:val="0"/>
                <w:sz w:val="21"/>
                <w:szCs w:val="21"/>
                <w:highlight w:val="none"/>
              </w:rPr>
            </w:pPr>
            <w:r>
              <w:rPr>
                <w:rFonts w:ascii="微软雅黑" w:hAnsi="微软雅黑" w:eastAsia="微软雅黑" w:cs="宋体"/>
                <w:kern w:val="0"/>
                <w:sz w:val="21"/>
                <w:szCs w:val="21"/>
                <w:highlight w:val="none"/>
              </w:rPr>
              <w:t>Java/net/php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2083" w:type="dxa"/>
            <w:shd w:val="clear" w:color="auto" w:fill="BEBEBE"/>
            <w:noWrap w:val="0"/>
            <w:vAlign w:val="center"/>
          </w:tcPr>
          <w:p>
            <w:pPr>
              <w:keepNext w:val="0"/>
              <w:keepLines w:val="0"/>
              <w:pageBreakBefore w:val="0"/>
              <w:widowControl/>
              <w:kinsoku/>
              <w:wordWrap/>
              <w:overflowPunct/>
              <w:topLinePunct w:val="0"/>
              <w:bidi w:val="0"/>
              <w:snapToGrid/>
              <w:spacing w:line="0" w:lineRule="atLeast"/>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交互方式</w:t>
            </w:r>
          </w:p>
        </w:tc>
        <w:tc>
          <w:tcPr>
            <w:tcW w:w="7306" w:type="dxa"/>
            <w:noWrap w:val="0"/>
            <w:vAlign w:val="top"/>
          </w:tcPr>
          <w:p>
            <w:pPr>
              <w:pStyle w:val="25"/>
              <w:keepNext w:val="0"/>
              <w:keepLines w:val="0"/>
              <w:pageBreakBefore w:val="0"/>
              <w:kinsoku/>
              <w:wordWrap/>
              <w:overflowPunct/>
              <w:topLinePunct w:val="0"/>
              <w:autoSpaceDE w:val="0"/>
              <w:autoSpaceDN w:val="0"/>
              <w:bidi w:val="0"/>
              <w:adjustRightInd w:val="0"/>
              <w:snapToGrid/>
              <w:spacing w:line="0" w:lineRule="atLeast"/>
              <w:ind w:left="360" w:firstLine="0" w:firstLineChars="0"/>
              <w:textAlignment w:val="auto"/>
              <w:rPr>
                <w:rFonts w:ascii="微软雅黑" w:hAnsi="微软雅黑" w:eastAsia="微软雅黑" w:cs="宋体"/>
                <w:kern w:val="0"/>
                <w:sz w:val="21"/>
                <w:szCs w:val="21"/>
                <w:highlight w:val="none"/>
              </w:rPr>
            </w:pPr>
            <w:r>
              <w:rPr>
                <w:rFonts w:hint="eastAsia" w:ascii="微软雅黑" w:hAnsi="微软雅黑" w:eastAsia="微软雅黑" w:cs="宋体"/>
                <w:kern w:val="0"/>
                <w:sz w:val="21"/>
                <w:szCs w:val="21"/>
                <w:highlight w:val="none"/>
              </w:rPr>
              <w:t>R</w:t>
            </w:r>
            <w:r>
              <w:rPr>
                <w:rFonts w:ascii="微软雅黑" w:hAnsi="微软雅黑" w:eastAsia="微软雅黑" w:cs="宋体"/>
                <w:kern w:val="0"/>
                <w:sz w:val="21"/>
                <w:szCs w:val="21"/>
                <w:highlight w:val="none"/>
              </w:rPr>
              <w:t>estful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083" w:type="dxa"/>
            <w:shd w:val="clear" w:color="auto" w:fill="BEBEBE"/>
            <w:noWrap w:val="0"/>
            <w:vAlign w:val="center"/>
          </w:tcPr>
          <w:p>
            <w:pPr>
              <w:keepNext w:val="0"/>
              <w:keepLines w:val="0"/>
              <w:pageBreakBefore w:val="0"/>
              <w:widowControl/>
              <w:kinsoku/>
              <w:wordWrap/>
              <w:overflowPunct/>
              <w:topLinePunct w:val="0"/>
              <w:bidi w:val="0"/>
              <w:snapToGrid/>
              <w:spacing w:line="0" w:lineRule="atLeast"/>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基础框架</w:t>
            </w:r>
          </w:p>
        </w:tc>
        <w:tc>
          <w:tcPr>
            <w:tcW w:w="7306" w:type="dxa"/>
            <w:noWrap w:val="0"/>
            <w:vAlign w:val="center"/>
          </w:tcPr>
          <w:p>
            <w:pPr>
              <w:pStyle w:val="25"/>
              <w:keepNext w:val="0"/>
              <w:keepLines w:val="0"/>
              <w:pageBreakBefore w:val="0"/>
              <w:kinsoku/>
              <w:wordWrap/>
              <w:overflowPunct/>
              <w:topLinePunct w:val="0"/>
              <w:autoSpaceDE w:val="0"/>
              <w:autoSpaceDN w:val="0"/>
              <w:bidi w:val="0"/>
              <w:adjustRightInd w:val="0"/>
              <w:snapToGrid/>
              <w:spacing w:line="0" w:lineRule="atLeast"/>
              <w:ind w:left="360" w:firstLine="0" w:firstLineChars="0"/>
              <w:textAlignment w:val="auto"/>
              <w:rPr>
                <w:rFonts w:ascii="微软雅黑" w:hAnsi="微软雅黑" w:eastAsia="微软雅黑" w:cs="宋体"/>
                <w:kern w:val="0"/>
                <w:sz w:val="21"/>
                <w:szCs w:val="21"/>
                <w:highlight w:val="none"/>
              </w:rPr>
            </w:pPr>
            <w:r>
              <w:rPr>
                <w:rFonts w:ascii="微软雅黑" w:hAnsi="微软雅黑" w:eastAsia="微软雅黑" w:cs="宋体"/>
                <w:kern w:val="0"/>
                <w:sz w:val="21"/>
                <w:szCs w:val="21"/>
                <w:highlight w:val="none"/>
              </w:rPr>
              <w:t>Spring Boot/netcore/CodeIgniter</w:t>
            </w:r>
            <w:r>
              <w:rPr>
                <w:rFonts w:hint="eastAsia" w:ascii="微软雅黑" w:hAnsi="微软雅黑" w:eastAsia="微软雅黑" w:cs="宋体"/>
                <w:kern w:val="0"/>
                <w:sz w:val="21"/>
                <w:szCs w:val="21"/>
                <w:highlight w:val="none"/>
                <w:lang w:eastAsia="zh-Hans"/>
              </w:rPr>
              <w:t>、</w:t>
            </w:r>
            <w:r>
              <w:rPr>
                <w:rFonts w:ascii="微软雅黑" w:hAnsi="微软雅黑" w:eastAsia="微软雅黑" w:cs="宋体"/>
                <w:kern w:val="0"/>
                <w:sz w:val="21"/>
                <w:szCs w:val="21"/>
                <w:highlight w:val="none"/>
                <w:lang w:eastAsia="zh-Hans"/>
              </w:rPr>
              <w:t>ThinkPHP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083" w:type="dxa"/>
            <w:shd w:val="clear" w:color="auto" w:fill="BEBEBE"/>
            <w:noWrap w:val="0"/>
            <w:vAlign w:val="center"/>
          </w:tcPr>
          <w:p>
            <w:pPr>
              <w:keepNext w:val="0"/>
              <w:keepLines w:val="0"/>
              <w:pageBreakBefore w:val="0"/>
              <w:widowControl/>
              <w:kinsoku/>
              <w:wordWrap/>
              <w:overflowPunct/>
              <w:topLinePunct w:val="0"/>
              <w:bidi w:val="0"/>
              <w:snapToGrid/>
              <w:spacing w:line="0" w:lineRule="atLeast"/>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持久层框架</w:t>
            </w:r>
          </w:p>
        </w:tc>
        <w:tc>
          <w:tcPr>
            <w:tcW w:w="7306" w:type="dxa"/>
            <w:noWrap w:val="0"/>
            <w:vAlign w:val="center"/>
          </w:tcPr>
          <w:p>
            <w:pPr>
              <w:pStyle w:val="25"/>
              <w:keepNext w:val="0"/>
              <w:keepLines w:val="0"/>
              <w:pageBreakBefore w:val="0"/>
              <w:kinsoku/>
              <w:wordWrap/>
              <w:overflowPunct/>
              <w:topLinePunct w:val="0"/>
              <w:autoSpaceDE w:val="0"/>
              <w:autoSpaceDN w:val="0"/>
              <w:bidi w:val="0"/>
              <w:adjustRightInd w:val="0"/>
              <w:snapToGrid/>
              <w:spacing w:line="0" w:lineRule="atLeast"/>
              <w:ind w:left="360" w:firstLine="0" w:firstLineChars="0"/>
              <w:textAlignment w:val="auto"/>
              <w:rPr>
                <w:rFonts w:ascii="微软雅黑" w:hAnsi="微软雅黑" w:eastAsia="微软雅黑" w:cs="宋体"/>
                <w:kern w:val="0"/>
                <w:sz w:val="21"/>
                <w:szCs w:val="21"/>
                <w:highlight w:val="none"/>
              </w:rPr>
            </w:pPr>
            <w:r>
              <w:rPr>
                <w:rFonts w:ascii="微软雅黑" w:hAnsi="微软雅黑" w:eastAsia="微软雅黑" w:cs="宋体"/>
                <w:kern w:val="0"/>
                <w:sz w:val="21"/>
                <w:szCs w:val="21"/>
                <w:highlight w:val="none"/>
              </w:rPr>
              <w:t>Mybatis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083" w:type="dxa"/>
            <w:shd w:val="clear" w:color="auto" w:fill="BEBEBE"/>
            <w:noWrap w:val="0"/>
            <w:vAlign w:val="center"/>
          </w:tcPr>
          <w:p>
            <w:pPr>
              <w:keepNext w:val="0"/>
              <w:keepLines w:val="0"/>
              <w:pageBreakBefore w:val="0"/>
              <w:widowControl/>
              <w:kinsoku/>
              <w:wordWrap/>
              <w:overflowPunct/>
              <w:topLinePunct w:val="0"/>
              <w:bidi w:val="0"/>
              <w:snapToGrid/>
              <w:spacing w:line="0" w:lineRule="atLeast"/>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缓存框架</w:t>
            </w:r>
          </w:p>
        </w:tc>
        <w:tc>
          <w:tcPr>
            <w:tcW w:w="7306" w:type="dxa"/>
            <w:noWrap w:val="0"/>
            <w:vAlign w:val="center"/>
          </w:tcPr>
          <w:p>
            <w:pPr>
              <w:pStyle w:val="25"/>
              <w:keepNext w:val="0"/>
              <w:keepLines w:val="0"/>
              <w:pageBreakBefore w:val="0"/>
              <w:kinsoku/>
              <w:wordWrap/>
              <w:overflowPunct/>
              <w:topLinePunct w:val="0"/>
              <w:autoSpaceDE w:val="0"/>
              <w:autoSpaceDN w:val="0"/>
              <w:bidi w:val="0"/>
              <w:adjustRightInd w:val="0"/>
              <w:snapToGrid/>
              <w:spacing w:line="0" w:lineRule="atLeast"/>
              <w:ind w:left="360" w:firstLine="0" w:firstLineChars="0"/>
              <w:textAlignment w:val="auto"/>
              <w:rPr>
                <w:rFonts w:ascii="微软雅黑" w:hAnsi="微软雅黑" w:eastAsia="微软雅黑" w:cs="宋体"/>
                <w:kern w:val="0"/>
                <w:sz w:val="21"/>
                <w:szCs w:val="21"/>
                <w:highlight w:val="none"/>
              </w:rPr>
            </w:pPr>
            <w:r>
              <w:rPr>
                <w:rFonts w:hint="eastAsia" w:ascii="微软雅黑" w:hAnsi="微软雅黑" w:eastAsia="微软雅黑"/>
                <w:sz w:val="21"/>
                <w:szCs w:val="21"/>
                <w:highlight w:val="none"/>
              </w:rPr>
              <w:t>Redis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2083" w:type="dxa"/>
            <w:shd w:val="clear" w:color="auto" w:fill="BEBEBE"/>
            <w:noWrap w:val="0"/>
            <w:vAlign w:val="center"/>
          </w:tcPr>
          <w:p>
            <w:pPr>
              <w:keepNext w:val="0"/>
              <w:keepLines w:val="0"/>
              <w:pageBreakBefore w:val="0"/>
              <w:widowControl/>
              <w:kinsoku/>
              <w:wordWrap/>
              <w:overflowPunct/>
              <w:topLinePunct w:val="0"/>
              <w:bidi w:val="0"/>
              <w:snapToGrid/>
              <w:spacing w:line="0" w:lineRule="atLeast"/>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消息队列</w:t>
            </w:r>
          </w:p>
        </w:tc>
        <w:tc>
          <w:tcPr>
            <w:tcW w:w="7306" w:type="dxa"/>
            <w:noWrap w:val="0"/>
            <w:vAlign w:val="center"/>
          </w:tcPr>
          <w:p>
            <w:pPr>
              <w:pStyle w:val="25"/>
              <w:keepNext w:val="0"/>
              <w:keepLines w:val="0"/>
              <w:pageBreakBefore w:val="0"/>
              <w:widowControl/>
              <w:kinsoku/>
              <w:wordWrap/>
              <w:overflowPunct/>
              <w:topLinePunct w:val="0"/>
              <w:bidi w:val="0"/>
              <w:snapToGrid/>
              <w:spacing w:line="0" w:lineRule="atLeast"/>
              <w:ind w:left="360" w:firstLine="0" w:firstLineChars="0"/>
              <w:textAlignment w:val="auto"/>
              <w:rPr>
                <w:rFonts w:ascii="微软雅黑" w:hAnsi="微软雅黑" w:eastAsia="微软雅黑"/>
                <w:sz w:val="21"/>
                <w:szCs w:val="21"/>
                <w:highlight w:val="none"/>
              </w:rPr>
            </w:pPr>
            <w:r>
              <w:rPr>
                <w:rFonts w:ascii="微软雅黑" w:hAnsi="微软雅黑" w:eastAsia="微软雅黑"/>
                <w:sz w:val="21"/>
                <w:szCs w:val="21"/>
                <w:highlight w:val="none"/>
              </w:rPr>
              <w:t>RabitMQ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2083" w:type="dxa"/>
            <w:shd w:val="clear" w:color="auto" w:fill="BEBEBE"/>
            <w:noWrap w:val="0"/>
            <w:vAlign w:val="center"/>
          </w:tcPr>
          <w:p>
            <w:pPr>
              <w:keepNext w:val="0"/>
              <w:keepLines w:val="0"/>
              <w:pageBreakBefore w:val="0"/>
              <w:widowControl/>
              <w:kinsoku/>
              <w:wordWrap/>
              <w:overflowPunct/>
              <w:topLinePunct w:val="0"/>
              <w:bidi w:val="0"/>
              <w:snapToGrid/>
              <w:spacing w:line="0" w:lineRule="atLeast"/>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操作系统</w:t>
            </w:r>
          </w:p>
        </w:tc>
        <w:tc>
          <w:tcPr>
            <w:tcW w:w="7306" w:type="dxa"/>
            <w:noWrap w:val="0"/>
            <w:vAlign w:val="center"/>
          </w:tcPr>
          <w:p>
            <w:pPr>
              <w:pStyle w:val="25"/>
              <w:keepNext w:val="0"/>
              <w:keepLines w:val="0"/>
              <w:pageBreakBefore w:val="0"/>
              <w:widowControl/>
              <w:kinsoku/>
              <w:wordWrap/>
              <w:overflowPunct/>
              <w:topLinePunct w:val="0"/>
              <w:bidi w:val="0"/>
              <w:snapToGrid/>
              <w:spacing w:line="0" w:lineRule="atLeast"/>
              <w:ind w:left="360" w:firstLine="0" w:firstLineChars="0"/>
              <w:textAlignment w:val="auto"/>
              <w:rPr>
                <w:rFonts w:ascii="微软雅黑" w:hAnsi="微软雅黑" w:eastAsia="微软雅黑"/>
                <w:sz w:val="21"/>
                <w:szCs w:val="21"/>
                <w:highlight w:val="none"/>
              </w:rPr>
            </w:pPr>
            <w:r>
              <w:rPr>
                <w:rFonts w:hint="eastAsia" w:ascii="微软雅黑" w:hAnsi="微软雅黑" w:eastAsia="微软雅黑"/>
                <w:sz w:val="21"/>
                <w:szCs w:val="21"/>
                <w:highlight w:val="none"/>
              </w:rPr>
              <w:t>Linux</w:t>
            </w:r>
          </w:p>
        </w:tc>
      </w:tr>
    </w:tbl>
    <w:p>
      <w:pPr>
        <w:widowControl/>
        <w:spacing w:line="0" w:lineRule="atLeast"/>
        <w:ind w:firstLine="630" w:firstLineChars="300"/>
        <w:jc w:val="left"/>
        <w:rPr>
          <w:rFonts w:hint="eastAsia" w:ascii="微软雅黑" w:hAnsi="微软雅黑" w:eastAsia="微软雅黑"/>
          <w:b/>
          <w:highlight w:val="none"/>
        </w:rPr>
      </w:pPr>
      <w:r>
        <w:rPr>
          <w:rFonts w:hint="eastAsia" w:ascii="微软雅黑" w:hAnsi="微软雅黑" w:eastAsia="微软雅黑"/>
          <w:b/>
          <w:highlight w:val="none"/>
        </w:rPr>
        <w:t>接口业务管理</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2"/>
        <w:gridCol w:w="72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2" w:type="dxa"/>
            <w:shd w:val="clear" w:color="auto" w:fill="BEBEBE"/>
            <w:noWrap w:val="0"/>
            <w:vAlign w:val="center"/>
          </w:tcPr>
          <w:p>
            <w:pPr>
              <w:keepNext w:val="0"/>
              <w:keepLines w:val="0"/>
              <w:pageBreakBefore w:val="0"/>
              <w:widowControl/>
              <w:kinsoku/>
              <w:wordWrap/>
              <w:overflowPunct/>
              <w:topLinePunct w:val="0"/>
              <w:bidi w:val="0"/>
              <w:snapToGrid/>
              <w:spacing w:line="0" w:lineRule="atLeast"/>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主要功能</w:t>
            </w:r>
          </w:p>
        </w:tc>
        <w:tc>
          <w:tcPr>
            <w:tcW w:w="7294" w:type="dxa"/>
            <w:shd w:val="clear" w:color="auto" w:fill="BEBEBE"/>
            <w:noWrap w:val="0"/>
            <w:vAlign w:val="top"/>
          </w:tcPr>
          <w:p>
            <w:pPr>
              <w:keepNext w:val="0"/>
              <w:keepLines w:val="0"/>
              <w:pageBreakBefore w:val="0"/>
              <w:widowControl/>
              <w:kinsoku/>
              <w:wordWrap/>
              <w:overflowPunct/>
              <w:topLinePunct w:val="0"/>
              <w:bidi w:val="0"/>
              <w:snapToGrid/>
              <w:spacing w:line="0" w:lineRule="atLeast"/>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软件需求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2132" w:type="dxa"/>
            <w:shd w:val="clear" w:color="auto" w:fill="BEBEBE"/>
            <w:noWrap w:val="0"/>
            <w:vAlign w:val="center"/>
          </w:tcPr>
          <w:p>
            <w:pPr>
              <w:keepNext w:val="0"/>
              <w:keepLines w:val="0"/>
              <w:pageBreakBefore w:val="0"/>
              <w:widowControl/>
              <w:kinsoku/>
              <w:wordWrap/>
              <w:overflowPunct/>
              <w:topLinePunct w:val="0"/>
              <w:bidi w:val="0"/>
              <w:snapToGrid/>
              <w:spacing w:line="0" w:lineRule="atLeast"/>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ERP系统接口</w:t>
            </w:r>
          </w:p>
        </w:tc>
        <w:tc>
          <w:tcPr>
            <w:tcW w:w="7294" w:type="dxa"/>
            <w:noWrap w:val="0"/>
            <w:vAlign w:val="top"/>
          </w:tcPr>
          <w:p>
            <w:pPr>
              <w:pStyle w:val="25"/>
              <w:keepNext w:val="0"/>
              <w:keepLines w:val="0"/>
              <w:pageBreakBefore w:val="0"/>
              <w:numPr>
                <w:ilvl w:val="0"/>
                <w:numId w:val="13"/>
              </w:numPr>
              <w:kinsoku/>
              <w:wordWrap/>
              <w:overflowPunct/>
              <w:topLinePunct w:val="0"/>
              <w:autoSpaceDE w:val="0"/>
              <w:autoSpaceDN w:val="0"/>
              <w:bidi w:val="0"/>
              <w:adjustRightInd w:val="0"/>
              <w:snapToGrid/>
              <w:spacing w:line="0" w:lineRule="atLeast"/>
              <w:ind w:firstLineChars="0"/>
              <w:textAlignment w:val="auto"/>
              <w:rPr>
                <w:rFonts w:ascii="微软雅黑" w:hAnsi="微软雅黑" w:eastAsia="微软雅黑" w:cs="宋体"/>
                <w:kern w:val="0"/>
                <w:sz w:val="21"/>
                <w:szCs w:val="21"/>
                <w:highlight w:val="none"/>
              </w:rPr>
            </w:pPr>
            <w:r>
              <w:rPr>
                <w:rFonts w:hint="eastAsia" w:ascii="微软雅黑" w:hAnsi="微软雅黑" w:eastAsia="微软雅黑" w:cs="宋体"/>
                <w:kern w:val="0"/>
                <w:sz w:val="21"/>
                <w:szCs w:val="21"/>
                <w:highlight w:val="none"/>
              </w:rPr>
              <w:t>基础数据推送接口，包括货主、供应商、门店、商品等</w:t>
            </w:r>
          </w:p>
          <w:p>
            <w:pPr>
              <w:pStyle w:val="25"/>
              <w:keepNext w:val="0"/>
              <w:keepLines w:val="0"/>
              <w:pageBreakBefore w:val="0"/>
              <w:numPr>
                <w:ilvl w:val="0"/>
                <w:numId w:val="13"/>
              </w:numPr>
              <w:kinsoku/>
              <w:wordWrap/>
              <w:overflowPunct/>
              <w:topLinePunct w:val="0"/>
              <w:autoSpaceDE w:val="0"/>
              <w:autoSpaceDN w:val="0"/>
              <w:bidi w:val="0"/>
              <w:adjustRightInd w:val="0"/>
              <w:snapToGrid/>
              <w:spacing w:line="0" w:lineRule="atLeast"/>
              <w:ind w:firstLineChars="0"/>
              <w:textAlignment w:val="auto"/>
              <w:rPr>
                <w:rFonts w:ascii="微软雅黑" w:hAnsi="微软雅黑" w:eastAsia="微软雅黑" w:cs="宋体"/>
                <w:kern w:val="0"/>
                <w:sz w:val="21"/>
                <w:szCs w:val="21"/>
                <w:highlight w:val="none"/>
              </w:rPr>
            </w:pPr>
            <w:r>
              <w:rPr>
                <w:rFonts w:hint="eastAsia" w:ascii="微软雅黑" w:hAnsi="微软雅黑" w:eastAsia="微软雅黑" w:cs="宋体"/>
                <w:kern w:val="0"/>
                <w:sz w:val="21"/>
                <w:szCs w:val="21"/>
                <w:highlight w:val="none"/>
              </w:rPr>
              <w:t>业务数据推送接口，包括采购订单、门店订单、门店返仓单、供应商退厂单等</w:t>
            </w:r>
          </w:p>
          <w:p>
            <w:pPr>
              <w:pStyle w:val="25"/>
              <w:keepNext w:val="0"/>
              <w:keepLines w:val="0"/>
              <w:pageBreakBefore w:val="0"/>
              <w:numPr>
                <w:ilvl w:val="0"/>
                <w:numId w:val="13"/>
              </w:numPr>
              <w:kinsoku/>
              <w:wordWrap/>
              <w:overflowPunct/>
              <w:topLinePunct w:val="0"/>
              <w:autoSpaceDE w:val="0"/>
              <w:autoSpaceDN w:val="0"/>
              <w:bidi w:val="0"/>
              <w:adjustRightInd w:val="0"/>
              <w:snapToGrid/>
              <w:spacing w:line="0" w:lineRule="atLeast"/>
              <w:ind w:firstLineChars="0"/>
              <w:textAlignment w:val="auto"/>
              <w:rPr>
                <w:rFonts w:ascii="微软雅黑" w:hAnsi="微软雅黑" w:eastAsia="微软雅黑" w:cs="宋体"/>
                <w:kern w:val="0"/>
                <w:sz w:val="21"/>
                <w:szCs w:val="21"/>
                <w:highlight w:val="none"/>
              </w:rPr>
            </w:pPr>
            <w:r>
              <w:rPr>
                <w:rFonts w:hint="eastAsia" w:ascii="微软雅黑" w:hAnsi="微软雅黑" w:eastAsia="微软雅黑" w:cs="宋体"/>
                <w:kern w:val="0"/>
                <w:sz w:val="21"/>
                <w:szCs w:val="21"/>
                <w:highlight w:val="none"/>
              </w:rPr>
              <w:t>业务数据回传接口，包括采购验收单、门店订单确认、门店返仓确认单、供应商退厂确认单等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132" w:type="dxa"/>
            <w:shd w:val="clear" w:color="auto" w:fill="BEBEBE"/>
            <w:noWrap w:val="0"/>
            <w:vAlign w:val="center"/>
          </w:tcPr>
          <w:p>
            <w:pPr>
              <w:keepNext w:val="0"/>
              <w:keepLines w:val="0"/>
              <w:pageBreakBefore w:val="0"/>
              <w:widowControl/>
              <w:kinsoku/>
              <w:wordWrap/>
              <w:overflowPunct/>
              <w:topLinePunct w:val="0"/>
              <w:bidi w:val="0"/>
              <w:snapToGrid/>
              <w:spacing w:line="0" w:lineRule="atLeast"/>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WMS系统接口</w:t>
            </w:r>
          </w:p>
        </w:tc>
        <w:tc>
          <w:tcPr>
            <w:tcW w:w="7294" w:type="dxa"/>
            <w:noWrap w:val="0"/>
            <w:vAlign w:val="center"/>
          </w:tcPr>
          <w:p>
            <w:pPr>
              <w:pStyle w:val="25"/>
              <w:keepNext w:val="0"/>
              <w:keepLines w:val="0"/>
              <w:pageBreakBefore w:val="0"/>
              <w:numPr>
                <w:ilvl w:val="0"/>
                <w:numId w:val="14"/>
              </w:numPr>
              <w:kinsoku/>
              <w:wordWrap/>
              <w:overflowPunct/>
              <w:topLinePunct w:val="0"/>
              <w:autoSpaceDE w:val="0"/>
              <w:autoSpaceDN w:val="0"/>
              <w:bidi w:val="0"/>
              <w:adjustRightInd w:val="0"/>
              <w:snapToGrid/>
              <w:spacing w:line="0" w:lineRule="atLeast"/>
              <w:ind w:firstLineChars="0"/>
              <w:textAlignment w:val="auto"/>
              <w:rPr>
                <w:rFonts w:ascii="微软雅黑" w:hAnsi="微软雅黑" w:eastAsia="微软雅黑" w:cs="宋体"/>
                <w:kern w:val="0"/>
                <w:sz w:val="21"/>
                <w:szCs w:val="21"/>
                <w:highlight w:val="none"/>
              </w:rPr>
            </w:pPr>
            <w:r>
              <w:rPr>
                <w:rFonts w:hint="eastAsia" w:ascii="微软雅黑" w:hAnsi="微软雅黑" w:eastAsia="微软雅黑" w:cs="宋体"/>
                <w:kern w:val="0"/>
                <w:sz w:val="21"/>
                <w:szCs w:val="21"/>
                <w:highlight w:val="none"/>
              </w:rPr>
              <w:t>业务数据推送接口，包括原料拣货订单、追加原料拣货订单、余料收集订单、成品收集订单等</w:t>
            </w:r>
          </w:p>
          <w:p>
            <w:pPr>
              <w:pStyle w:val="25"/>
              <w:keepNext w:val="0"/>
              <w:keepLines w:val="0"/>
              <w:pageBreakBefore w:val="0"/>
              <w:numPr>
                <w:ilvl w:val="0"/>
                <w:numId w:val="14"/>
              </w:numPr>
              <w:kinsoku/>
              <w:wordWrap/>
              <w:overflowPunct/>
              <w:topLinePunct w:val="0"/>
              <w:autoSpaceDE w:val="0"/>
              <w:autoSpaceDN w:val="0"/>
              <w:bidi w:val="0"/>
              <w:adjustRightInd w:val="0"/>
              <w:snapToGrid/>
              <w:spacing w:line="0" w:lineRule="atLeast"/>
              <w:ind w:firstLineChars="0"/>
              <w:textAlignment w:val="auto"/>
              <w:rPr>
                <w:rFonts w:ascii="微软雅黑" w:hAnsi="微软雅黑" w:eastAsia="微软雅黑" w:cs="宋体"/>
                <w:kern w:val="0"/>
                <w:sz w:val="21"/>
                <w:szCs w:val="21"/>
                <w:highlight w:val="none"/>
              </w:rPr>
            </w:pPr>
            <w:r>
              <w:rPr>
                <w:rFonts w:hint="eastAsia" w:ascii="微软雅黑" w:hAnsi="微软雅黑" w:eastAsia="微软雅黑" w:cs="宋体"/>
                <w:kern w:val="0"/>
                <w:sz w:val="21"/>
                <w:szCs w:val="21"/>
                <w:highlight w:val="none"/>
              </w:rPr>
              <w:t xml:space="preserve">业务数据回传接口，包括原料拣货确认、追加原料拣货确认、余料收集确认、成品收集确认等 </w:t>
            </w:r>
            <w:r>
              <w:rPr>
                <w:rFonts w:ascii="微软雅黑" w:hAnsi="微软雅黑" w:eastAsia="微软雅黑" w:cs="宋体"/>
                <w:kern w:val="0"/>
                <w:sz w:val="21"/>
                <w:szCs w:val="21"/>
                <w:highlight w:val="none"/>
              </w:rPr>
              <w:t xml:space="preserve">  </w:t>
            </w:r>
            <w:r>
              <w:rPr>
                <w:rFonts w:hint="eastAsia" w:ascii="微软雅黑" w:hAnsi="微软雅黑" w:eastAsia="微软雅黑" w:cs="宋体"/>
                <w:kern w:val="0"/>
                <w:sz w:val="21"/>
                <w:szCs w:val="21"/>
                <w:highlight w:val="none"/>
              </w:rPr>
              <w:t>（与W</w:t>
            </w:r>
            <w:r>
              <w:rPr>
                <w:rFonts w:ascii="微软雅黑" w:hAnsi="微软雅黑" w:eastAsia="微软雅黑" w:cs="宋体"/>
                <w:kern w:val="0"/>
                <w:sz w:val="21"/>
                <w:szCs w:val="21"/>
                <w:highlight w:val="none"/>
              </w:rPr>
              <w:t>MS</w:t>
            </w:r>
            <w:r>
              <w:rPr>
                <w:rFonts w:hint="eastAsia" w:ascii="微软雅黑" w:hAnsi="微软雅黑" w:eastAsia="微软雅黑" w:cs="宋体"/>
                <w:kern w:val="0"/>
                <w:sz w:val="21"/>
                <w:szCs w:val="21"/>
                <w:highlight w:val="none"/>
              </w:rPr>
              <w:t>是平行关系，与现有W</w:t>
            </w:r>
            <w:r>
              <w:rPr>
                <w:rFonts w:ascii="微软雅黑" w:hAnsi="微软雅黑" w:eastAsia="微软雅黑" w:cs="宋体"/>
                <w:kern w:val="0"/>
                <w:sz w:val="21"/>
                <w:szCs w:val="21"/>
                <w:highlight w:val="none"/>
              </w:rPr>
              <w:t>MS</w:t>
            </w:r>
            <w:r>
              <w:rPr>
                <w:rFonts w:hint="eastAsia" w:ascii="微软雅黑" w:hAnsi="微软雅黑" w:eastAsia="微软雅黑" w:cs="宋体"/>
                <w:kern w:val="0"/>
                <w:sz w:val="21"/>
                <w:szCs w:val="21"/>
                <w:highlight w:val="none"/>
              </w:rPr>
              <w:t>没有关系，两者只有调拨关系）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2132" w:type="dxa"/>
            <w:shd w:val="clear" w:color="auto" w:fill="BEBEBE"/>
            <w:noWrap w:val="0"/>
            <w:vAlign w:val="center"/>
          </w:tcPr>
          <w:p>
            <w:pPr>
              <w:keepNext w:val="0"/>
              <w:keepLines w:val="0"/>
              <w:pageBreakBefore w:val="0"/>
              <w:widowControl/>
              <w:kinsoku/>
              <w:wordWrap/>
              <w:overflowPunct/>
              <w:topLinePunct w:val="0"/>
              <w:bidi w:val="0"/>
              <w:snapToGrid/>
              <w:spacing w:line="0" w:lineRule="atLeast"/>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WCS系统接口</w:t>
            </w:r>
          </w:p>
        </w:tc>
        <w:tc>
          <w:tcPr>
            <w:tcW w:w="7294" w:type="dxa"/>
            <w:noWrap w:val="0"/>
            <w:vAlign w:val="center"/>
          </w:tcPr>
          <w:p>
            <w:pPr>
              <w:pStyle w:val="25"/>
              <w:keepNext w:val="0"/>
              <w:keepLines w:val="0"/>
              <w:pageBreakBefore w:val="0"/>
              <w:widowControl/>
              <w:numPr>
                <w:ilvl w:val="0"/>
                <w:numId w:val="15"/>
              </w:numPr>
              <w:kinsoku/>
              <w:wordWrap/>
              <w:overflowPunct/>
              <w:topLinePunct w:val="0"/>
              <w:bidi w:val="0"/>
              <w:snapToGrid/>
              <w:spacing w:line="0" w:lineRule="atLeast"/>
              <w:ind w:firstLineChars="0"/>
              <w:textAlignment w:val="auto"/>
              <w:rPr>
                <w:rFonts w:ascii="微软雅黑" w:hAnsi="微软雅黑" w:eastAsia="微软雅黑"/>
                <w:sz w:val="21"/>
                <w:szCs w:val="21"/>
                <w:highlight w:val="none"/>
              </w:rPr>
            </w:pPr>
            <w:r>
              <w:rPr>
                <w:rFonts w:hint="eastAsia" w:ascii="微软雅黑" w:hAnsi="微软雅黑" w:eastAsia="微软雅黑"/>
                <w:sz w:val="21"/>
                <w:szCs w:val="21"/>
                <w:highlight w:val="none"/>
              </w:rPr>
              <w:t>推送业务数据至W</w:t>
            </w:r>
            <w:r>
              <w:rPr>
                <w:rFonts w:ascii="微软雅黑" w:hAnsi="微软雅黑" w:eastAsia="微软雅黑"/>
                <w:sz w:val="21"/>
                <w:szCs w:val="21"/>
                <w:highlight w:val="none"/>
              </w:rPr>
              <w:t>CS</w:t>
            </w:r>
          </w:p>
          <w:p>
            <w:pPr>
              <w:pStyle w:val="25"/>
              <w:keepNext w:val="0"/>
              <w:keepLines w:val="0"/>
              <w:pageBreakBefore w:val="0"/>
              <w:widowControl/>
              <w:numPr>
                <w:ilvl w:val="0"/>
                <w:numId w:val="15"/>
              </w:numPr>
              <w:kinsoku/>
              <w:wordWrap/>
              <w:overflowPunct/>
              <w:topLinePunct w:val="0"/>
              <w:bidi w:val="0"/>
              <w:snapToGrid/>
              <w:spacing w:line="0" w:lineRule="atLeast"/>
              <w:ind w:firstLineChars="0"/>
              <w:textAlignment w:val="auto"/>
              <w:rPr>
                <w:rFonts w:ascii="微软雅黑" w:hAnsi="微软雅黑" w:eastAsia="微软雅黑"/>
                <w:sz w:val="21"/>
                <w:szCs w:val="21"/>
                <w:highlight w:val="none"/>
              </w:rPr>
            </w:pPr>
            <w:r>
              <w:rPr>
                <w:rFonts w:hint="eastAsia" w:ascii="微软雅黑" w:hAnsi="微软雅黑" w:eastAsia="微软雅黑"/>
                <w:sz w:val="21"/>
                <w:szCs w:val="21"/>
                <w:highlight w:val="none"/>
              </w:rPr>
              <w:t>接收W</w:t>
            </w:r>
            <w:r>
              <w:rPr>
                <w:rFonts w:ascii="微软雅黑" w:hAnsi="微软雅黑" w:eastAsia="微软雅黑"/>
                <w:sz w:val="21"/>
                <w:szCs w:val="21"/>
                <w:highlight w:val="none"/>
              </w:rPr>
              <w:t>CS</w:t>
            </w:r>
            <w:r>
              <w:rPr>
                <w:rFonts w:hint="eastAsia" w:ascii="微软雅黑" w:hAnsi="微软雅黑" w:eastAsia="微软雅黑"/>
                <w:sz w:val="21"/>
                <w:szCs w:val="21"/>
                <w:highlight w:val="none"/>
              </w:rPr>
              <w:t>业务数据执行结果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2132" w:type="dxa"/>
            <w:shd w:val="clear" w:color="auto" w:fill="BEBEBE"/>
            <w:noWrap w:val="0"/>
            <w:vAlign w:val="center"/>
          </w:tcPr>
          <w:p>
            <w:pPr>
              <w:keepNext w:val="0"/>
              <w:keepLines w:val="0"/>
              <w:pageBreakBefore w:val="0"/>
              <w:widowControl/>
              <w:kinsoku/>
              <w:wordWrap/>
              <w:overflowPunct/>
              <w:topLinePunct w:val="0"/>
              <w:bidi w:val="0"/>
              <w:snapToGrid/>
              <w:spacing w:line="0" w:lineRule="atLeast"/>
              <w:jc w:val="center"/>
              <w:textAlignment w:val="auto"/>
              <w:rPr>
                <w:rFonts w:ascii="微软雅黑" w:hAnsi="微软雅黑" w:eastAsia="微软雅黑"/>
                <w:b/>
                <w:sz w:val="21"/>
                <w:szCs w:val="21"/>
                <w:highlight w:val="none"/>
              </w:rPr>
            </w:pPr>
            <w:r>
              <w:rPr>
                <w:rFonts w:hint="eastAsia" w:ascii="微软雅黑" w:hAnsi="微软雅黑" w:eastAsia="微软雅黑"/>
                <w:b/>
                <w:sz w:val="21"/>
                <w:szCs w:val="21"/>
                <w:highlight w:val="none"/>
              </w:rPr>
              <w:t>日志&amp;预警</w:t>
            </w:r>
          </w:p>
        </w:tc>
        <w:tc>
          <w:tcPr>
            <w:tcW w:w="7294" w:type="dxa"/>
            <w:noWrap w:val="0"/>
            <w:vAlign w:val="center"/>
          </w:tcPr>
          <w:p>
            <w:pPr>
              <w:pStyle w:val="25"/>
              <w:keepNext w:val="0"/>
              <w:keepLines w:val="0"/>
              <w:pageBreakBefore w:val="0"/>
              <w:widowControl/>
              <w:numPr>
                <w:ilvl w:val="0"/>
                <w:numId w:val="16"/>
              </w:numPr>
              <w:kinsoku/>
              <w:wordWrap/>
              <w:overflowPunct/>
              <w:topLinePunct w:val="0"/>
              <w:bidi w:val="0"/>
              <w:snapToGrid/>
              <w:spacing w:line="0" w:lineRule="atLeast"/>
              <w:ind w:firstLineChars="0"/>
              <w:textAlignment w:val="auto"/>
              <w:rPr>
                <w:rFonts w:ascii="微软雅黑" w:hAnsi="微软雅黑" w:eastAsia="微软雅黑"/>
                <w:sz w:val="21"/>
                <w:szCs w:val="21"/>
                <w:highlight w:val="none"/>
              </w:rPr>
            </w:pPr>
            <w:r>
              <w:rPr>
                <w:rFonts w:hint="eastAsia" w:ascii="微软雅黑" w:hAnsi="微软雅黑" w:eastAsia="微软雅黑"/>
                <w:sz w:val="21"/>
                <w:szCs w:val="21"/>
                <w:highlight w:val="none"/>
              </w:rPr>
              <w:t>需要有接口进出日志</w:t>
            </w:r>
          </w:p>
          <w:p>
            <w:pPr>
              <w:pStyle w:val="25"/>
              <w:keepNext w:val="0"/>
              <w:keepLines w:val="0"/>
              <w:pageBreakBefore w:val="0"/>
              <w:widowControl/>
              <w:numPr>
                <w:ilvl w:val="0"/>
                <w:numId w:val="16"/>
              </w:numPr>
              <w:kinsoku/>
              <w:wordWrap/>
              <w:overflowPunct/>
              <w:topLinePunct w:val="0"/>
              <w:bidi w:val="0"/>
              <w:snapToGrid/>
              <w:spacing w:line="0" w:lineRule="atLeast"/>
              <w:ind w:firstLineChars="0"/>
              <w:textAlignment w:val="auto"/>
              <w:rPr>
                <w:rFonts w:ascii="微软雅黑" w:hAnsi="微软雅黑" w:eastAsia="微软雅黑"/>
                <w:sz w:val="21"/>
                <w:szCs w:val="21"/>
                <w:highlight w:val="none"/>
              </w:rPr>
            </w:pPr>
            <w:r>
              <w:rPr>
                <w:rFonts w:hint="eastAsia" w:ascii="微软雅黑" w:hAnsi="微软雅黑" w:eastAsia="微软雅黑"/>
                <w:sz w:val="21"/>
                <w:szCs w:val="21"/>
                <w:highlight w:val="none"/>
              </w:rPr>
              <w:t>如果接口异常需要发出预警</w:t>
            </w:r>
          </w:p>
        </w:tc>
      </w:tr>
    </w:tbl>
    <w:p>
      <w:pPr>
        <w:widowControl/>
        <w:spacing w:line="0" w:lineRule="atLeast"/>
        <w:ind w:firstLine="630" w:firstLineChars="300"/>
        <w:jc w:val="left"/>
        <w:rPr>
          <w:rFonts w:ascii="微软雅黑" w:hAnsi="微软雅黑" w:eastAsia="微软雅黑"/>
          <w:b/>
        </w:rPr>
      </w:pPr>
      <w:r>
        <w:rPr>
          <w:rFonts w:hint="eastAsia" w:ascii="微软雅黑" w:hAnsi="微软雅黑" w:eastAsia="微软雅黑"/>
          <w:b/>
        </w:rPr>
        <w:t>系统安全</w:t>
      </w:r>
      <w:r>
        <w:rPr>
          <w:rFonts w:ascii="微软雅黑" w:hAnsi="微软雅黑" w:eastAsia="微软雅黑"/>
          <w:b/>
        </w:rPr>
        <w:t>管理</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0"/>
        <w:gridCol w:w="7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2140" w:type="dxa"/>
            <w:shd w:val="clear" w:color="auto" w:fill="BEBEBE"/>
            <w:noWrap w:val="0"/>
            <w:vAlign w:val="center"/>
          </w:tcPr>
          <w:p>
            <w:pPr>
              <w:keepNext w:val="0"/>
              <w:keepLines w:val="0"/>
              <w:pageBreakBefore w:val="0"/>
              <w:widowControl/>
              <w:wordWrap/>
              <w:topLinePunct w:val="0"/>
              <w:bidi w:val="0"/>
              <w:snapToGrid/>
              <w:spacing w:line="0" w:lineRule="atLeast"/>
              <w:jc w:val="center"/>
              <w:textAlignment w:val="auto"/>
              <w:rPr>
                <w:rFonts w:ascii="微软雅黑" w:hAnsi="微软雅黑" w:eastAsia="微软雅黑"/>
                <w:b/>
                <w:sz w:val="21"/>
                <w:szCs w:val="21"/>
              </w:rPr>
            </w:pPr>
            <w:r>
              <w:rPr>
                <w:rFonts w:hint="eastAsia" w:ascii="微软雅黑" w:hAnsi="微软雅黑" w:eastAsia="微软雅黑"/>
                <w:b/>
                <w:sz w:val="21"/>
                <w:szCs w:val="21"/>
              </w:rPr>
              <w:t>主要功能</w:t>
            </w:r>
          </w:p>
        </w:tc>
        <w:tc>
          <w:tcPr>
            <w:tcW w:w="7300" w:type="dxa"/>
            <w:shd w:val="clear" w:color="auto" w:fill="BEBEBE"/>
            <w:noWrap w:val="0"/>
            <w:vAlign w:val="top"/>
          </w:tcPr>
          <w:p>
            <w:pPr>
              <w:keepNext w:val="0"/>
              <w:keepLines w:val="0"/>
              <w:pageBreakBefore w:val="0"/>
              <w:widowControl/>
              <w:wordWrap/>
              <w:topLinePunct w:val="0"/>
              <w:bidi w:val="0"/>
              <w:snapToGrid/>
              <w:spacing w:line="0" w:lineRule="atLeast"/>
              <w:jc w:val="center"/>
              <w:textAlignment w:val="auto"/>
              <w:rPr>
                <w:rFonts w:ascii="微软雅黑" w:hAnsi="微软雅黑" w:eastAsia="微软雅黑"/>
                <w:b/>
                <w:sz w:val="21"/>
                <w:szCs w:val="21"/>
              </w:rPr>
            </w:pPr>
            <w:r>
              <w:rPr>
                <w:rFonts w:hint="eastAsia" w:ascii="微软雅黑" w:hAnsi="微软雅黑" w:eastAsia="微软雅黑"/>
                <w:b/>
                <w:sz w:val="21"/>
                <w:szCs w:val="21"/>
              </w:rPr>
              <w:t>软件需求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40" w:type="dxa"/>
            <w:shd w:val="clear" w:color="auto" w:fill="BEBEBE"/>
            <w:noWrap w:val="0"/>
            <w:vAlign w:val="center"/>
          </w:tcPr>
          <w:p>
            <w:pPr>
              <w:keepNext w:val="0"/>
              <w:keepLines w:val="0"/>
              <w:pageBreakBefore w:val="0"/>
              <w:widowControl/>
              <w:wordWrap/>
              <w:topLinePunct w:val="0"/>
              <w:bidi w:val="0"/>
              <w:snapToGrid/>
              <w:spacing w:line="0" w:lineRule="atLeast"/>
              <w:jc w:val="center"/>
              <w:textAlignment w:val="auto"/>
              <w:rPr>
                <w:rFonts w:ascii="微软雅黑" w:hAnsi="微软雅黑" w:eastAsia="微软雅黑"/>
                <w:b/>
                <w:sz w:val="21"/>
                <w:szCs w:val="21"/>
              </w:rPr>
            </w:pPr>
            <w:r>
              <w:rPr>
                <w:rFonts w:hint="eastAsia" w:ascii="微软雅黑" w:hAnsi="微软雅黑" w:eastAsia="微软雅黑"/>
                <w:b/>
                <w:sz w:val="21"/>
                <w:szCs w:val="21"/>
              </w:rPr>
              <w:t>安全保证体系</w:t>
            </w:r>
          </w:p>
        </w:tc>
        <w:tc>
          <w:tcPr>
            <w:tcW w:w="7300" w:type="dxa"/>
            <w:noWrap w:val="0"/>
            <w:vAlign w:val="top"/>
          </w:tcPr>
          <w:p>
            <w:pPr>
              <w:pStyle w:val="25"/>
              <w:keepNext w:val="0"/>
              <w:keepLines w:val="0"/>
              <w:pageBreakBefore w:val="0"/>
              <w:widowControl/>
              <w:numPr>
                <w:ilvl w:val="0"/>
                <w:numId w:val="17"/>
              </w:numPr>
              <w:wordWrap/>
              <w:topLinePunct w:val="0"/>
              <w:bidi w:val="0"/>
              <w:snapToGrid/>
              <w:spacing w:line="0" w:lineRule="atLeast"/>
              <w:ind w:firstLineChars="0"/>
              <w:textAlignment w:val="auto"/>
              <w:rPr>
                <w:rFonts w:ascii="微软雅黑" w:hAnsi="微软雅黑" w:eastAsia="微软雅黑" w:cs="宋体"/>
                <w:kern w:val="0"/>
                <w:sz w:val="21"/>
                <w:szCs w:val="21"/>
                <w:lang w:val="en-GB"/>
              </w:rPr>
            </w:pPr>
            <w:r>
              <w:rPr>
                <w:rFonts w:hint="eastAsia" w:ascii="微软雅黑" w:hAnsi="微软雅黑" w:eastAsia="微软雅黑" w:cs="宋体"/>
                <w:kern w:val="0"/>
                <w:sz w:val="21"/>
                <w:szCs w:val="21"/>
                <w:lang w:val="en-GB"/>
              </w:rPr>
              <w:t>对所有进入软件系统进行操作的人员须分别给予独立的客户名、登录口令和相应的操作权限。</w:t>
            </w:r>
          </w:p>
          <w:p>
            <w:pPr>
              <w:pStyle w:val="25"/>
              <w:keepNext w:val="0"/>
              <w:keepLines w:val="0"/>
              <w:pageBreakBefore w:val="0"/>
              <w:widowControl/>
              <w:numPr>
                <w:ilvl w:val="0"/>
                <w:numId w:val="17"/>
              </w:numPr>
              <w:wordWrap/>
              <w:topLinePunct w:val="0"/>
              <w:bidi w:val="0"/>
              <w:snapToGrid/>
              <w:spacing w:line="0" w:lineRule="atLeast"/>
              <w:ind w:firstLineChars="0"/>
              <w:textAlignment w:val="auto"/>
              <w:rPr>
                <w:rFonts w:ascii="微软雅黑" w:hAnsi="微软雅黑" w:eastAsia="微软雅黑" w:cs="宋体"/>
                <w:kern w:val="0"/>
                <w:sz w:val="21"/>
                <w:szCs w:val="21"/>
              </w:rPr>
            </w:pPr>
            <w:r>
              <w:rPr>
                <w:rFonts w:hint="eastAsia" w:ascii="微软雅黑" w:hAnsi="微软雅黑" w:eastAsia="微软雅黑" w:cs="宋体"/>
                <w:kern w:val="0"/>
                <w:sz w:val="21"/>
                <w:szCs w:val="21"/>
                <w:lang w:val="en-GB"/>
              </w:rPr>
              <w:t>对所有登录软件系统的人员应建立日志，记录其登录时间等。软件系统操作日志受该系统保护，不能随意更改。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2140" w:type="dxa"/>
            <w:shd w:val="clear" w:color="auto" w:fill="BEBEBE"/>
            <w:noWrap w:val="0"/>
            <w:vAlign w:val="center"/>
          </w:tcPr>
          <w:p>
            <w:pPr>
              <w:keepNext w:val="0"/>
              <w:keepLines w:val="0"/>
              <w:pageBreakBefore w:val="0"/>
              <w:widowControl/>
              <w:wordWrap/>
              <w:topLinePunct w:val="0"/>
              <w:bidi w:val="0"/>
              <w:snapToGrid/>
              <w:spacing w:line="0" w:lineRule="atLeast"/>
              <w:jc w:val="center"/>
              <w:textAlignment w:val="auto"/>
              <w:rPr>
                <w:rFonts w:ascii="微软雅黑" w:hAnsi="微软雅黑" w:eastAsia="微软雅黑"/>
                <w:b/>
                <w:sz w:val="21"/>
                <w:szCs w:val="21"/>
              </w:rPr>
            </w:pPr>
            <w:r>
              <w:rPr>
                <w:rFonts w:hint="eastAsia" w:ascii="微软雅黑" w:hAnsi="微软雅黑" w:eastAsia="微软雅黑"/>
                <w:b/>
                <w:sz w:val="21"/>
                <w:szCs w:val="21"/>
              </w:rPr>
              <w:t>数据安全性</w:t>
            </w:r>
          </w:p>
        </w:tc>
        <w:tc>
          <w:tcPr>
            <w:tcW w:w="7300" w:type="dxa"/>
            <w:noWrap w:val="0"/>
            <w:vAlign w:val="top"/>
          </w:tcPr>
          <w:p>
            <w:pPr>
              <w:pStyle w:val="25"/>
              <w:keepNext w:val="0"/>
              <w:keepLines w:val="0"/>
              <w:pageBreakBefore w:val="0"/>
              <w:widowControl/>
              <w:numPr>
                <w:ilvl w:val="0"/>
                <w:numId w:val="18"/>
              </w:numPr>
              <w:wordWrap/>
              <w:topLinePunct w:val="0"/>
              <w:bidi w:val="0"/>
              <w:snapToGrid/>
              <w:spacing w:line="0" w:lineRule="atLeast"/>
              <w:ind w:firstLineChars="0"/>
              <w:textAlignment w:val="auto"/>
              <w:rPr>
                <w:rFonts w:ascii="微软雅黑" w:hAnsi="微软雅黑" w:eastAsia="微软雅黑" w:cs="宋体"/>
                <w:kern w:val="0"/>
                <w:sz w:val="21"/>
                <w:szCs w:val="21"/>
              </w:rPr>
            </w:pPr>
            <w:r>
              <w:rPr>
                <w:rFonts w:hint="eastAsia" w:ascii="微软雅黑" w:hAnsi="微软雅黑" w:eastAsia="微软雅黑" w:cs="宋体"/>
                <w:kern w:val="0"/>
                <w:sz w:val="21"/>
                <w:szCs w:val="21"/>
              </w:rPr>
              <w:t>所有用户登录系统均需输入口令，用户的口令由自身维护、变更。</w:t>
            </w:r>
          </w:p>
          <w:p>
            <w:pPr>
              <w:pStyle w:val="25"/>
              <w:keepNext w:val="0"/>
              <w:keepLines w:val="0"/>
              <w:pageBreakBefore w:val="0"/>
              <w:widowControl/>
              <w:numPr>
                <w:ilvl w:val="0"/>
                <w:numId w:val="18"/>
              </w:numPr>
              <w:wordWrap/>
              <w:topLinePunct w:val="0"/>
              <w:bidi w:val="0"/>
              <w:snapToGrid/>
              <w:spacing w:line="0" w:lineRule="atLeast"/>
              <w:ind w:firstLineChars="0"/>
              <w:textAlignment w:val="auto"/>
              <w:rPr>
                <w:rFonts w:ascii="微软雅黑" w:hAnsi="微软雅黑" w:eastAsia="微软雅黑" w:cs="宋体"/>
                <w:kern w:val="0"/>
                <w:sz w:val="21"/>
                <w:szCs w:val="21"/>
              </w:rPr>
            </w:pPr>
            <w:r>
              <w:rPr>
                <w:rFonts w:hint="eastAsia" w:ascii="微软雅黑" w:hAnsi="微软雅黑" w:eastAsia="微软雅黑" w:cs="宋体"/>
                <w:kern w:val="0"/>
                <w:sz w:val="21"/>
                <w:szCs w:val="21"/>
              </w:rPr>
              <w:t>通过系统的功能授权访问各子系统、模块。</w:t>
            </w:r>
          </w:p>
          <w:p>
            <w:pPr>
              <w:pStyle w:val="25"/>
              <w:keepNext w:val="0"/>
              <w:keepLines w:val="0"/>
              <w:pageBreakBefore w:val="0"/>
              <w:widowControl/>
              <w:numPr>
                <w:ilvl w:val="0"/>
                <w:numId w:val="18"/>
              </w:numPr>
              <w:wordWrap/>
              <w:topLinePunct w:val="0"/>
              <w:bidi w:val="0"/>
              <w:snapToGrid/>
              <w:spacing w:line="0" w:lineRule="atLeast"/>
              <w:ind w:firstLineChars="0"/>
              <w:textAlignment w:val="auto"/>
              <w:rPr>
                <w:rFonts w:ascii="微软雅黑" w:hAnsi="微软雅黑" w:eastAsia="微软雅黑" w:cs="宋体"/>
                <w:kern w:val="0"/>
                <w:sz w:val="21"/>
                <w:szCs w:val="21"/>
              </w:rPr>
            </w:pPr>
            <w:r>
              <w:rPr>
                <w:rFonts w:hint="eastAsia" w:ascii="微软雅黑" w:hAnsi="微软雅黑" w:eastAsia="微软雅黑" w:cs="宋体"/>
                <w:kern w:val="0"/>
                <w:sz w:val="21"/>
                <w:szCs w:val="21"/>
              </w:rPr>
              <w:t>通过系统的数据授权访问各仓各货主的数据。</w:t>
            </w:r>
          </w:p>
          <w:p>
            <w:pPr>
              <w:pStyle w:val="25"/>
              <w:keepNext w:val="0"/>
              <w:keepLines w:val="0"/>
              <w:pageBreakBefore w:val="0"/>
              <w:widowControl/>
              <w:numPr>
                <w:ilvl w:val="0"/>
                <w:numId w:val="18"/>
              </w:numPr>
              <w:wordWrap/>
              <w:topLinePunct w:val="0"/>
              <w:bidi w:val="0"/>
              <w:snapToGrid/>
              <w:spacing w:line="0" w:lineRule="atLeast"/>
              <w:ind w:firstLineChars="0"/>
              <w:textAlignment w:val="auto"/>
              <w:rPr>
                <w:rFonts w:ascii="微软雅黑" w:hAnsi="微软雅黑" w:eastAsia="微软雅黑" w:cs="宋体"/>
                <w:kern w:val="0"/>
                <w:sz w:val="21"/>
                <w:szCs w:val="21"/>
              </w:rPr>
            </w:pPr>
            <w:r>
              <w:rPr>
                <w:rFonts w:hint="eastAsia" w:ascii="微软雅黑" w:hAnsi="微软雅黑" w:eastAsia="微软雅黑" w:cs="宋体"/>
                <w:kern w:val="0"/>
                <w:sz w:val="21"/>
                <w:szCs w:val="21"/>
              </w:rPr>
              <w:t>敏感数据加密存储在数据库，页面也进行脱敏处理。</w:t>
            </w:r>
          </w:p>
          <w:p>
            <w:pPr>
              <w:pStyle w:val="25"/>
              <w:keepNext w:val="0"/>
              <w:keepLines w:val="0"/>
              <w:pageBreakBefore w:val="0"/>
              <w:widowControl/>
              <w:numPr>
                <w:ilvl w:val="0"/>
                <w:numId w:val="18"/>
              </w:numPr>
              <w:wordWrap/>
              <w:topLinePunct w:val="0"/>
              <w:bidi w:val="0"/>
              <w:snapToGrid/>
              <w:spacing w:line="0" w:lineRule="atLeast"/>
              <w:ind w:firstLineChars="0"/>
              <w:textAlignment w:val="auto"/>
              <w:rPr>
                <w:rFonts w:ascii="微软雅黑" w:hAnsi="微软雅黑" w:eastAsia="微软雅黑" w:cs="宋体"/>
                <w:kern w:val="0"/>
                <w:sz w:val="21"/>
                <w:szCs w:val="21"/>
              </w:rPr>
            </w:pPr>
            <w:r>
              <w:rPr>
                <w:rFonts w:hint="eastAsia" w:ascii="微软雅黑" w:hAnsi="微软雅黑" w:eastAsia="微软雅黑" w:cs="宋体"/>
                <w:kern w:val="0"/>
                <w:sz w:val="21"/>
                <w:szCs w:val="21"/>
              </w:rPr>
              <w:t>接口数据传输使用数字签名处理。</w:t>
            </w:r>
          </w:p>
        </w:tc>
      </w:tr>
    </w:tbl>
    <w:p>
      <w:pPr>
        <w:pStyle w:val="6"/>
        <w:rPr>
          <w:rFonts w:ascii="微软雅黑" w:hAnsi="微软雅黑" w:eastAsia="微软雅黑"/>
          <w:color w:val="000000" w:themeColor="text1"/>
          <w:sz w:val="30"/>
          <w:szCs w:val="30"/>
          <w14:textFill>
            <w14:solidFill>
              <w14:schemeClr w14:val="tx1"/>
            </w14:solidFill>
          </w14:textFill>
        </w:rPr>
      </w:pPr>
      <w:bookmarkStart w:id="74" w:name="_Toc516486656"/>
      <w:bookmarkStart w:id="75" w:name="_Toc526784169"/>
      <w:bookmarkStart w:id="76" w:name="_Toc401"/>
      <w:r>
        <w:rPr>
          <w:rFonts w:hint="eastAsia" w:ascii="微软雅黑" w:hAnsi="微软雅黑" w:eastAsia="微软雅黑"/>
          <w:color w:val="000000" w:themeColor="text1"/>
          <w:sz w:val="30"/>
          <w:szCs w:val="30"/>
          <w14:textFill>
            <w14:solidFill>
              <w14:schemeClr w14:val="tx1"/>
            </w14:solidFill>
          </w14:textFill>
        </w:rPr>
        <w:t>3.2.3技术</w:t>
      </w:r>
      <w:r>
        <w:rPr>
          <w:rFonts w:ascii="微软雅黑" w:hAnsi="微软雅黑" w:eastAsia="微软雅黑"/>
          <w:color w:val="000000" w:themeColor="text1"/>
          <w:sz w:val="30"/>
          <w:szCs w:val="30"/>
          <w14:textFill>
            <w14:solidFill>
              <w14:schemeClr w14:val="tx1"/>
            </w14:solidFill>
          </w14:textFill>
        </w:rPr>
        <w:t>要求</w:t>
      </w:r>
      <w:bookmarkEnd w:id="74"/>
      <w:r>
        <w:rPr>
          <w:rFonts w:hint="eastAsia" w:ascii="微软雅黑" w:hAnsi="微软雅黑" w:eastAsia="微软雅黑"/>
          <w:color w:val="000000" w:themeColor="text1"/>
          <w:sz w:val="30"/>
          <w:szCs w:val="30"/>
          <w14:textFill>
            <w14:solidFill>
              <w14:schemeClr w14:val="tx1"/>
            </w14:solidFill>
          </w14:textFill>
        </w:rPr>
        <w:t>及服务要求</w:t>
      </w:r>
      <w:bookmarkEnd w:id="75"/>
      <w:bookmarkEnd w:id="76"/>
    </w:p>
    <w:p>
      <w:pPr>
        <w:numPr>
          <w:ilvl w:val="0"/>
          <w:numId w:val="19"/>
        </w:numPr>
        <w:spacing w:before="120" w:after="156" w:line="240" w:lineRule="atLeast"/>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投标方必须保证本项目实施内容为一个整体解决方案，并提供整体解决方案的详细说明。</w:t>
      </w:r>
    </w:p>
    <w:p>
      <w:pPr>
        <w:numPr>
          <w:ilvl w:val="0"/>
          <w:numId w:val="19"/>
        </w:numPr>
        <w:spacing w:before="120" w:after="156" w:line="240" w:lineRule="atLeast"/>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投标方应规划设计详细的物流仓储业务管理管控流程并阐述有代表性的流程。</w:t>
      </w:r>
    </w:p>
    <w:p>
      <w:pPr>
        <w:numPr>
          <w:ilvl w:val="0"/>
          <w:numId w:val="19"/>
        </w:numPr>
        <w:spacing w:before="120" w:after="156" w:line="240" w:lineRule="atLeast"/>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投标方应提供类似解决方案的实际案例，并简要叙述实施方案及其效果。</w:t>
      </w:r>
    </w:p>
    <w:p>
      <w:pPr>
        <w:numPr>
          <w:ilvl w:val="0"/>
          <w:numId w:val="19"/>
        </w:numPr>
        <w:spacing w:before="120" w:after="156" w:line="360" w:lineRule="auto"/>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技术投标文件应对本次招标中提出的基本要求作出详细应答，包括但不限于整体设计、应用集成、项目进度、项目管理、交付与验收、文档资料、知识产权、售后服务、培训等内容。</w:t>
      </w:r>
    </w:p>
    <w:p>
      <w:pPr>
        <w:numPr>
          <w:ilvl w:val="0"/>
          <w:numId w:val="19"/>
        </w:numPr>
        <w:spacing w:before="120" w:after="156" w:line="360" w:lineRule="auto"/>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技术应用标书中应有专门章节对重点专题进行描述。重点专题描述内容如下：详细说明类似行业的成功案例或正在建设项目；详细说明如何完成此次物流仓储信息系统项目，保证物流仓储信息系统项目的顺利执行和交付。</w:t>
      </w:r>
    </w:p>
    <w:p>
      <w:pPr>
        <w:widowControl/>
        <w:numPr>
          <w:ilvl w:val="0"/>
          <w:numId w:val="19"/>
        </w:numPr>
        <w:spacing w:line="360" w:lineRule="auto"/>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投标方认为对整个系统建设特别重要的建议(此项单列为可选性需求)，可做专门的描述和说明。</w:t>
      </w:r>
    </w:p>
    <w:p>
      <w:pPr>
        <w:widowControl/>
        <w:numPr>
          <w:ilvl w:val="0"/>
          <w:numId w:val="19"/>
        </w:numPr>
        <w:spacing w:line="360" w:lineRule="auto"/>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方完全陈述系统中所有涉及到需要招标方提供或拥有的设备、工具、以及其它各种数据库软件、操作系统软件、管理工具、中间软件等，否则招标方认为本次招标标的为保障系统正常运行的所有需要用到的设备、工具、中间件一并获得相关使用权。</w:t>
      </w:r>
    </w:p>
    <w:p>
      <w:pPr>
        <w:widowControl/>
        <w:numPr>
          <w:ilvl w:val="0"/>
          <w:numId w:val="19"/>
        </w:numPr>
        <w:spacing w:line="360" w:lineRule="auto"/>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投标方有义务说明支持系统3-5年高效运行的配套软件、硬件建议及详细预算清单。</w:t>
      </w:r>
    </w:p>
    <w:p>
      <w:pPr>
        <w:widowControl/>
        <w:numPr>
          <w:ilvl w:val="0"/>
          <w:numId w:val="19"/>
        </w:numPr>
        <w:spacing w:line="360" w:lineRule="auto"/>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服务响应时效包括但不能超过以下时效</w:t>
      </w:r>
    </w:p>
    <w:tbl>
      <w:tblPr>
        <w:tblStyle w:val="15"/>
        <w:tblW w:w="9525" w:type="dxa"/>
        <w:tblInd w:w="79" w:type="dxa"/>
        <w:tblLayout w:type="fixed"/>
        <w:tblCellMar>
          <w:top w:w="0" w:type="dxa"/>
          <w:left w:w="108" w:type="dxa"/>
          <w:bottom w:w="0" w:type="dxa"/>
          <w:right w:w="108" w:type="dxa"/>
        </w:tblCellMar>
      </w:tblPr>
      <w:tblGrid>
        <w:gridCol w:w="765"/>
        <w:gridCol w:w="6919"/>
        <w:gridCol w:w="1841"/>
      </w:tblGrid>
      <w:tr>
        <w:tblPrEx>
          <w:tblCellMar>
            <w:top w:w="0" w:type="dxa"/>
            <w:left w:w="108" w:type="dxa"/>
            <w:bottom w:w="0" w:type="dxa"/>
            <w:right w:w="108" w:type="dxa"/>
          </w:tblCellMar>
        </w:tblPrEx>
        <w:trPr>
          <w:trHeight w:val="510" w:hRule="exact"/>
        </w:trPr>
        <w:tc>
          <w:tcPr>
            <w:tcW w:w="765" w:type="dxa"/>
            <w:tcBorders>
              <w:top w:val="single" w:color="auto" w:sz="4" w:space="0"/>
              <w:left w:val="single" w:color="auto" w:sz="4" w:space="0"/>
              <w:bottom w:val="single" w:color="auto" w:sz="4" w:space="0"/>
              <w:right w:val="single" w:color="auto" w:sz="4" w:space="0"/>
            </w:tcBorders>
            <w:shd w:val="clear" w:color="auto" w:fill="A5A5A5" w:themeFill="background1" w:themeFillShade="A6"/>
            <w:vAlign w:val="center"/>
          </w:tcPr>
          <w:p>
            <w:pPr>
              <w:widowControl/>
              <w:jc w:val="center"/>
              <w:rPr>
                <w:rFonts w:ascii="微软雅黑" w:hAnsi="微软雅黑" w:eastAsia="微软雅黑" w:cs="宋体"/>
                <w:b/>
                <w:bCs/>
                <w:color w:val="000000" w:themeColor="text1"/>
                <w:kern w:val="0"/>
                <w:szCs w:val="21"/>
                <w14:textFill>
                  <w14:solidFill>
                    <w14:schemeClr w14:val="tx1"/>
                  </w14:solidFill>
                </w14:textFill>
              </w:rPr>
            </w:pPr>
            <w:r>
              <w:rPr>
                <w:rFonts w:hint="eastAsia" w:ascii="微软雅黑" w:hAnsi="微软雅黑" w:eastAsia="微软雅黑" w:cs="宋体"/>
                <w:b/>
                <w:bCs/>
                <w:color w:val="000000" w:themeColor="text1"/>
                <w:kern w:val="0"/>
                <w:szCs w:val="21"/>
                <w14:textFill>
                  <w14:solidFill>
                    <w14:schemeClr w14:val="tx1"/>
                  </w14:solidFill>
                </w14:textFill>
              </w:rPr>
              <w:t>序号</w:t>
            </w:r>
          </w:p>
        </w:tc>
        <w:tc>
          <w:tcPr>
            <w:tcW w:w="6919" w:type="dxa"/>
            <w:tcBorders>
              <w:top w:val="single" w:color="auto" w:sz="4" w:space="0"/>
              <w:left w:val="nil"/>
              <w:bottom w:val="single" w:color="auto" w:sz="4" w:space="0"/>
              <w:right w:val="single" w:color="auto" w:sz="4" w:space="0"/>
            </w:tcBorders>
            <w:shd w:val="clear" w:color="auto" w:fill="A5A5A5" w:themeFill="background1" w:themeFillShade="A6"/>
            <w:vAlign w:val="center"/>
          </w:tcPr>
          <w:p>
            <w:pPr>
              <w:widowControl/>
              <w:jc w:val="center"/>
              <w:rPr>
                <w:rFonts w:ascii="微软雅黑" w:hAnsi="微软雅黑" w:eastAsia="微软雅黑" w:cs="宋体"/>
                <w:b/>
                <w:bCs/>
                <w:color w:val="000000" w:themeColor="text1"/>
                <w:kern w:val="0"/>
                <w:szCs w:val="21"/>
                <w14:textFill>
                  <w14:solidFill>
                    <w14:schemeClr w14:val="tx1"/>
                  </w14:solidFill>
                </w14:textFill>
              </w:rPr>
            </w:pPr>
            <w:r>
              <w:rPr>
                <w:rFonts w:hint="eastAsia" w:ascii="微软雅黑" w:hAnsi="微软雅黑" w:eastAsia="微软雅黑" w:cs="宋体"/>
                <w:b/>
                <w:bCs/>
                <w:color w:val="000000" w:themeColor="text1"/>
                <w:kern w:val="0"/>
                <w:szCs w:val="21"/>
                <w14:textFill>
                  <w14:solidFill>
                    <w14:schemeClr w14:val="tx1"/>
                  </w14:solidFill>
                </w14:textFill>
              </w:rPr>
              <w:t>服务描述</w:t>
            </w:r>
          </w:p>
        </w:tc>
        <w:tc>
          <w:tcPr>
            <w:tcW w:w="1841" w:type="dxa"/>
            <w:tcBorders>
              <w:top w:val="single" w:color="auto" w:sz="4" w:space="0"/>
              <w:left w:val="nil"/>
              <w:bottom w:val="single" w:color="auto" w:sz="4" w:space="0"/>
              <w:right w:val="single" w:color="auto" w:sz="4" w:space="0"/>
            </w:tcBorders>
            <w:shd w:val="clear" w:color="auto" w:fill="A5A5A5" w:themeFill="background1" w:themeFillShade="A6"/>
            <w:vAlign w:val="center"/>
          </w:tcPr>
          <w:p>
            <w:pPr>
              <w:widowControl/>
              <w:jc w:val="center"/>
              <w:rPr>
                <w:rFonts w:ascii="微软雅黑" w:hAnsi="微软雅黑" w:eastAsia="微软雅黑" w:cs="宋体"/>
                <w:b/>
                <w:bCs/>
                <w:color w:val="000000" w:themeColor="text1"/>
                <w:kern w:val="0"/>
                <w:szCs w:val="21"/>
                <w14:textFill>
                  <w14:solidFill>
                    <w14:schemeClr w14:val="tx1"/>
                  </w14:solidFill>
                </w14:textFill>
              </w:rPr>
            </w:pPr>
            <w:r>
              <w:rPr>
                <w:rFonts w:hint="eastAsia" w:ascii="微软雅黑" w:hAnsi="微软雅黑" w:eastAsia="微软雅黑" w:cs="宋体"/>
                <w:b/>
                <w:bCs/>
                <w:color w:val="000000" w:themeColor="text1"/>
                <w:kern w:val="0"/>
                <w:szCs w:val="21"/>
                <w14:textFill>
                  <w14:solidFill>
                    <w14:schemeClr w14:val="tx1"/>
                  </w14:solidFill>
                </w14:textFill>
              </w:rPr>
              <w:t>解决时间</w:t>
            </w:r>
          </w:p>
        </w:tc>
      </w:tr>
      <w:tr>
        <w:tblPrEx>
          <w:tblCellMar>
            <w:top w:w="0" w:type="dxa"/>
            <w:left w:w="108" w:type="dxa"/>
            <w:bottom w:w="0" w:type="dxa"/>
            <w:right w:w="108" w:type="dxa"/>
          </w:tblCellMar>
        </w:tblPrEx>
        <w:trPr>
          <w:trHeight w:val="510" w:hRule="exact"/>
        </w:trPr>
        <w:tc>
          <w:tcPr>
            <w:tcW w:w="76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1</w:t>
            </w:r>
          </w:p>
        </w:tc>
        <w:tc>
          <w:tcPr>
            <w:tcW w:w="6919"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远程系统巡检</w:t>
            </w:r>
          </w:p>
        </w:tc>
        <w:tc>
          <w:tcPr>
            <w:tcW w:w="1841"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每月一次</w:t>
            </w:r>
          </w:p>
        </w:tc>
      </w:tr>
      <w:tr>
        <w:tblPrEx>
          <w:tblCellMar>
            <w:top w:w="0" w:type="dxa"/>
            <w:left w:w="108" w:type="dxa"/>
            <w:bottom w:w="0" w:type="dxa"/>
            <w:right w:w="108" w:type="dxa"/>
          </w:tblCellMar>
        </w:tblPrEx>
        <w:trPr>
          <w:trHeight w:val="510" w:hRule="exact"/>
        </w:trPr>
        <w:tc>
          <w:tcPr>
            <w:tcW w:w="76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2</w:t>
            </w:r>
          </w:p>
        </w:tc>
        <w:tc>
          <w:tcPr>
            <w:tcW w:w="6919"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现场系统巡检</w:t>
            </w:r>
          </w:p>
        </w:tc>
        <w:tc>
          <w:tcPr>
            <w:tcW w:w="1841"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4次/每年</w:t>
            </w:r>
          </w:p>
        </w:tc>
      </w:tr>
      <w:tr>
        <w:tblPrEx>
          <w:tblCellMar>
            <w:top w:w="0" w:type="dxa"/>
            <w:left w:w="108" w:type="dxa"/>
            <w:bottom w:w="0" w:type="dxa"/>
            <w:right w:w="108" w:type="dxa"/>
          </w:tblCellMar>
        </w:tblPrEx>
        <w:trPr>
          <w:trHeight w:val="510" w:hRule="exact"/>
        </w:trPr>
        <w:tc>
          <w:tcPr>
            <w:tcW w:w="76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3</w:t>
            </w:r>
          </w:p>
        </w:tc>
        <w:tc>
          <w:tcPr>
            <w:tcW w:w="6919"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技术支持</w:t>
            </w:r>
          </w:p>
        </w:tc>
        <w:tc>
          <w:tcPr>
            <w:tcW w:w="1841"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7天*24小时</w:t>
            </w:r>
          </w:p>
        </w:tc>
      </w:tr>
      <w:tr>
        <w:tblPrEx>
          <w:tblCellMar>
            <w:top w:w="0" w:type="dxa"/>
            <w:left w:w="108" w:type="dxa"/>
            <w:bottom w:w="0" w:type="dxa"/>
            <w:right w:w="108" w:type="dxa"/>
          </w:tblCellMar>
        </w:tblPrEx>
        <w:trPr>
          <w:trHeight w:val="510" w:hRule="exact"/>
        </w:trPr>
        <w:tc>
          <w:tcPr>
            <w:tcW w:w="76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4</w:t>
            </w:r>
          </w:p>
        </w:tc>
        <w:tc>
          <w:tcPr>
            <w:tcW w:w="6919"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客户端支撑软件引起的问题，如设置导致的故障等</w:t>
            </w:r>
          </w:p>
        </w:tc>
        <w:tc>
          <w:tcPr>
            <w:tcW w:w="1841"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1工作日</w:t>
            </w:r>
          </w:p>
        </w:tc>
      </w:tr>
      <w:tr>
        <w:tblPrEx>
          <w:tblCellMar>
            <w:top w:w="0" w:type="dxa"/>
            <w:left w:w="108" w:type="dxa"/>
            <w:bottom w:w="0" w:type="dxa"/>
            <w:right w:w="108" w:type="dxa"/>
          </w:tblCellMar>
        </w:tblPrEx>
        <w:trPr>
          <w:trHeight w:val="510" w:hRule="exact"/>
        </w:trPr>
        <w:tc>
          <w:tcPr>
            <w:tcW w:w="76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5</w:t>
            </w:r>
          </w:p>
        </w:tc>
        <w:tc>
          <w:tcPr>
            <w:tcW w:w="6919"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软件本身的程序故障</w:t>
            </w:r>
          </w:p>
        </w:tc>
        <w:tc>
          <w:tcPr>
            <w:tcW w:w="1841"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1工作日</w:t>
            </w:r>
          </w:p>
        </w:tc>
      </w:tr>
      <w:tr>
        <w:tblPrEx>
          <w:tblCellMar>
            <w:top w:w="0" w:type="dxa"/>
            <w:left w:w="108" w:type="dxa"/>
            <w:bottom w:w="0" w:type="dxa"/>
            <w:right w:w="108" w:type="dxa"/>
          </w:tblCellMar>
        </w:tblPrEx>
        <w:trPr>
          <w:trHeight w:val="510" w:hRule="exact"/>
        </w:trPr>
        <w:tc>
          <w:tcPr>
            <w:tcW w:w="76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6</w:t>
            </w:r>
          </w:p>
        </w:tc>
        <w:tc>
          <w:tcPr>
            <w:tcW w:w="6919"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因意外故障导致系统崩溃（包含数据恢复）</w:t>
            </w:r>
          </w:p>
        </w:tc>
        <w:tc>
          <w:tcPr>
            <w:tcW w:w="1841"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1工作日</w:t>
            </w:r>
          </w:p>
        </w:tc>
      </w:tr>
      <w:tr>
        <w:tblPrEx>
          <w:tblCellMar>
            <w:top w:w="0" w:type="dxa"/>
            <w:left w:w="108" w:type="dxa"/>
            <w:bottom w:w="0" w:type="dxa"/>
            <w:right w:w="108" w:type="dxa"/>
          </w:tblCellMar>
        </w:tblPrEx>
        <w:trPr>
          <w:trHeight w:val="510" w:hRule="exact"/>
        </w:trPr>
        <w:tc>
          <w:tcPr>
            <w:tcW w:w="76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7</w:t>
            </w:r>
          </w:p>
        </w:tc>
        <w:tc>
          <w:tcPr>
            <w:tcW w:w="6919"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因容量的增加，导致系统不能正常工作</w:t>
            </w:r>
          </w:p>
        </w:tc>
        <w:tc>
          <w:tcPr>
            <w:tcW w:w="1841"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1工作日</w:t>
            </w:r>
          </w:p>
        </w:tc>
      </w:tr>
      <w:tr>
        <w:tblPrEx>
          <w:tblCellMar>
            <w:top w:w="0" w:type="dxa"/>
            <w:left w:w="108" w:type="dxa"/>
            <w:bottom w:w="0" w:type="dxa"/>
            <w:right w:w="108" w:type="dxa"/>
          </w:tblCellMar>
        </w:tblPrEx>
        <w:trPr>
          <w:trHeight w:val="510" w:hRule="exact"/>
        </w:trPr>
        <w:tc>
          <w:tcPr>
            <w:tcW w:w="76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8</w:t>
            </w:r>
          </w:p>
        </w:tc>
        <w:tc>
          <w:tcPr>
            <w:tcW w:w="6919"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因其他系统原因导致系统不能正常工作</w:t>
            </w:r>
          </w:p>
        </w:tc>
        <w:tc>
          <w:tcPr>
            <w:tcW w:w="1841"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1工作日</w:t>
            </w:r>
          </w:p>
        </w:tc>
      </w:tr>
      <w:tr>
        <w:tblPrEx>
          <w:tblCellMar>
            <w:top w:w="0" w:type="dxa"/>
            <w:left w:w="108" w:type="dxa"/>
            <w:bottom w:w="0" w:type="dxa"/>
            <w:right w:w="108" w:type="dxa"/>
          </w:tblCellMar>
        </w:tblPrEx>
        <w:trPr>
          <w:trHeight w:val="510" w:hRule="exact"/>
        </w:trPr>
        <w:tc>
          <w:tcPr>
            <w:tcW w:w="76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9</w:t>
            </w:r>
          </w:p>
        </w:tc>
        <w:tc>
          <w:tcPr>
            <w:tcW w:w="6919"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其他系统不能正常工作而需要对系统进行检测</w:t>
            </w:r>
          </w:p>
        </w:tc>
        <w:tc>
          <w:tcPr>
            <w:tcW w:w="1841"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1工作日</w:t>
            </w:r>
          </w:p>
        </w:tc>
      </w:tr>
      <w:tr>
        <w:tblPrEx>
          <w:tblCellMar>
            <w:top w:w="0" w:type="dxa"/>
            <w:left w:w="108" w:type="dxa"/>
            <w:bottom w:w="0" w:type="dxa"/>
            <w:right w:w="108" w:type="dxa"/>
          </w:tblCellMar>
        </w:tblPrEx>
        <w:trPr>
          <w:trHeight w:val="510" w:hRule="exact"/>
        </w:trPr>
        <w:tc>
          <w:tcPr>
            <w:tcW w:w="76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10</w:t>
            </w:r>
          </w:p>
        </w:tc>
        <w:tc>
          <w:tcPr>
            <w:tcW w:w="6919"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非故障因素的新增功能，现有模块的功能修改（不涉及流程变化）</w:t>
            </w:r>
          </w:p>
        </w:tc>
        <w:tc>
          <w:tcPr>
            <w:tcW w:w="1841"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3工作日</w:t>
            </w:r>
          </w:p>
        </w:tc>
      </w:tr>
      <w:tr>
        <w:tblPrEx>
          <w:tblCellMar>
            <w:top w:w="0" w:type="dxa"/>
            <w:left w:w="108" w:type="dxa"/>
            <w:bottom w:w="0" w:type="dxa"/>
            <w:right w:w="108" w:type="dxa"/>
          </w:tblCellMar>
        </w:tblPrEx>
        <w:trPr>
          <w:trHeight w:val="510" w:hRule="exact"/>
        </w:trPr>
        <w:tc>
          <w:tcPr>
            <w:tcW w:w="76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11</w:t>
            </w:r>
          </w:p>
        </w:tc>
        <w:tc>
          <w:tcPr>
            <w:tcW w:w="6919"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非故障因素的新增功能，现有模块功能的需求修改（对现有功能的需求、流程发生变化）</w:t>
            </w:r>
          </w:p>
        </w:tc>
        <w:tc>
          <w:tcPr>
            <w:tcW w:w="1841"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5工作日</w:t>
            </w:r>
          </w:p>
        </w:tc>
      </w:tr>
      <w:tr>
        <w:tblPrEx>
          <w:tblCellMar>
            <w:top w:w="0" w:type="dxa"/>
            <w:left w:w="108" w:type="dxa"/>
            <w:bottom w:w="0" w:type="dxa"/>
            <w:right w:w="108" w:type="dxa"/>
          </w:tblCellMar>
        </w:tblPrEx>
        <w:trPr>
          <w:trHeight w:val="510" w:hRule="exact"/>
        </w:trPr>
        <w:tc>
          <w:tcPr>
            <w:tcW w:w="76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12</w:t>
            </w:r>
          </w:p>
        </w:tc>
        <w:tc>
          <w:tcPr>
            <w:tcW w:w="6919"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非故障因素的新增功能，新功能的增加（不涉及核心模块、核心功能的修改）</w:t>
            </w:r>
          </w:p>
        </w:tc>
        <w:tc>
          <w:tcPr>
            <w:tcW w:w="1841"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5工作日</w:t>
            </w:r>
          </w:p>
        </w:tc>
      </w:tr>
      <w:tr>
        <w:tblPrEx>
          <w:tblCellMar>
            <w:top w:w="0" w:type="dxa"/>
            <w:left w:w="108" w:type="dxa"/>
            <w:bottom w:w="0" w:type="dxa"/>
            <w:right w:w="108" w:type="dxa"/>
          </w:tblCellMar>
        </w:tblPrEx>
        <w:trPr>
          <w:trHeight w:val="510" w:hRule="exact"/>
        </w:trPr>
        <w:tc>
          <w:tcPr>
            <w:tcW w:w="76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13</w:t>
            </w:r>
          </w:p>
        </w:tc>
        <w:tc>
          <w:tcPr>
            <w:tcW w:w="6919"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系统维护</w:t>
            </w:r>
          </w:p>
        </w:tc>
        <w:tc>
          <w:tcPr>
            <w:tcW w:w="1841"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themeColor="text1"/>
                <w:kern w:val="0"/>
                <w:szCs w:val="21"/>
                <w14:textFill>
                  <w14:solidFill>
                    <w14:schemeClr w14:val="tx1"/>
                  </w14:solidFill>
                </w14:textFill>
              </w:rPr>
            </w:pPr>
            <w:r>
              <w:rPr>
                <w:rFonts w:hint="eastAsia" w:ascii="微软雅黑" w:hAnsi="微软雅黑" w:eastAsia="微软雅黑" w:cs="宋体"/>
                <w:color w:val="000000" w:themeColor="text1"/>
                <w:kern w:val="0"/>
                <w:szCs w:val="21"/>
                <w14:textFill>
                  <w14:solidFill>
                    <w14:schemeClr w14:val="tx1"/>
                  </w14:solidFill>
                </w14:textFill>
              </w:rPr>
              <w:t>每</w:t>
            </w:r>
            <w:r>
              <w:rPr>
                <w:rFonts w:hint="eastAsia" w:ascii="微软雅黑" w:hAnsi="微软雅黑" w:eastAsia="微软雅黑" w:cs="宋体"/>
                <w:color w:val="000000" w:themeColor="text1"/>
                <w:kern w:val="0"/>
                <w:szCs w:val="21"/>
                <w:lang w:val="en-US" w:eastAsia="zh-CN"/>
                <w14:textFill>
                  <w14:solidFill>
                    <w14:schemeClr w14:val="tx1"/>
                  </w14:solidFill>
                </w14:textFill>
              </w:rPr>
              <w:t>三个月</w:t>
            </w:r>
            <w:r>
              <w:rPr>
                <w:rFonts w:hint="eastAsia" w:ascii="微软雅黑" w:hAnsi="微软雅黑" w:eastAsia="微软雅黑" w:cs="宋体"/>
                <w:color w:val="000000" w:themeColor="text1"/>
                <w:kern w:val="0"/>
                <w:szCs w:val="21"/>
                <w14:textFill>
                  <w14:solidFill>
                    <w14:schemeClr w14:val="tx1"/>
                  </w14:solidFill>
                </w14:textFill>
              </w:rPr>
              <w:t>一次</w:t>
            </w:r>
          </w:p>
        </w:tc>
      </w:tr>
    </w:tbl>
    <w:p>
      <w:pPr>
        <w:pStyle w:val="4"/>
        <w:rPr>
          <w:rFonts w:ascii="微软雅黑" w:hAnsi="微软雅黑" w:eastAsia="微软雅黑"/>
          <w:sz w:val="32"/>
          <w:szCs w:val="32"/>
        </w:rPr>
      </w:pPr>
      <w:bookmarkStart w:id="77" w:name="_Toc28379"/>
      <w:bookmarkStart w:id="78" w:name="_Toc526784170"/>
      <w:r>
        <w:rPr>
          <w:rFonts w:hint="eastAsia" w:ascii="微软雅黑" w:hAnsi="微软雅黑" w:eastAsia="微软雅黑"/>
          <w:sz w:val="32"/>
          <w:szCs w:val="32"/>
        </w:rPr>
        <w:t>4.评标标准</w:t>
      </w:r>
      <w:bookmarkEnd w:id="77"/>
      <w:bookmarkEnd w:id="78"/>
    </w:p>
    <w:p>
      <w:pPr>
        <w:pStyle w:val="5"/>
        <w:rPr>
          <w:rFonts w:ascii="微软雅黑" w:hAnsi="微软雅黑" w:eastAsia="微软雅黑"/>
          <w:color w:val="000000" w:themeColor="text1"/>
          <w:sz w:val="28"/>
          <w:szCs w:val="28"/>
          <w14:textFill>
            <w14:solidFill>
              <w14:schemeClr w14:val="tx1"/>
            </w14:solidFill>
          </w14:textFill>
        </w:rPr>
      </w:pPr>
      <w:bookmarkStart w:id="79" w:name="_Toc526784171"/>
      <w:bookmarkStart w:id="80" w:name="_Toc19513"/>
      <w:r>
        <w:rPr>
          <w:rFonts w:hint="eastAsia" w:ascii="微软雅黑" w:hAnsi="微软雅黑" w:eastAsia="微软雅黑"/>
          <w:color w:val="000000" w:themeColor="text1"/>
          <w:sz w:val="28"/>
          <w:szCs w:val="28"/>
          <w14:textFill>
            <w14:solidFill>
              <w14:schemeClr w14:val="tx1"/>
            </w14:solidFill>
          </w14:textFill>
        </w:rPr>
        <w:t>4.1评分表</w:t>
      </w:r>
      <w:bookmarkEnd w:id="79"/>
      <w:bookmarkEnd w:id="80"/>
    </w:p>
    <w:tbl>
      <w:tblPr>
        <w:tblStyle w:val="15"/>
        <w:tblW w:w="9492"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335"/>
        <w:gridCol w:w="1833"/>
        <w:gridCol w:w="5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blHeader/>
        </w:trPr>
        <w:tc>
          <w:tcPr>
            <w:tcW w:w="2055" w:type="dxa"/>
            <w:gridSpan w:val="2"/>
            <w:shd w:val="clear" w:color="auto" w:fill="BEBEBE"/>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b/>
                <w:kern w:val="0"/>
                <w:szCs w:val="21"/>
              </w:rPr>
            </w:pPr>
            <w:r>
              <w:rPr>
                <w:rFonts w:hint="eastAsia" w:ascii="微软雅黑" w:hAnsi="微软雅黑" w:eastAsia="微软雅黑" w:cs="微软雅黑"/>
                <w:b/>
                <w:kern w:val="0"/>
                <w:szCs w:val="21"/>
              </w:rPr>
              <w:t>条款号</w:t>
            </w:r>
          </w:p>
        </w:tc>
        <w:tc>
          <w:tcPr>
            <w:tcW w:w="1833" w:type="dxa"/>
            <w:shd w:val="clear" w:color="auto" w:fill="BEBEBE"/>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b/>
                <w:kern w:val="0"/>
                <w:szCs w:val="21"/>
              </w:rPr>
            </w:pPr>
            <w:r>
              <w:rPr>
                <w:rFonts w:hint="eastAsia" w:ascii="微软雅黑" w:hAnsi="微软雅黑" w:eastAsia="微软雅黑" w:cs="微软雅黑"/>
                <w:b/>
                <w:kern w:val="0"/>
                <w:szCs w:val="21"/>
              </w:rPr>
              <w:t>条款内容</w:t>
            </w:r>
          </w:p>
        </w:tc>
        <w:tc>
          <w:tcPr>
            <w:tcW w:w="5604" w:type="dxa"/>
            <w:shd w:val="clear" w:color="auto" w:fill="BEBEBE"/>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b/>
                <w:kern w:val="0"/>
                <w:szCs w:val="21"/>
              </w:rPr>
            </w:pPr>
            <w:r>
              <w:rPr>
                <w:rFonts w:hint="eastAsia" w:ascii="微软雅黑" w:hAnsi="微软雅黑" w:eastAsia="微软雅黑" w:cs="微软雅黑"/>
                <w:b/>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05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r>
              <w:rPr>
                <w:rFonts w:hint="eastAsia" w:ascii="微软雅黑" w:hAnsi="微软雅黑" w:eastAsia="微软雅黑" w:cs="微软雅黑"/>
                <w:kern w:val="0"/>
                <w:szCs w:val="21"/>
                <w:lang w:val="en-US" w:eastAsia="zh-CN"/>
              </w:rPr>
              <w:t>4</w:t>
            </w:r>
            <w:r>
              <w:rPr>
                <w:rFonts w:hint="eastAsia" w:ascii="微软雅黑" w:hAnsi="微软雅黑" w:eastAsia="微软雅黑" w:cs="微软雅黑"/>
                <w:kern w:val="0"/>
                <w:szCs w:val="21"/>
              </w:rPr>
              <w:t>.</w:t>
            </w:r>
            <w:r>
              <w:rPr>
                <w:rFonts w:hint="eastAsia" w:ascii="微软雅黑" w:hAnsi="微软雅黑" w:eastAsia="微软雅黑" w:cs="微软雅黑"/>
                <w:kern w:val="0"/>
                <w:szCs w:val="21"/>
                <w:lang w:val="en-US" w:eastAsia="zh-CN"/>
              </w:rPr>
              <w:t>1</w:t>
            </w:r>
            <w:r>
              <w:rPr>
                <w:rFonts w:hint="eastAsia" w:ascii="微软雅黑" w:hAnsi="微软雅黑" w:eastAsia="微软雅黑" w:cs="微软雅黑"/>
                <w:kern w:val="0"/>
                <w:szCs w:val="21"/>
              </w:rPr>
              <w:t>.1</w:t>
            </w:r>
          </w:p>
        </w:tc>
        <w:tc>
          <w:tcPr>
            <w:tcW w:w="1833"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r>
              <w:rPr>
                <w:rFonts w:hint="eastAsia" w:ascii="微软雅黑" w:hAnsi="微软雅黑" w:eastAsia="微软雅黑" w:cs="微软雅黑"/>
                <w:kern w:val="0"/>
                <w:szCs w:val="21"/>
              </w:rPr>
              <w:t>分值构成</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r>
              <w:rPr>
                <w:rFonts w:hint="eastAsia" w:ascii="微软雅黑" w:hAnsi="微软雅黑" w:eastAsia="微软雅黑" w:cs="微软雅黑"/>
                <w:kern w:val="0"/>
                <w:szCs w:val="21"/>
              </w:rPr>
              <w:t>(总分100分)</w:t>
            </w:r>
          </w:p>
        </w:tc>
        <w:tc>
          <w:tcPr>
            <w:tcW w:w="5604"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left="102" w:right="502"/>
              <w:textAlignment w:val="auto"/>
              <w:rPr>
                <w:rFonts w:hint="eastAsia" w:ascii="微软雅黑" w:hAnsi="微软雅黑" w:eastAsia="微软雅黑" w:cs="微软雅黑"/>
                <w:kern w:val="0"/>
                <w:szCs w:val="21"/>
              </w:rPr>
            </w:pPr>
            <w:r>
              <w:rPr>
                <w:rFonts w:hint="eastAsia" w:ascii="微软雅黑" w:hAnsi="微软雅黑" w:eastAsia="微软雅黑" w:cs="微软雅黑"/>
                <w:kern w:val="0"/>
                <w:szCs w:val="21"/>
              </w:rPr>
              <w:t>商务得分：10分</w:t>
            </w:r>
          </w:p>
          <w:p>
            <w:pPr>
              <w:keepNext w:val="0"/>
              <w:keepLines w:val="0"/>
              <w:pageBreakBefore w:val="0"/>
              <w:widowControl w:val="0"/>
              <w:kinsoku/>
              <w:wordWrap/>
              <w:overflowPunct/>
              <w:topLinePunct w:val="0"/>
              <w:autoSpaceDE/>
              <w:autoSpaceDN/>
              <w:bidi w:val="0"/>
              <w:adjustRightInd/>
              <w:snapToGrid/>
              <w:spacing w:line="0" w:lineRule="atLeast"/>
              <w:ind w:left="102" w:right="502"/>
              <w:textAlignment w:val="auto"/>
              <w:rPr>
                <w:rFonts w:hint="eastAsia" w:ascii="微软雅黑" w:hAnsi="微软雅黑" w:eastAsia="微软雅黑" w:cs="微软雅黑"/>
                <w:kern w:val="0"/>
                <w:szCs w:val="21"/>
              </w:rPr>
            </w:pPr>
            <w:r>
              <w:rPr>
                <w:rFonts w:hint="eastAsia" w:ascii="微软雅黑" w:hAnsi="微软雅黑" w:eastAsia="微软雅黑" w:cs="微软雅黑"/>
                <w:kern w:val="0"/>
                <w:szCs w:val="21"/>
              </w:rPr>
              <w:t>技术部分：30分</w:t>
            </w:r>
          </w:p>
          <w:p>
            <w:pPr>
              <w:keepNext w:val="0"/>
              <w:keepLines w:val="0"/>
              <w:pageBreakBefore w:val="0"/>
              <w:widowControl w:val="0"/>
              <w:kinsoku/>
              <w:wordWrap/>
              <w:overflowPunct/>
              <w:topLinePunct w:val="0"/>
              <w:autoSpaceDE/>
              <w:autoSpaceDN/>
              <w:bidi w:val="0"/>
              <w:adjustRightInd/>
              <w:snapToGrid/>
              <w:spacing w:line="0" w:lineRule="atLeast"/>
              <w:ind w:left="102" w:right="502"/>
              <w:textAlignment w:val="auto"/>
              <w:rPr>
                <w:rFonts w:hint="eastAsia" w:ascii="微软雅黑" w:hAnsi="微软雅黑" w:eastAsia="微软雅黑" w:cs="微软雅黑"/>
                <w:kern w:val="0"/>
                <w:szCs w:val="21"/>
              </w:rPr>
            </w:pPr>
            <w:r>
              <w:rPr>
                <w:rFonts w:hint="eastAsia" w:ascii="微软雅黑" w:hAnsi="微软雅黑" w:eastAsia="微软雅黑" w:cs="微软雅黑"/>
                <w:kern w:val="0"/>
                <w:szCs w:val="21"/>
              </w:rPr>
              <w:t>报价得分：60分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05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r>
              <w:rPr>
                <w:rFonts w:hint="eastAsia" w:ascii="微软雅黑" w:hAnsi="微软雅黑" w:eastAsia="微软雅黑" w:cs="微软雅黑"/>
                <w:kern w:val="0"/>
                <w:szCs w:val="21"/>
                <w:lang w:val="en-US" w:eastAsia="zh-CN"/>
              </w:rPr>
              <w:t>4</w:t>
            </w:r>
            <w:r>
              <w:rPr>
                <w:rFonts w:hint="eastAsia" w:ascii="微软雅黑" w:hAnsi="微软雅黑" w:eastAsia="微软雅黑" w:cs="微软雅黑"/>
                <w:kern w:val="0"/>
                <w:szCs w:val="21"/>
              </w:rPr>
              <w:t>.</w:t>
            </w:r>
            <w:r>
              <w:rPr>
                <w:rFonts w:hint="eastAsia" w:ascii="微软雅黑" w:hAnsi="微软雅黑" w:eastAsia="微软雅黑" w:cs="微软雅黑"/>
                <w:kern w:val="0"/>
                <w:szCs w:val="21"/>
                <w:lang w:val="en-US" w:eastAsia="zh-CN"/>
              </w:rPr>
              <w:t>1</w:t>
            </w:r>
            <w:r>
              <w:rPr>
                <w:rFonts w:hint="eastAsia" w:ascii="微软雅黑" w:hAnsi="微软雅黑" w:eastAsia="微软雅黑" w:cs="微软雅黑"/>
                <w:kern w:val="0"/>
                <w:szCs w:val="21"/>
              </w:rPr>
              <w:t>.2</w:t>
            </w:r>
          </w:p>
        </w:tc>
        <w:tc>
          <w:tcPr>
            <w:tcW w:w="1833"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r>
              <w:rPr>
                <w:rFonts w:hint="eastAsia" w:ascii="微软雅黑" w:hAnsi="微软雅黑" w:eastAsia="微软雅黑" w:cs="微软雅黑"/>
                <w:szCs w:val="21"/>
              </w:rPr>
              <w:t>评标基准价计算方法</w:t>
            </w:r>
          </w:p>
        </w:tc>
        <w:tc>
          <w:tcPr>
            <w:tcW w:w="5604"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微软雅黑" w:hAnsi="微软雅黑" w:eastAsia="微软雅黑" w:cs="微软雅黑"/>
              </w:rPr>
            </w:pPr>
            <w:r>
              <w:rPr>
                <w:rFonts w:hint="eastAsia" w:ascii="微软雅黑" w:hAnsi="微软雅黑" w:eastAsia="微软雅黑" w:cs="微软雅黑"/>
              </w:rPr>
              <w:t>投标人通过形式评审、资格评审、响应性评审且没有其他原因被否决,则投标人为有效投标人，其报价为有效报价。</w:t>
            </w: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微软雅黑" w:hAnsi="微软雅黑" w:eastAsia="微软雅黑" w:cs="微软雅黑"/>
              </w:rPr>
            </w:pPr>
            <w:r>
              <w:rPr>
                <w:rFonts w:hint="eastAsia" w:ascii="微软雅黑" w:hAnsi="微软雅黑" w:eastAsia="微软雅黑" w:cs="微软雅黑"/>
              </w:rPr>
              <w:t xml:space="preserve">若有效投标人数量小于5，对有效投标报价进行平均，其平均值作为评标基准价；  </w:t>
            </w:r>
          </w:p>
          <w:p>
            <w:pPr>
              <w:keepNext w:val="0"/>
              <w:keepLines w:val="0"/>
              <w:pageBreakBefore w:val="0"/>
              <w:widowControl w:val="0"/>
              <w:kinsoku/>
              <w:wordWrap/>
              <w:overflowPunct/>
              <w:topLinePunct w:val="0"/>
              <w:autoSpaceDE/>
              <w:autoSpaceDN/>
              <w:bidi w:val="0"/>
              <w:adjustRightInd/>
              <w:snapToGrid/>
              <w:spacing w:line="0" w:lineRule="atLeast"/>
              <w:ind w:right="502"/>
              <w:textAlignment w:val="auto"/>
              <w:rPr>
                <w:rFonts w:hint="eastAsia" w:ascii="微软雅黑" w:hAnsi="微软雅黑" w:eastAsia="微软雅黑" w:cs="微软雅黑"/>
                <w:kern w:val="0"/>
                <w:szCs w:val="21"/>
              </w:rPr>
            </w:pPr>
            <w:r>
              <w:rPr>
                <w:rFonts w:hint="eastAsia" w:ascii="微软雅黑" w:hAnsi="微软雅黑" w:eastAsia="微软雅黑" w:cs="微软雅黑"/>
              </w:rPr>
              <w:t>若有效投标人数量大于等于5且小于等于7，去掉1个最高报价和1个最低报价后，对有效投标报价进行平均，其平均值作为评标基准价；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05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r>
              <w:rPr>
                <w:rFonts w:hint="eastAsia" w:ascii="微软雅黑" w:hAnsi="微软雅黑" w:eastAsia="微软雅黑" w:cs="微软雅黑"/>
                <w:kern w:val="0"/>
                <w:szCs w:val="21"/>
                <w:lang w:val="en-US" w:eastAsia="zh-CN"/>
              </w:rPr>
              <w:t>4</w:t>
            </w:r>
            <w:r>
              <w:rPr>
                <w:rFonts w:hint="eastAsia" w:ascii="微软雅黑" w:hAnsi="微软雅黑" w:eastAsia="微软雅黑" w:cs="微软雅黑"/>
                <w:kern w:val="0"/>
                <w:szCs w:val="21"/>
              </w:rPr>
              <w:t>.</w:t>
            </w:r>
            <w:r>
              <w:rPr>
                <w:rFonts w:hint="eastAsia" w:ascii="微软雅黑" w:hAnsi="微软雅黑" w:eastAsia="微软雅黑" w:cs="微软雅黑"/>
                <w:kern w:val="0"/>
                <w:szCs w:val="21"/>
                <w:lang w:val="en-US" w:eastAsia="zh-CN"/>
              </w:rPr>
              <w:t>1</w:t>
            </w:r>
            <w:r>
              <w:rPr>
                <w:rFonts w:hint="eastAsia" w:ascii="微软雅黑" w:hAnsi="微软雅黑" w:eastAsia="微软雅黑" w:cs="微软雅黑"/>
                <w:kern w:val="0"/>
                <w:szCs w:val="21"/>
              </w:rPr>
              <w:t>.3</w:t>
            </w:r>
          </w:p>
        </w:tc>
        <w:tc>
          <w:tcPr>
            <w:tcW w:w="1833"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r>
              <w:rPr>
                <w:rFonts w:hint="eastAsia" w:ascii="微软雅黑" w:hAnsi="微软雅黑" w:eastAsia="微软雅黑" w:cs="微软雅黑"/>
                <w:szCs w:val="21"/>
              </w:rPr>
              <w:t>投标报价的偏差率计算公式</w:t>
            </w:r>
          </w:p>
        </w:tc>
        <w:tc>
          <w:tcPr>
            <w:tcW w:w="5604"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left="102" w:right="502"/>
              <w:textAlignment w:val="auto"/>
              <w:rPr>
                <w:rFonts w:hint="eastAsia" w:ascii="微软雅黑" w:hAnsi="微软雅黑" w:eastAsia="微软雅黑" w:cs="微软雅黑"/>
                <w:kern w:val="0"/>
                <w:szCs w:val="21"/>
              </w:rPr>
            </w:pPr>
            <w:r>
              <w:rPr>
                <w:rFonts w:hint="eastAsia" w:ascii="微软雅黑" w:hAnsi="微软雅黑" w:eastAsia="微软雅黑" w:cs="微软雅黑"/>
              </w:rPr>
              <w:t>偏差率=100% ×（投标人报价－评标基准价）/评标基准价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72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r>
              <w:rPr>
                <w:rFonts w:hint="eastAsia" w:ascii="微软雅黑" w:hAnsi="微软雅黑" w:eastAsia="微软雅黑" w:cs="微软雅黑"/>
                <w:kern w:val="0"/>
                <w:szCs w:val="21"/>
                <w:lang w:val="en-US" w:eastAsia="zh-CN"/>
              </w:rPr>
              <w:t>4</w:t>
            </w:r>
            <w:r>
              <w:rPr>
                <w:rFonts w:hint="eastAsia" w:ascii="微软雅黑" w:hAnsi="微软雅黑" w:eastAsia="微软雅黑" w:cs="微软雅黑"/>
                <w:kern w:val="0"/>
                <w:szCs w:val="21"/>
              </w:rPr>
              <w:t>.</w:t>
            </w:r>
            <w:r>
              <w:rPr>
                <w:rFonts w:hint="eastAsia" w:ascii="微软雅黑" w:hAnsi="微软雅黑" w:eastAsia="微软雅黑" w:cs="微软雅黑"/>
                <w:kern w:val="0"/>
                <w:szCs w:val="21"/>
                <w:lang w:val="en-US" w:eastAsia="zh-CN"/>
              </w:rPr>
              <w:t>1</w:t>
            </w:r>
            <w:r>
              <w:rPr>
                <w:rFonts w:hint="eastAsia" w:ascii="微软雅黑" w:hAnsi="微软雅黑" w:eastAsia="微软雅黑" w:cs="微软雅黑"/>
                <w:kern w:val="0"/>
                <w:szCs w:val="21"/>
              </w:rPr>
              <w:t>.4（1）</w:t>
            </w:r>
          </w:p>
          <w:p>
            <w:pPr>
              <w:pStyle w:val="2"/>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微软雅黑" w:hAnsi="微软雅黑" w:eastAsia="微软雅黑" w:cs="微软雅黑"/>
              </w:rPr>
            </w:pPr>
          </w:p>
        </w:tc>
        <w:tc>
          <w:tcPr>
            <w:tcW w:w="133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r>
              <w:rPr>
                <w:rFonts w:hint="eastAsia" w:ascii="微软雅黑" w:hAnsi="微软雅黑" w:eastAsia="微软雅黑" w:cs="微软雅黑"/>
                <w:kern w:val="0"/>
                <w:szCs w:val="21"/>
              </w:rPr>
              <w:t>商务评分标准（10分）</w:t>
            </w:r>
          </w:p>
        </w:tc>
        <w:tc>
          <w:tcPr>
            <w:tcW w:w="1833"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r>
              <w:rPr>
                <w:rFonts w:hint="eastAsia" w:ascii="微软雅黑" w:hAnsi="微软雅黑" w:eastAsia="微软雅黑" w:cs="微软雅黑"/>
                <w:kern w:val="0"/>
                <w:szCs w:val="21"/>
              </w:rPr>
              <w:t>同类业绩得分（2分）</w:t>
            </w:r>
          </w:p>
        </w:tc>
        <w:tc>
          <w:tcPr>
            <w:tcW w:w="5604"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textAlignment w:val="auto"/>
              <w:rPr>
                <w:rFonts w:hint="eastAsia" w:ascii="微软雅黑" w:hAnsi="微软雅黑" w:eastAsia="微软雅黑" w:cs="微软雅黑"/>
              </w:rPr>
            </w:pPr>
            <w:r>
              <w:rPr>
                <w:rFonts w:hint="eastAsia" w:ascii="微软雅黑" w:hAnsi="微软雅黑" w:eastAsia="微软雅黑" w:cs="微软雅黑"/>
              </w:rPr>
              <w:t>近三年内（2019年10月1日至今）生鲜流通或中央厨房行业合同（不同项目的同一主体视为一个业绩），提供1份得1分，最高得2分；合同不符合不得分。时间以合同签订日期为准。投标文件中放置合同复印件盖章，开标时提供合同原件备查。（须投标人自有，母子公司的案例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7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p>
        </w:tc>
        <w:tc>
          <w:tcPr>
            <w:tcW w:w="133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p>
        </w:tc>
        <w:tc>
          <w:tcPr>
            <w:tcW w:w="1833"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r>
              <w:rPr>
                <w:rFonts w:hint="eastAsia" w:ascii="微软雅黑" w:hAnsi="微软雅黑" w:eastAsia="微软雅黑" w:cs="微软雅黑"/>
                <w:kern w:val="0"/>
                <w:szCs w:val="21"/>
              </w:rPr>
              <w:t>财务状况（2分）</w:t>
            </w:r>
          </w:p>
        </w:tc>
        <w:tc>
          <w:tcPr>
            <w:tcW w:w="5604"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微软雅黑" w:hAnsi="微软雅黑" w:eastAsia="微软雅黑" w:cs="微软雅黑"/>
              </w:rPr>
            </w:pPr>
            <w:r>
              <w:rPr>
                <w:rFonts w:hint="eastAsia" w:ascii="微软雅黑" w:hAnsi="微软雅黑" w:eastAsia="微软雅黑" w:cs="微软雅黑"/>
              </w:rPr>
              <w:t>A、投标人提供具备审计资格的第三方出具的上年度审计报告的复印件，审计结论符合相关会计制度规定的得1分，审计结论不符合相关会计制度规定的不得分，B、投标人提供投标截止日前半年内任意一个月缴纳的国税或地税纳税凭证的复印件，提供的得1分，不提或能提供的相应凭证不符合要求的不得分。两项都具备最高的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7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p>
        </w:tc>
        <w:tc>
          <w:tcPr>
            <w:tcW w:w="133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p>
        </w:tc>
        <w:tc>
          <w:tcPr>
            <w:tcW w:w="1833"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r>
              <w:rPr>
                <w:rFonts w:hint="eastAsia" w:ascii="微软雅黑" w:hAnsi="微软雅黑" w:eastAsia="微软雅黑" w:cs="微软雅黑"/>
                <w:kern w:val="0"/>
                <w:szCs w:val="21"/>
              </w:rPr>
              <w:t>信誉（2分）</w:t>
            </w:r>
          </w:p>
        </w:tc>
        <w:tc>
          <w:tcPr>
            <w:tcW w:w="5604"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微软雅黑" w:hAnsi="微软雅黑" w:eastAsia="微软雅黑" w:cs="微软雅黑"/>
              </w:rPr>
            </w:pPr>
            <w:r>
              <w:rPr>
                <w:rFonts w:hint="eastAsia" w:ascii="微软雅黑" w:hAnsi="微软雅黑" w:eastAsia="微软雅黑" w:cs="微软雅黑"/>
              </w:rPr>
              <w:t>A、近三年内企业无重大违法记录或被停业处罚等情形的得1分，有类似情况的得0分。B、重合同守信用信誉良好的的得1分，较差的得0分。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7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p>
        </w:tc>
        <w:tc>
          <w:tcPr>
            <w:tcW w:w="133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p>
        </w:tc>
        <w:tc>
          <w:tcPr>
            <w:tcW w:w="1833"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r>
              <w:rPr>
                <w:rFonts w:hint="eastAsia" w:ascii="微软雅黑" w:hAnsi="微软雅黑" w:eastAsia="微软雅黑" w:cs="微软雅黑"/>
              </w:rPr>
              <w:t>投标文件响应程度（4分）</w:t>
            </w:r>
          </w:p>
        </w:tc>
        <w:tc>
          <w:tcPr>
            <w:tcW w:w="5604"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微软雅黑" w:hAnsi="微软雅黑" w:eastAsia="微软雅黑" w:cs="微软雅黑"/>
              </w:rPr>
            </w:pPr>
            <w:r>
              <w:rPr>
                <w:rFonts w:hint="eastAsia" w:ascii="微软雅黑" w:hAnsi="微软雅黑" w:eastAsia="微软雅黑" w:cs="微软雅黑"/>
              </w:rPr>
              <w:t>不能实质性满足招标文件重要商务条款要求的为无效标书，满足招标文件重要商务条款的得2分，以此为基础，投标人主要商务条款优于招标文件规定的相应商务条款的，每有一项加 0.5 分，投标人一般商务条款优于招标文件规定的相应商务条款的，每有一项加 0.5 分，两项加分至标准分时为止;投标人一般商务条款低于招标文件规定的相应商务条款的，每有一项减 0.5分，减完为止。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trPr>
        <w:tc>
          <w:tcPr>
            <w:tcW w:w="72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r>
              <w:rPr>
                <w:rFonts w:hint="eastAsia" w:ascii="微软雅黑" w:hAnsi="微软雅黑" w:eastAsia="微软雅黑" w:cs="微软雅黑"/>
                <w:kern w:val="0"/>
                <w:szCs w:val="21"/>
                <w:lang w:val="en-US" w:eastAsia="zh-CN"/>
              </w:rPr>
              <w:t>4</w:t>
            </w:r>
            <w:r>
              <w:rPr>
                <w:rFonts w:hint="eastAsia" w:ascii="微软雅黑" w:hAnsi="微软雅黑" w:eastAsia="微软雅黑" w:cs="微软雅黑"/>
                <w:kern w:val="0"/>
                <w:szCs w:val="21"/>
              </w:rPr>
              <w:t>.</w:t>
            </w:r>
            <w:r>
              <w:rPr>
                <w:rFonts w:hint="eastAsia" w:ascii="微软雅黑" w:hAnsi="微软雅黑" w:eastAsia="微软雅黑" w:cs="微软雅黑"/>
                <w:kern w:val="0"/>
                <w:szCs w:val="21"/>
                <w:lang w:val="en-US" w:eastAsia="zh-CN"/>
              </w:rPr>
              <w:t>1</w:t>
            </w:r>
            <w:r>
              <w:rPr>
                <w:rFonts w:hint="eastAsia" w:ascii="微软雅黑" w:hAnsi="微软雅黑" w:eastAsia="微软雅黑" w:cs="微软雅黑"/>
                <w:kern w:val="0"/>
                <w:szCs w:val="21"/>
              </w:rPr>
              <w:t>.5（1）</w:t>
            </w:r>
          </w:p>
        </w:tc>
        <w:tc>
          <w:tcPr>
            <w:tcW w:w="133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r>
              <w:rPr>
                <w:rFonts w:hint="eastAsia" w:ascii="微软雅黑" w:hAnsi="微软雅黑" w:eastAsia="微软雅黑" w:cs="微软雅黑"/>
                <w:kern w:val="0"/>
                <w:szCs w:val="21"/>
              </w:rPr>
              <w:t>技术评分标准（30分）</w:t>
            </w:r>
          </w:p>
        </w:tc>
        <w:tc>
          <w:tcPr>
            <w:tcW w:w="1833"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rPr>
            </w:pPr>
            <w:r>
              <w:rPr>
                <w:rFonts w:hint="eastAsia" w:ascii="微软雅黑" w:hAnsi="微软雅黑" w:eastAsia="微软雅黑" w:cs="微软雅黑"/>
              </w:rPr>
              <w:t>技术方案（20分）</w:t>
            </w:r>
          </w:p>
        </w:tc>
        <w:tc>
          <w:tcPr>
            <w:tcW w:w="5604" w:type="dxa"/>
            <w:noWrap w:val="0"/>
            <w:vAlign w:val="center"/>
          </w:tcPr>
          <w:p>
            <w:pPr>
              <w:pStyle w:val="2"/>
              <w:keepNext w:val="0"/>
              <w:keepLines w:val="0"/>
              <w:pageBreakBefore w:val="0"/>
              <w:widowControl w:val="0"/>
              <w:numPr>
                <w:ilvl w:val="0"/>
                <w:numId w:val="20"/>
              </w:numPr>
              <w:kinsoku/>
              <w:wordWrap/>
              <w:overflowPunct/>
              <w:topLinePunct w:val="0"/>
              <w:autoSpaceDE/>
              <w:autoSpaceDN/>
              <w:bidi w:val="0"/>
              <w:adjustRightInd/>
              <w:snapToGrid/>
              <w:spacing w:after="0" w:line="0" w:lineRule="atLeast"/>
              <w:ind w:left="363" w:leftChars="0" w:hanging="363" w:firstLineChars="0"/>
              <w:textAlignment w:val="auto"/>
              <w:rPr>
                <w:rFonts w:hint="eastAsia" w:ascii="微软雅黑" w:hAnsi="微软雅黑" w:eastAsia="微软雅黑" w:cs="微软雅黑"/>
              </w:rPr>
            </w:pPr>
            <w:r>
              <w:rPr>
                <w:rFonts w:hint="eastAsia" w:ascii="微软雅黑" w:hAnsi="微软雅黑" w:eastAsia="微软雅黑" w:cs="微软雅黑"/>
              </w:rPr>
              <w:t>因本项目需要生鲜行业大数据算法进行研发，特需要供应商具有大数据算法研发实力，供应商提供与生鲜行业大数据相关的荣誉证书或资质证明材料，满足一项得3分，最高得5分，不满足不得分。（相应资质或荣誉是由省级或国家级政府机构颁发，并提供相关证明或官网截图并加盖公章）投标产品实施过程质量控制及能力较强的得2分，一般的1分，较差的0分。</w:t>
            </w:r>
          </w:p>
          <w:p>
            <w:pPr>
              <w:pStyle w:val="2"/>
              <w:keepNext w:val="0"/>
              <w:keepLines w:val="0"/>
              <w:pageBreakBefore w:val="0"/>
              <w:widowControl w:val="0"/>
              <w:numPr>
                <w:ilvl w:val="0"/>
                <w:numId w:val="20"/>
              </w:numPr>
              <w:kinsoku/>
              <w:wordWrap/>
              <w:overflowPunct/>
              <w:topLinePunct w:val="0"/>
              <w:autoSpaceDE/>
              <w:autoSpaceDN/>
              <w:bidi w:val="0"/>
              <w:adjustRightInd/>
              <w:snapToGrid/>
              <w:spacing w:after="0" w:line="0" w:lineRule="atLeast"/>
              <w:ind w:left="363" w:leftChars="0" w:hanging="363" w:firstLineChars="0"/>
              <w:textAlignment w:val="auto"/>
              <w:rPr>
                <w:rFonts w:hint="eastAsia" w:ascii="微软雅黑" w:hAnsi="微软雅黑" w:eastAsia="微软雅黑" w:cs="微软雅黑"/>
              </w:rPr>
            </w:pPr>
            <w:r>
              <w:rPr>
                <w:rFonts w:hint="eastAsia" w:ascii="微软雅黑" w:hAnsi="微软雅黑" w:eastAsia="微软雅黑" w:cs="微软雅黑"/>
              </w:rPr>
              <w:t>具备独立自主的、较强的研发水平，提供中央厨房加工管理系统及生鲜加工管理相关的发明专利证书或软件著作权证书。每提供一个证书得1分，同类型不重复得分，最高得5分。（需要提供相应资料的复印件并加盖公章）。</w:t>
            </w:r>
          </w:p>
          <w:p>
            <w:pPr>
              <w:pStyle w:val="2"/>
              <w:keepNext w:val="0"/>
              <w:keepLines w:val="0"/>
              <w:pageBreakBefore w:val="0"/>
              <w:widowControl w:val="0"/>
              <w:numPr>
                <w:ilvl w:val="0"/>
                <w:numId w:val="20"/>
              </w:numPr>
              <w:kinsoku/>
              <w:wordWrap/>
              <w:overflowPunct/>
              <w:topLinePunct w:val="0"/>
              <w:autoSpaceDE/>
              <w:autoSpaceDN/>
              <w:bidi w:val="0"/>
              <w:adjustRightInd/>
              <w:snapToGrid/>
              <w:spacing w:after="0" w:line="0" w:lineRule="atLeast"/>
              <w:ind w:left="363" w:leftChars="0" w:hanging="363" w:firstLineChars="0"/>
              <w:textAlignment w:val="auto"/>
              <w:rPr>
                <w:rFonts w:hint="eastAsia" w:ascii="微软雅黑" w:hAnsi="微软雅黑" w:eastAsia="微软雅黑" w:cs="微软雅黑"/>
              </w:rPr>
            </w:pPr>
            <w:r>
              <w:rPr>
                <w:rFonts w:hint="eastAsia" w:ascii="微软雅黑" w:hAnsi="微软雅黑" w:eastAsia="微软雅黑" w:cs="微软雅黑"/>
              </w:rPr>
              <w:t>投标产品实施过程质量控制及能力较强的得2分，一般的1分，较差的0分</w:t>
            </w:r>
          </w:p>
          <w:p>
            <w:pPr>
              <w:pStyle w:val="2"/>
              <w:keepNext w:val="0"/>
              <w:keepLines w:val="0"/>
              <w:pageBreakBefore w:val="0"/>
              <w:widowControl w:val="0"/>
              <w:numPr>
                <w:ilvl w:val="0"/>
                <w:numId w:val="20"/>
              </w:numPr>
              <w:kinsoku/>
              <w:wordWrap/>
              <w:overflowPunct/>
              <w:topLinePunct w:val="0"/>
              <w:autoSpaceDE/>
              <w:autoSpaceDN/>
              <w:bidi w:val="0"/>
              <w:adjustRightInd/>
              <w:snapToGrid/>
              <w:spacing w:after="0" w:line="0" w:lineRule="atLeast"/>
              <w:ind w:left="363" w:leftChars="0" w:hanging="363" w:firstLineChars="0"/>
              <w:textAlignment w:val="auto"/>
              <w:rPr>
                <w:rFonts w:hint="eastAsia" w:ascii="微软雅黑" w:hAnsi="微软雅黑" w:eastAsia="微软雅黑" w:cs="微软雅黑"/>
              </w:rPr>
            </w:pPr>
            <w:r>
              <w:rPr>
                <w:rFonts w:hint="eastAsia" w:ascii="微软雅黑" w:hAnsi="微软雅黑" w:eastAsia="微软雅黑" w:cs="微软雅黑"/>
              </w:rPr>
              <w:t>投标产品的可二次开发性，源代码可交付，开放架构能力较强的得2分，一般的1分，较差的0分。</w:t>
            </w:r>
          </w:p>
          <w:p>
            <w:pPr>
              <w:pStyle w:val="2"/>
              <w:keepNext w:val="0"/>
              <w:keepLines w:val="0"/>
              <w:pageBreakBefore w:val="0"/>
              <w:widowControl w:val="0"/>
              <w:numPr>
                <w:ilvl w:val="0"/>
                <w:numId w:val="20"/>
              </w:numPr>
              <w:kinsoku/>
              <w:wordWrap/>
              <w:overflowPunct/>
              <w:topLinePunct w:val="0"/>
              <w:autoSpaceDE/>
              <w:autoSpaceDN/>
              <w:bidi w:val="0"/>
              <w:adjustRightInd/>
              <w:snapToGrid/>
              <w:spacing w:after="0" w:line="0" w:lineRule="atLeast"/>
              <w:ind w:left="363" w:leftChars="0" w:hanging="363" w:firstLineChars="0"/>
              <w:textAlignment w:val="auto"/>
              <w:rPr>
                <w:rFonts w:hint="eastAsia" w:ascii="微软雅黑" w:hAnsi="微软雅黑" w:eastAsia="微软雅黑" w:cs="微软雅黑"/>
              </w:rPr>
            </w:pPr>
            <w:r>
              <w:rPr>
                <w:rFonts w:hint="eastAsia" w:ascii="微软雅黑" w:hAnsi="微软雅黑" w:eastAsia="微软雅黑" w:cs="微软雅黑"/>
              </w:rPr>
              <w:t>投标产品技术性能指标(</w:t>
            </w:r>
            <w:r>
              <w:rPr>
                <w:rFonts w:hint="eastAsia" w:ascii="微软雅黑" w:hAnsi="微软雅黑" w:eastAsia="微软雅黑" w:cs="微软雅黑"/>
                <w:lang w:val="en-US" w:eastAsia="zh-CN"/>
              </w:rPr>
              <w:t>6</w:t>
            </w:r>
            <w:r>
              <w:rPr>
                <w:rFonts w:hint="eastAsia" w:ascii="微软雅黑" w:hAnsi="微软雅黑" w:eastAsia="微软雅黑" w:cs="微软雅黑"/>
              </w:rPr>
              <w:t>分)任何一项主要需求或性能描述没有实质性响应招标文件的要求,将被视为无效报价；满足招标文件要求的全部技术指标得3 分，以此为基础，每有一项主要需求或性能描述正偏离的加0.5分，加满至标准</w:t>
            </w:r>
            <w:r>
              <w:rPr>
                <w:rFonts w:hint="eastAsia" w:ascii="微软雅黑" w:hAnsi="微软雅黑" w:eastAsia="微软雅黑" w:cs="微软雅黑"/>
                <w:lang w:val="en-US" w:eastAsia="zh-CN"/>
              </w:rPr>
              <w:t>6</w:t>
            </w:r>
            <w:r>
              <w:rPr>
                <w:rFonts w:hint="eastAsia" w:ascii="微软雅黑" w:hAnsi="微软雅黑" w:eastAsia="微软雅黑" w:cs="微软雅黑"/>
              </w:rPr>
              <w:t xml:space="preserve"> 分为止，加分须由评委会共同认定并在评定意见中注明加分理由，报价人一般技术指标、参数低于招标文件规定的相应技术指标、参数的，每有一项减0.5 分，减完为止。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7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p>
        </w:tc>
        <w:tc>
          <w:tcPr>
            <w:tcW w:w="133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p>
        </w:tc>
        <w:tc>
          <w:tcPr>
            <w:tcW w:w="1833"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rPr>
            </w:pPr>
            <w:r>
              <w:rPr>
                <w:rFonts w:hint="eastAsia" w:ascii="微软雅黑" w:hAnsi="微软雅黑" w:eastAsia="微软雅黑" w:cs="微软雅黑"/>
              </w:rPr>
              <w:t>实施进度表（1分）</w:t>
            </w:r>
          </w:p>
        </w:tc>
        <w:tc>
          <w:tcPr>
            <w:tcW w:w="5604"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textAlignment w:val="auto"/>
              <w:rPr>
                <w:rFonts w:hint="eastAsia" w:ascii="微软雅黑" w:hAnsi="微软雅黑" w:eastAsia="微软雅黑" w:cs="微软雅黑"/>
              </w:rPr>
            </w:pPr>
            <w:r>
              <w:rPr>
                <w:rFonts w:hint="eastAsia" w:ascii="微软雅黑" w:hAnsi="微软雅黑" w:eastAsia="微软雅黑" w:cs="微软雅黑"/>
              </w:rPr>
              <w:t>有实施时间进度表且安排科学合理的1分，时间进度表不合理或不提供的不得分。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7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p>
        </w:tc>
        <w:tc>
          <w:tcPr>
            <w:tcW w:w="133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p>
        </w:tc>
        <w:tc>
          <w:tcPr>
            <w:tcW w:w="1833"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rPr>
            </w:pPr>
            <w:r>
              <w:rPr>
                <w:rFonts w:hint="eastAsia" w:ascii="微软雅黑" w:hAnsi="微软雅黑" w:eastAsia="微软雅黑" w:cs="微软雅黑"/>
              </w:rPr>
              <w:t>人员培训方案</w:t>
            </w:r>
            <w:r>
              <w:rPr>
                <w:rFonts w:hint="eastAsia" w:ascii="微软雅黑" w:hAnsi="微软雅黑" w:eastAsia="微软雅黑" w:cs="微软雅黑"/>
                <w:lang w:eastAsia="zh-Hans"/>
              </w:rPr>
              <w:t>（</w:t>
            </w:r>
            <w:r>
              <w:rPr>
                <w:rFonts w:hint="eastAsia" w:ascii="微软雅黑" w:hAnsi="微软雅黑" w:eastAsia="微软雅黑" w:cs="微软雅黑"/>
              </w:rPr>
              <w:t>1</w:t>
            </w:r>
            <w:r>
              <w:rPr>
                <w:rFonts w:hint="eastAsia" w:ascii="微软雅黑" w:hAnsi="微软雅黑" w:eastAsia="微软雅黑" w:cs="微软雅黑"/>
                <w:lang w:eastAsia="zh-Hans"/>
              </w:rPr>
              <w:t>分）</w:t>
            </w:r>
          </w:p>
        </w:tc>
        <w:tc>
          <w:tcPr>
            <w:tcW w:w="5604"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textAlignment w:val="auto"/>
              <w:rPr>
                <w:rFonts w:hint="eastAsia" w:ascii="微软雅黑" w:hAnsi="微软雅黑" w:eastAsia="微软雅黑" w:cs="微软雅黑"/>
              </w:rPr>
            </w:pPr>
            <w:r>
              <w:rPr>
                <w:rFonts w:hint="eastAsia" w:ascii="微软雅黑" w:hAnsi="微软雅黑" w:eastAsia="微软雅黑" w:cs="微软雅黑"/>
              </w:rPr>
              <w:t>承诺为需方进行产品安装调试培训:所有产品由供方免费安装调试和对使用 人员的培训的得1分，不承诺培训的得0分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p>
        </w:tc>
        <w:tc>
          <w:tcPr>
            <w:tcW w:w="133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p>
        </w:tc>
        <w:tc>
          <w:tcPr>
            <w:tcW w:w="1833"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rPr>
            </w:pPr>
            <w:r>
              <w:rPr>
                <w:rFonts w:hint="eastAsia" w:ascii="微软雅黑" w:hAnsi="微软雅黑" w:eastAsia="微软雅黑" w:cs="微软雅黑"/>
                <w:lang w:eastAsia="zh-Hans"/>
              </w:rPr>
              <w:t>团队人员配置（2分）</w:t>
            </w:r>
          </w:p>
        </w:tc>
        <w:tc>
          <w:tcPr>
            <w:tcW w:w="5604"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textAlignment w:val="auto"/>
              <w:rPr>
                <w:rFonts w:hint="eastAsia" w:ascii="微软雅黑" w:hAnsi="微软雅黑" w:eastAsia="微软雅黑" w:cs="微软雅黑"/>
              </w:rPr>
            </w:pPr>
            <w:r>
              <w:rPr>
                <w:rFonts w:hint="eastAsia" w:ascii="微软雅黑" w:hAnsi="微软雅黑" w:eastAsia="微软雅黑" w:cs="微软雅黑"/>
              </w:rPr>
              <w:t>有且准确提供本项目总负责人及主要人员的姓名、职务、联系方式得2分， 提供项目组成员不完整的得1分，不提供的不得分。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7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p>
        </w:tc>
        <w:tc>
          <w:tcPr>
            <w:tcW w:w="133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p>
        </w:tc>
        <w:tc>
          <w:tcPr>
            <w:tcW w:w="1833" w:type="dxa"/>
            <w:noWrap w:val="0"/>
            <w:vAlign w:val="center"/>
          </w:tcPr>
          <w:p>
            <w:pPr>
              <w:pStyle w:val="32"/>
              <w:keepNext w:val="0"/>
              <w:keepLines w:val="0"/>
              <w:pageBreakBefore w:val="0"/>
              <w:widowControl w:val="0"/>
              <w:kinsoku/>
              <w:wordWrap/>
              <w:overflowPunct/>
              <w:topLinePunct w:val="0"/>
              <w:autoSpaceDE/>
              <w:autoSpaceDN/>
              <w:bidi w:val="0"/>
              <w:adjustRightInd/>
              <w:snapToGrid/>
              <w:spacing w:before="44" w:line="0" w:lineRule="atLeast"/>
              <w:ind w:left="64" w:right="64"/>
              <w:jc w:val="center"/>
              <w:textAlignment w:val="auto"/>
              <w:rPr>
                <w:rFonts w:hint="eastAsia" w:ascii="微软雅黑" w:hAnsi="微软雅黑" w:eastAsia="微软雅黑" w:cs="微软雅黑"/>
                <w:sz w:val="21"/>
                <w:szCs w:val="22"/>
              </w:rPr>
            </w:pPr>
            <w:r>
              <w:rPr>
                <w:rFonts w:hint="eastAsia" w:ascii="微软雅黑" w:hAnsi="微软雅黑" w:eastAsia="微软雅黑" w:cs="微软雅黑"/>
                <w:sz w:val="21"/>
                <w:szCs w:val="22"/>
              </w:rPr>
              <w:t>售后服务</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rPr>
            </w:pPr>
            <w:r>
              <w:rPr>
                <w:rFonts w:hint="eastAsia" w:ascii="微软雅黑" w:hAnsi="微软雅黑" w:eastAsia="微软雅黑" w:cs="微软雅黑"/>
              </w:rPr>
              <w:t>方案</w:t>
            </w:r>
            <w:r>
              <w:rPr>
                <w:rFonts w:hint="eastAsia" w:ascii="微软雅黑" w:hAnsi="微软雅黑" w:eastAsia="微软雅黑" w:cs="微软雅黑"/>
                <w:lang w:eastAsia="zh-Hans"/>
              </w:rPr>
              <w:t>（2分）</w:t>
            </w:r>
          </w:p>
        </w:tc>
        <w:tc>
          <w:tcPr>
            <w:tcW w:w="5604"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textAlignment w:val="auto"/>
              <w:rPr>
                <w:rFonts w:hint="eastAsia" w:ascii="微软雅黑" w:hAnsi="微软雅黑" w:eastAsia="微软雅黑" w:cs="微软雅黑"/>
              </w:rPr>
            </w:pPr>
            <w:r>
              <w:rPr>
                <w:rFonts w:hint="eastAsia" w:ascii="微软雅黑" w:hAnsi="微软雅黑" w:eastAsia="微软雅黑" w:cs="微软雅黑"/>
              </w:rPr>
              <w:t>售后服务体系(售后服务承诺细致、满足用户要求且优于其它投标人售后服务承诺的，售后服务体系完备并通讨IS0 等认证的得2分；售后服务承诺周到，具有服务体系的得1分，售后服务体系不完备的不得分。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7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p>
        </w:tc>
        <w:tc>
          <w:tcPr>
            <w:tcW w:w="133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p>
        </w:tc>
        <w:tc>
          <w:tcPr>
            <w:tcW w:w="1833" w:type="dxa"/>
            <w:noWrap w:val="0"/>
            <w:vAlign w:val="center"/>
          </w:tcPr>
          <w:p>
            <w:pPr>
              <w:pStyle w:val="32"/>
              <w:keepNext w:val="0"/>
              <w:keepLines w:val="0"/>
              <w:pageBreakBefore w:val="0"/>
              <w:widowControl w:val="0"/>
              <w:kinsoku/>
              <w:wordWrap/>
              <w:overflowPunct/>
              <w:topLinePunct w:val="0"/>
              <w:autoSpaceDE/>
              <w:autoSpaceDN/>
              <w:bidi w:val="0"/>
              <w:adjustRightInd/>
              <w:snapToGrid/>
              <w:spacing w:before="44" w:line="0" w:lineRule="atLeast"/>
              <w:ind w:left="64" w:right="64"/>
              <w:jc w:val="center"/>
              <w:textAlignment w:val="auto"/>
              <w:rPr>
                <w:rFonts w:hint="eastAsia" w:ascii="微软雅黑" w:hAnsi="微软雅黑" w:eastAsia="微软雅黑" w:cs="微软雅黑"/>
                <w:sz w:val="21"/>
                <w:szCs w:val="22"/>
              </w:rPr>
            </w:pPr>
            <w:r>
              <w:rPr>
                <w:rFonts w:hint="eastAsia" w:ascii="微软雅黑" w:hAnsi="微软雅黑" w:eastAsia="微软雅黑" w:cs="微软雅黑"/>
                <w:sz w:val="21"/>
                <w:szCs w:val="22"/>
              </w:rPr>
              <w:t>质保方案（2分）</w:t>
            </w:r>
          </w:p>
        </w:tc>
        <w:tc>
          <w:tcPr>
            <w:tcW w:w="5604" w:type="dxa"/>
            <w:noWrap w:val="0"/>
            <w:vAlign w:val="center"/>
          </w:tcPr>
          <w:p>
            <w:pPr>
              <w:pStyle w:val="2"/>
              <w:keepNext w:val="0"/>
              <w:keepLines w:val="0"/>
              <w:pageBreakBefore w:val="0"/>
              <w:widowControl w:val="0"/>
              <w:kinsoku/>
              <w:wordWrap/>
              <w:overflowPunct/>
              <w:topLinePunct w:val="0"/>
              <w:autoSpaceDE/>
              <w:autoSpaceDN/>
              <w:bidi w:val="0"/>
              <w:adjustRightInd/>
              <w:snapToGrid/>
              <w:spacing w:after="0" w:line="0" w:lineRule="atLeast"/>
              <w:ind w:left="0" w:leftChars="0" w:firstLine="0" w:firstLineChars="0"/>
              <w:jc w:val="left"/>
              <w:textAlignment w:val="auto"/>
              <w:rPr>
                <w:rFonts w:hint="eastAsia" w:ascii="微软雅黑" w:hAnsi="微软雅黑" w:eastAsia="微软雅黑" w:cs="微软雅黑"/>
              </w:rPr>
            </w:pPr>
            <w:r>
              <w:rPr>
                <w:rFonts w:hint="eastAsia" w:ascii="微软雅黑" w:hAnsi="微软雅黑" w:eastAsia="微软雅黑" w:cs="微软雅黑"/>
              </w:rPr>
              <w:t>承诺产品质保期为12个月，质保期过后，能够提供≥24个月以上服务的得2分，能够提供&lt;24个月且≥12个月服务的得1分，不提供服务及&lt;12个月的得0分。。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trPr>
        <w:tc>
          <w:tcPr>
            <w:tcW w:w="7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p>
        </w:tc>
        <w:tc>
          <w:tcPr>
            <w:tcW w:w="133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p>
        </w:tc>
        <w:tc>
          <w:tcPr>
            <w:tcW w:w="1833"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rPr>
            </w:pPr>
            <w:r>
              <w:rPr>
                <w:rFonts w:hint="eastAsia" w:ascii="微软雅黑" w:hAnsi="微软雅黑" w:eastAsia="微软雅黑" w:cs="微软雅黑"/>
              </w:rPr>
              <w:t>问题响应（2分）</w:t>
            </w:r>
          </w:p>
        </w:tc>
        <w:tc>
          <w:tcPr>
            <w:tcW w:w="5604"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textAlignment w:val="auto"/>
              <w:rPr>
                <w:rFonts w:hint="eastAsia" w:ascii="微软雅黑" w:hAnsi="微软雅黑" w:eastAsia="微软雅黑" w:cs="微软雅黑"/>
              </w:rPr>
            </w:pPr>
            <w:r>
              <w:rPr>
                <w:rFonts w:hint="eastAsia" w:ascii="微软雅黑" w:hAnsi="微软雅黑" w:eastAsia="微软雅黑" w:cs="微软雅黑"/>
              </w:rPr>
              <w:t>承诺响应时间为需方提出问题由专业人员开通 24 小时服务热线响应，如有需要，必须8小时内赶赴现场的得2分，如有需要，无现场指导人员的得1分。不承诺的不得分。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trPr>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r>
              <w:rPr>
                <w:rFonts w:hint="eastAsia" w:ascii="微软雅黑" w:hAnsi="微软雅黑" w:eastAsia="微软雅黑" w:cs="微软雅黑"/>
                <w:kern w:val="0"/>
                <w:szCs w:val="21"/>
                <w:lang w:val="en-US" w:eastAsia="zh-CN"/>
              </w:rPr>
              <w:t>4</w:t>
            </w:r>
            <w:r>
              <w:rPr>
                <w:rFonts w:hint="eastAsia" w:ascii="微软雅黑" w:hAnsi="微软雅黑" w:eastAsia="微软雅黑" w:cs="微软雅黑"/>
                <w:kern w:val="0"/>
                <w:szCs w:val="21"/>
              </w:rPr>
              <w:t>.</w:t>
            </w:r>
            <w:r>
              <w:rPr>
                <w:rFonts w:hint="eastAsia" w:ascii="微软雅黑" w:hAnsi="微软雅黑" w:eastAsia="微软雅黑" w:cs="微软雅黑"/>
                <w:kern w:val="0"/>
                <w:szCs w:val="21"/>
                <w:lang w:val="en-US" w:eastAsia="zh-CN"/>
              </w:rPr>
              <w:t>1</w:t>
            </w:r>
            <w:r>
              <w:rPr>
                <w:rFonts w:hint="eastAsia" w:ascii="微软雅黑" w:hAnsi="微软雅黑" w:eastAsia="微软雅黑" w:cs="微软雅黑"/>
                <w:kern w:val="0"/>
                <w:szCs w:val="21"/>
              </w:rPr>
              <w:t>.6（1）</w:t>
            </w:r>
          </w:p>
        </w:tc>
        <w:tc>
          <w:tcPr>
            <w:tcW w:w="1335"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kern w:val="0"/>
                <w:szCs w:val="21"/>
              </w:rPr>
            </w:pPr>
            <w:r>
              <w:rPr>
                <w:rFonts w:hint="eastAsia" w:ascii="微软雅黑" w:hAnsi="微软雅黑" w:eastAsia="微软雅黑" w:cs="微软雅黑"/>
                <w:kern w:val="0"/>
                <w:szCs w:val="21"/>
              </w:rPr>
              <w:t>投标报价评分标准</w:t>
            </w:r>
            <w:r>
              <w:rPr>
                <w:rFonts w:hint="eastAsia" w:ascii="微软雅黑" w:hAnsi="微软雅黑" w:eastAsia="微软雅黑" w:cs="微软雅黑"/>
              </w:rPr>
              <w:t>（60分）</w:t>
            </w:r>
          </w:p>
        </w:tc>
        <w:tc>
          <w:tcPr>
            <w:tcW w:w="1833"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微软雅黑" w:hAnsi="微软雅黑" w:eastAsia="微软雅黑" w:cs="微软雅黑"/>
              </w:rPr>
            </w:pPr>
            <w:r>
              <w:rPr>
                <w:rFonts w:hint="eastAsia" w:ascii="微软雅黑" w:hAnsi="微软雅黑" w:eastAsia="微软雅黑" w:cs="微软雅黑"/>
              </w:rPr>
              <w:t>投标报价（60分）</w:t>
            </w:r>
          </w:p>
        </w:tc>
        <w:tc>
          <w:tcPr>
            <w:tcW w:w="5604" w:type="dxa"/>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0" w:lineRule="atLeast"/>
              <w:ind w:leftChars="0" w:right="0" w:rightChars="0"/>
              <w:textAlignment w:val="auto"/>
              <w:rPr>
                <w:rFonts w:hint="eastAsia" w:ascii="微软雅黑" w:hAnsi="微软雅黑" w:eastAsia="微软雅黑" w:cs="微软雅黑"/>
              </w:rPr>
            </w:pPr>
            <w:r>
              <w:rPr>
                <w:rFonts w:hint="eastAsia" w:ascii="微软雅黑" w:hAnsi="微软雅黑" w:eastAsia="微软雅黑" w:cs="微软雅黑"/>
              </w:rPr>
              <w:t>所有算术修正后的报价由低到高进行排序，除低于成本价的报价被拒绝外，满足招标文件要求且价格以对有效投标报价进行平均，其平均值作为评标基准价，其价格分为满分60分，其他报价人的价格统一按照下列公式计算:报价得分=(评标基准价/报价)x相应报价分数。</w:t>
            </w:r>
          </w:p>
          <w:p>
            <w:pPr>
              <w:pStyle w:val="2"/>
              <w:keepNext w:val="0"/>
              <w:keepLines w:val="0"/>
              <w:pageBreakBefore w:val="0"/>
              <w:widowControl w:val="0"/>
              <w:numPr>
                <w:ilvl w:val="0"/>
                <w:numId w:val="21"/>
              </w:numPr>
              <w:kinsoku/>
              <w:wordWrap/>
              <w:overflowPunct/>
              <w:topLinePunct w:val="0"/>
              <w:autoSpaceDE/>
              <w:autoSpaceDN/>
              <w:bidi w:val="0"/>
              <w:adjustRightInd/>
              <w:snapToGrid/>
              <w:spacing w:after="0" w:line="0" w:lineRule="atLeast"/>
              <w:ind w:leftChars="0" w:firstLineChars="0"/>
              <w:textAlignment w:val="auto"/>
              <w:rPr>
                <w:rFonts w:hint="eastAsia" w:ascii="微软雅黑" w:hAnsi="微软雅黑" w:eastAsia="微软雅黑" w:cs="微软雅黑"/>
              </w:rPr>
            </w:pPr>
            <w:r>
              <w:rPr>
                <w:rFonts w:hint="eastAsia" w:ascii="微软雅黑" w:hAnsi="微软雅黑" w:eastAsia="微软雅黑" w:cs="微软雅黑"/>
              </w:rPr>
              <w:t>软件报价30分</w:t>
            </w:r>
          </w:p>
          <w:p>
            <w:pPr>
              <w:pStyle w:val="2"/>
              <w:keepNext w:val="0"/>
              <w:keepLines w:val="0"/>
              <w:pageBreakBefore w:val="0"/>
              <w:widowControl w:val="0"/>
              <w:numPr>
                <w:ilvl w:val="0"/>
                <w:numId w:val="21"/>
              </w:numPr>
              <w:kinsoku/>
              <w:wordWrap/>
              <w:overflowPunct/>
              <w:topLinePunct w:val="0"/>
              <w:autoSpaceDE/>
              <w:autoSpaceDN/>
              <w:bidi w:val="0"/>
              <w:adjustRightInd/>
              <w:snapToGrid/>
              <w:spacing w:after="0" w:line="0" w:lineRule="atLeast"/>
              <w:ind w:leftChars="0" w:firstLineChars="0"/>
              <w:textAlignment w:val="auto"/>
              <w:rPr>
                <w:rFonts w:hint="eastAsia" w:ascii="微软雅黑" w:hAnsi="微软雅黑" w:eastAsia="微软雅黑" w:cs="微软雅黑"/>
              </w:rPr>
            </w:pPr>
            <w:r>
              <w:rPr>
                <w:rFonts w:hint="eastAsia" w:ascii="微软雅黑" w:hAnsi="微软雅黑" w:eastAsia="微软雅黑" w:cs="微软雅黑"/>
              </w:rPr>
              <w:t>实施报价10分</w:t>
            </w:r>
          </w:p>
          <w:p>
            <w:pPr>
              <w:pStyle w:val="2"/>
              <w:keepNext w:val="0"/>
              <w:keepLines w:val="0"/>
              <w:pageBreakBefore w:val="0"/>
              <w:widowControl w:val="0"/>
              <w:numPr>
                <w:ilvl w:val="0"/>
                <w:numId w:val="21"/>
              </w:numPr>
              <w:kinsoku/>
              <w:wordWrap/>
              <w:overflowPunct/>
              <w:topLinePunct w:val="0"/>
              <w:autoSpaceDE/>
              <w:autoSpaceDN/>
              <w:bidi w:val="0"/>
              <w:adjustRightInd/>
              <w:snapToGrid/>
              <w:spacing w:after="0" w:line="0" w:lineRule="atLeast"/>
              <w:ind w:leftChars="0" w:firstLineChars="0"/>
              <w:textAlignment w:val="auto"/>
              <w:rPr>
                <w:rFonts w:hint="eastAsia" w:ascii="微软雅黑" w:hAnsi="微软雅黑" w:eastAsia="微软雅黑" w:cs="微软雅黑"/>
              </w:rPr>
            </w:pPr>
            <w:r>
              <w:rPr>
                <w:rFonts w:hint="eastAsia" w:ascii="微软雅黑" w:hAnsi="微软雅黑" w:eastAsia="微软雅黑" w:cs="微软雅黑"/>
              </w:rPr>
              <w:t>后续维护20分</w:t>
            </w:r>
          </w:p>
        </w:tc>
      </w:tr>
    </w:tbl>
    <w:p>
      <w:pPr>
        <w:pStyle w:val="4"/>
        <w:rPr>
          <w:rFonts w:hint="eastAsia" w:ascii="微软雅黑" w:hAnsi="微软雅黑" w:eastAsia="微软雅黑"/>
          <w:color w:val="000000" w:themeColor="text1"/>
          <w:sz w:val="21"/>
          <w:szCs w:val="21"/>
          <w14:textFill>
            <w14:solidFill>
              <w14:schemeClr w14:val="tx1"/>
            </w14:solidFill>
          </w14:textFill>
        </w:rPr>
      </w:pPr>
      <w:bookmarkStart w:id="81" w:name="_Toc526784172"/>
    </w:p>
    <w:p>
      <w:pPr>
        <w:rPr>
          <w:rFonts w:hint="eastAsia" w:ascii="微软雅黑" w:hAnsi="微软雅黑" w:eastAsia="微软雅黑"/>
          <w:color w:val="000000" w:themeColor="text1"/>
          <w:sz w:val="21"/>
          <w:szCs w:val="21"/>
          <w14:textFill>
            <w14:solidFill>
              <w14:schemeClr w14:val="tx1"/>
            </w14:solidFill>
          </w14:textFill>
        </w:rPr>
      </w:pPr>
    </w:p>
    <w:p>
      <w:pPr>
        <w:pStyle w:val="2"/>
        <w:rPr>
          <w:rFonts w:hint="eastAsia" w:ascii="微软雅黑" w:hAnsi="微软雅黑" w:eastAsia="微软雅黑"/>
          <w:color w:val="000000" w:themeColor="text1"/>
          <w:sz w:val="21"/>
          <w:szCs w:val="21"/>
          <w14:textFill>
            <w14:solidFill>
              <w14:schemeClr w14:val="tx1"/>
            </w14:solidFill>
          </w14:textFill>
        </w:rPr>
      </w:pPr>
    </w:p>
    <w:p>
      <w:pPr>
        <w:pStyle w:val="2"/>
        <w:rPr>
          <w:rFonts w:hint="eastAsia" w:ascii="微软雅黑" w:hAnsi="微软雅黑" w:eastAsia="微软雅黑"/>
          <w:color w:val="000000" w:themeColor="text1"/>
          <w:sz w:val="21"/>
          <w:szCs w:val="21"/>
          <w14:textFill>
            <w14:solidFill>
              <w14:schemeClr w14:val="tx1"/>
            </w14:solidFill>
          </w14:textFill>
        </w:rPr>
      </w:pPr>
    </w:p>
    <w:p>
      <w:pPr>
        <w:pStyle w:val="2"/>
        <w:rPr>
          <w:rFonts w:hint="eastAsia" w:ascii="微软雅黑" w:hAnsi="微软雅黑" w:eastAsia="微软雅黑"/>
          <w:color w:val="000000" w:themeColor="text1"/>
          <w:sz w:val="21"/>
          <w:szCs w:val="21"/>
          <w14:textFill>
            <w14:solidFill>
              <w14:schemeClr w14:val="tx1"/>
            </w14:solidFill>
          </w14:textFill>
        </w:rPr>
      </w:pPr>
    </w:p>
    <w:p>
      <w:pPr>
        <w:pStyle w:val="2"/>
        <w:rPr>
          <w:rFonts w:hint="eastAsia" w:ascii="微软雅黑" w:hAnsi="微软雅黑" w:eastAsia="微软雅黑"/>
          <w:color w:val="000000" w:themeColor="text1"/>
          <w:sz w:val="21"/>
          <w:szCs w:val="21"/>
          <w14:textFill>
            <w14:solidFill>
              <w14:schemeClr w14:val="tx1"/>
            </w14:solidFill>
          </w14:textFill>
        </w:rPr>
      </w:pPr>
    </w:p>
    <w:p>
      <w:pPr>
        <w:rPr>
          <w:rFonts w:hint="eastAsia" w:ascii="微软雅黑" w:hAnsi="微软雅黑" w:eastAsia="微软雅黑"/>
          <w:color w:val="000000" w:themeColor="text1"/>
          <w:sz w:val="21"/>
          <w:szCs w:val="21"/>
          <w14:textFill>
            <w14:solidFill>
              <w14:schemeClr w14:val="tx1"/>
            </w14:solidFill>
          </w14:textFill>
        </w:rPr>
      </w:pPr>
    </w:p>
    <w:p>
      <w:pPr>
        <w:pStyle w:val="2"/>
        <w:rPr>
          <w:rFonts w:hint="eastAsia" w:ascii="微软雅黑" w:hAnsi="微软雅黑" w:eastAsia="微软雅黑"/>
          <w:color w:val="000000" w:themeColor="text1"/>
          <w:sz w:val="21"/>
          <w:szCs w:val="21"/>
          <w14:textFill>
            <w14:solidFill>
              <w14:schemeClr w14:val="tx1"/>
            </w14:solidFill>
          </w14:textFill>
        </w:rPr>
      </w:pPr>
    </w:p>
    <w:p>
      <w:pPr>
        <w:pStyle w:val="2"/>
        <w:rPr>
          <w:rFonts w:hint="eastAsia" w:ascii="微软雅黑" w:hAnsi="微软雅黑" w:eastAsia="微软雅黑"/>
          <w:color w:val="000000" w:themeColor="text1"/>
          <w:sz w:val="21"/>
          <w:szCs w:val="21"/>
          <w14:textFill>
            <w14:solidFill>
              <w14:schemeClr w14:val="tx1"/>
            </w14:solidFill>
          </w14:textFill>
        </w:rPr>
      </w:pPr>
    </w:p>
    <w:p>
      <w:pPr>
        <w:pStyle w:val="2"/>
        <w:rPr>
          <w:rFonts w:hint="eastAsia" w:ascii="微软雅黑" w:hAnsi="微软雅黑" w:eastAsia="微软雅黑"/>
          <w:color w:val="000000" w:themeColor="text1"/>
          <w:sz w:val="21"/>
          <w:szCs w:val="21"/>
          <w14:textFill>
            <w14:solidFill>
              <w14:schemeClr w14:val="tx1"/>
            </w14:solidFill>
          </w14:textFill>
        </w:rPr>
      </w:pPr>
    </w:p>
    <w:p>
      <w:pPr>
        <w:pStyle w:val="4"/>
        <w:rPr>
          <w:rFonts w:ascii="微软雅黑" w:hAnsi="微软雅黑" w:eastAsia="微软雅黑"/>
          <w:color w:val="000000" w:themeColor="text1"/>
          <w:sz w:val="32"/>
          <w:szCs w:val="32"/>
          <w14:textFill>
            <w14:solidFill>
              <w14:schemeClr w14:val="tx1"/>
            </w14:solidFill>
          </w14:textFill>
        </w:rPr>
      </w:pPr>
      <w:bookmarkStart w:id="82" w:name="_Toc7390"/>
      <w:r>
        <w:rPr>
          <w:rFonts w:hint="eastAsia" w:ascii="微软雅黑" w:hAnsi="微软雅黑" w:eastAsia="微软雅黑"/>
          <w:color w:val="000000" w:themeColor="text1"/>
          <w:sz w:val="32"/>
          <w:szCs w:val="32"/>
          <w14:textFill>
            <w14:solidFill>
              <w14:schemeClr w14:val="tx1"/>
            </w14:solidFill>
          </w14:textFill>
        </w:rPr>
        <w:t>5.响应要求及文件格式</w:t>
      </w:r>
      <w:bookmarkEnd w:id="81"/>
      <w:bookmarkEnd w:id="82"/>
    </w:p>
    <w:p>
      <w:pPr>
        <w:pStyle w:val="5"/>
        <w:rPr>
          <w:rFonts w:ascii="微软雅黑" w:hAnsi="微软雅黑" w:eastAsia="微软雅黑"/>
          <w:color w:val="000000" w:themeColor="text1"/>
          <w:sz w:val="28"/>
          <w:szCs w:val="28"/>
          <w14:textFill>
            <w14:solidFill>
              <w14:schemeClr w14:val="tx1"/>
            </w14:solidFill>
          </w14:textFill>
        </w:rPr>
      </w:pPr>
      <w:bookmarkStart w:id="83" w:name="_Toc526784173"/>
      <w:bookmarkStart w:id="84" w:name="_Toc10083"/>
      <w:r>
        <w:rPr>
          <w:rFonts w:hint="eastAsia" w:ascii="微软雅黑" w:hAnsi="微软雅黑" w:eastAsia="微软雅黑"/>
          <w:color w:val="000000" w:themeColor="text1"/>
          <w:sz w:val="28"/>
          <w:szCs w:val="28"/>
          <w14:textFill>
            <w14:solidFill>
              <w14:schemeClr w14:val="tx1"/>
            </w14:solidFill>
          </w14:textFill>
        </w:rPr>
        <w:t>5.1响应要求</w:t>
      </w:r>
      <w:bookmarkEnd w:id="83"/>
      <w:bookmarkEnd w:id="84"/>
    </w:p>
    <w:p>
      <w:pPr>
        <w:pStyle w:val="6"/>
        <w:rPr>
          <w:rFonts w:ascii="微软雅黑" w:hAnsi="微软雅黑" w:eastAsia="微软雅黑"/>
          <w:color w:val="000000" w:themeColor="text1"/>
          <w:sz w:val="24"/>
          <w:szCs w:val="24"/>
          <w14:textFill>
            <w14:solidFill>
              <w14:schemeClr w14:val="tx1"/>
            </w14:solidFill>
          </w14:textFill>
        </w:rPr>
      </w:pPr>
      <w:bookmarkStart w:id="85" w:name="_Toc11874"/>
      <w:bookmarkStart w:id="86" w:name="_Toc526784174"/>
      <w:r>
        <w:rPr>
          <w:rFonts w:hint="eastAsia" w:ascii="微软雅黑" w:hAnsi="微软雅黑" w:eastAsia="微软雅黑"/>
          <w:color w:val="000000" w:themeColor="text1"/>
          <w:sz w:val="24"/>
          <w:szCs w:val="24"/>
          <w14:textFill>
            <w14:solidFill>
              <w14:schemeClr w14:val="tx1"/>
            </w14:solidFill>
          </w14:textFill>
        </w:rPr>
        <w:t>5.1.1系统搭建工期</w:t>
      </w:r>
      <w:bookmarkEnd w:id="85"/>
      <w:bookmarkEnd w:id="86"/>
    </w:p>
    <w:p>
      <w:pPr>
        <w:widowControl/>
        <w:spacing w:line="360" w:lineRule="auto"/>
        <w:ind w:firstLine="42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根据企业信息化建设的“总体规划，分步实施”基本原则，北国物流园仓储管理项目实施将包含大致二个阶段：</w:t>
      </w:r>
    </w:p>
    <w:p>
      <w:pPr>
        <w:widowControl/>
        <w:spacing w:line="360" w:lineRule="auto"/>
        <w:ind w:firstLine="420"/>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一阶段：</w:t>
      </w:r>
      <w:r>
        <w:rPr>
          <w:rFonts w:hint="eastAsia" w:ascii="微软雅黑" w:hAnsi="微软雅黑" w:eastAsia="微软雅黑"/>
          <w:bCs/>
          <w:color w:val="000000" w:themeColor="text1"/>
          <w:szCs w:val="21"/>
          <w14:textFill>
            <w14:solidFill>
              <w14:schemeClr w14:val="tx1"/>
            </w14:solidFill>
          </w14:textFill>
        </w:rPr>
        <w:t>WMS仓储管理系统、TMS配送调度系统、OMS订单协同系统、FMS报表统计系统、BMS财务计费系统、EDI系统接口平台、相关移动应用功能的系统建设方案、实施</w:t>
      </w:r>
      <w:r>
        <w:rPr>
          <w:rFonts w:hint="eastAsia" w:ascii="微软雅黑" w:hAnsi="微软雅黑" w:eastAsia="微软雅黑"/>
          <w:color w:val="000000" w:themeColor="text1"/>
          <w:szCs w:val="21"/>
          <w14:textFill>
            <w14:solidFill>
              <w14:schemeClr w14:val="tx1"/>
            </w14:solidFill>
          </w14:textFill>
        </w:rPr>
        <w:t>；系统功能完善、业务流程细化、优化及其他设备接口对接；</w:t>
      </w:r>
    </w:p>
    <w:p>
      <w:pPr>
        <w:widowControl/>
        <w:spacing w:line="360" w:lineRule="auto"/>
        <w:ind w:firstLine="420"/>
        <w:rPr>
          <w:rFonts w:ascii="微软雅黑" w:hAnsi="微软雅黑" w:eastAsia="微软雅黑"/>
          <w:color w:val="000000" w:themeColor="text1"/>
          <w:szCs w:val="21"/>
          <w:u w:val="double" w:color="FF0000"/>
          <w14:textFill>
            <w14:solidFill>
              <w14:schemeClr w14:val="tx1"/>
            </w14:solidFill>
          </w14:textFill>
        </w:rPr>
      </w:pPr>
      <w:r>
        <w:rPr>
          <w:rFonts w:hint="eastAsia" w:ascii="微软雅黑" w:hAnsi="微软雅黑" w:eastAsia="微软雅黑"/>
          <w:color w:val="000000" w:themeColor="text1"/>
          <w:szCs w:val="21"/>
          <w:u w:val="double" w:color="FF0000"/>
          <w14:textFill>
            <w14:solidFill>
              <w14:schemeClr w14:val="tx1"/>
            </w14:solidFill>
          </w14:textFill>
        </w:rPr>
        <w:t>二阶段：PCS中央厨房部署、核心业务流程与数据搭建及ERP接口数据对接，系统功能完善、业务流程细化、优化及其他设备接口对接；</w:t>
      </w:r>
    </w:p>
    <w:p>
      <w:pPr>
        <w:widowControl/>
        <w:spacing w:line="360" w:lineRule="auto"/>
        <w:ind w:firstLine="420"/>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根据项目进度大致分两个阶段，本次投标为第二阶段的项目，项目周期预计在6个月时间，为</w:t>
      </w:r>
      <w:r>
        <w:rPr>
          <w:rFonts w:hint="eastAsia" w:ascii="微软雅黑" w:hAnsi="微软雅黑" w:eastAsia="微软雅黑"/>
          <w:color w:val="000000" w:themeColor="text1"/>
          <w:szCs w:val="21"/>
          <w:lang w:val="en-US" w:eastAsia="zh-CN"/>
          <w14:textFill>
            <w14:solidFill>
              <w14:schemeClr w14:val="tx1"/>
            </w14:solidFill>
          </w14:textFill>
        </w:rPr>
        <w:t>2023</w:t>
      </w:r>
      <w:r>
        <w:rPr>
          <w:rFonts w:hint="eastAsia" w:ascii="微软雅黑" w:hAnsi="微软雅黑" w:eastAsia="微软雅黑"/>
          <w:color w:val="000000" w:themeColor="text1"/>
          <w:szCs w:val="21"/>
          <w14:textFill>
            <w14:solidFill>
              <w14:schemeClr w14:val="tx1"/>
            </w14:solidFill>
          </w14:textFill>
        </w:rPr>
        <w:t>年</w:t>
      </w:r>
      <w:r>
        <w:rPr>
          <w:rFonts w:hint="eastAsia" w:ascii="微软雅黑" w:hAnsi="微软雅黑" w:eastAsia="微软雅黑"/>
          <w:color w:val="000000" w:themeColor="text1"/>
          <w:szCs w:val="21"/>
          <w:lang w:val="en-US" w:eastAsia="zh-CN"/>
          <w14:textFill>
            <w14:solidFill>
              <w14:schemeClr w14:val="tx1"/>
            </w14:solidFill>
          </w14:textFill>
        </w:rPr>
        <w:t>7</w:t>
      </w:r>
      <w:r>
        <w:rPr>
          <w:rFonts w:hint="eastAsia" w:ascii="微软雅黑" w:hAnsi="微软雅黑" w:eastAsia="微软雅黑"/>
          <w:color w:val="000000" w:themeColor="text1"/>
          <w:szCs w:val="21"/>
          <w14:textFill>
            <w14:solidFill>
              <w14:schemeClr w14:val="tx1"/>
            </w14:solidFill>
          </w14:textFill>
        </w:rPr>
        <w:t>月至2023年</w:t>
      </w:r>
      <w:r>
        <w:rPr>
          <w:rFonts w:hint="eastAsia" w:ascii="微软雅黑" w:hAnsi="微软雅黑" w:eastAsia="微软雅黑"/>
          <w:color w:val="000000" w:themeColor="text1"/>
          <w:szCs w:val="21"/>
          <w:lang w:val="en-US" w:eastAsia="zh-CN"/>
          <w14:textFill>
            <w14:solidFill>
              <w14:schemeClr w14:val="tx1"/>
            </w14:solidFill>
          </w14:textFill>
        </w:rPr>
        <w:t>12</w:t>
      </w:r>
      <w:r>
        <w:rPr>
          <w:rFonts w:hint="eastAsia" w:ascii="微软雅黑" w:hAnsi="微软雅黑" w:eastAsia="微软雅黑"/>
          <w:color w:val="000000" w:themeColor="text1"/>
          <w:szCs w:val="21"/>
          <w14:textFill>
            <w14:solidFill>
              <w14:schemeClr w14:val="tx1"/>
            </w14:solidFill>
          </w14:textFill>
        </w:rPr>
        <w:t>月，投标方应根据本技术规范书中描述的范围及内容要求提供一份完整的项目进度计划表，以确定各阶段的主要工作内容、成果及其进度。</w:t>
      </w:r>
      <w:bookmarkStart w:id="87" w:name="_Toc374704119"/>
      <w:bookmarkStart w:id="88" w:name="_Toc516486659"/>
      <w:bookmarkStart w:id="89" w:name="_Toc374695662"/>
    </w:p>
    <w:p>
      <w:pPr>
        <w:pStyle w:val="6"/>
        <w:rPr>
          <w:rFonts w:ascii="微软雅黑" w:hAnsi="微软雅黑" w:eastAsia="微软雅黑"/>
          <w:color w:val="000000" w:themeColor="text1"/>
          <w:sz w:val="24"/>
          <w:szCs w:val="24"/>
          <w14:textFill>
            <w14:solidFill>
              <w14:schemeClr w14:val="tx1"/>
            </w14:solidFill>
          </w14:textFill>
        </w:rPr>
      </w:pPr>
      <w:bookmarkStart w:id="90" w:name="_Toc526784175"/>
      <w:bookmarkStart w:id="91" w:name="_Toc4589"/>
      <w:r>
        <w:rPr>
          <w:rFonts w:hint="eastAsia" w:ascii="微软雅黑" w:hAnsi="微软雅黑" w:eastAsia="微软雅黑"/>
          <w:color w:val="000000" w:themeColor="text1"/>
          <w:sz w:val="24"/>
          <w:szCs w:val="24"/>
          <w14:textFill>
            <w14:solidFill>
              <w14:schemeClr w14:val="tx1"/>
            </w14:solidFill>
          </w14:textFill>
        </w:rPr>
        <w:t>5.1.2实施要求</w:t>
      </w:r>
      <w:bookmarkEnd w:id="87"/>
      <w:bookmarkEnd w:id="88"/>
      <w:bookmarkEnd w:id="89"/>
      <w:bookmarkEnd w:id="90"/>
      <w:bookmarkEnd w:id="91"/>
    </w:p>
    <w:p>
      <w:pPr>
        <w:pStyle w:val="28"/>
        <w:spacing w:line="360" w:lineRule="auto"/>
        <w:ind w:firstLine="480"/>
        <w:jc w:val="both"/>
        <w:rPr>
          <w:rFonts w:hAnsi="微软雅黑" w:cs="Times New Roman"/>
          <w:color w:val="000000" w:themeColor="text1"/>
          <w:sz w:val="21"/>
          <w:szCs w:val="21"/>
          <w14:textFill>
            <w14:solidFill>
              <w14:schemeClr w14:val="tx1"/>
            </w14:solidFill>
          </w14:textFill>
        </w:rPr>
      </w:pPr>
      <w:r>
        <w:rPr>
          <w:rFonts w:hint="eastAsia" w:hAnsi="微软雅黑" w:cs="Times New Roman"/>
          <w:color w:val="000000" w:themeColor="text1"/>
          <w:sz w:val="21"/>
          <w:szCs w:val="21"/>
          <w14:textFill>
            <w14:solidFill>
              <w14:schemeClr w14:val="tx1"/>
            </w14:solidFill>
          </w14:textFill>
        </w:rPr>
        <w:t>投标人作为实施方，须在实施过程中满足如下要求：</w:t>
      </w:r>
    </w:p>
    <w:p>
      <w:pPr>
        <w:pStyle w:val="25"/>
        <w:numPr>
          <w:ilvl w:val="0"/>
          <w:numId w:val="22"/>
        </w:numPr>
        <w:spacing w:before="120" w:after="156" w:line="36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提供合理的行业解决方案，并结合北国物流园的实际业务情况和业务特点，整理出适合该项目的具体实施方案；</w:t>
      </w:r>
    </w:p>
    <w:p>
      <w:pPr>
        <w:pStyle w:val="25"/>
        <w:numPr>
          <w:ilvl w:val="0"/>
          <w:numId w:val="22"/>
        </w:numPr>
        <w:spacing w:before="120" w:after="156" w:line="36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能够合理并高效地提供实施资源，并能够对实施过程中出现的问题进行有效的处理；</w:t>
      </w:r>
    </w:p>
    <w:p>
      <w:pPr>
        <w:pStyle w:val="25"/>
        <w:numPr>
          <w:ilvl w:val="0"/>
          <w:numId w:val="22"/>
        </w:numPr>
        <w:spacing w:before="120" w:after="156" w:line="36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能够制定明确合理的实施计划，并按照计划进行实施，定期交付相关文档；</w:t>
      </w:r>
    </w:p>
    <w:p>
      <w:pPr>
        <w:pStyle w:val="25"/>
        <w:numPr>
          <w:ilvl w:val="0"/>
          <w:numId w:val="22"/>
        </w:numPr>
        <w:spacing w:before="120" w:after="156" w:line="36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能够对企业的现有业务流程进行梳理，并站在系统的角度提出合理的解决方案；</w:t>
      </w:r>
    </w:p>
    <w:p>
      <w:pPr>
        <w:pStyle w:val="25"/>
        <w:numPr>
          <w:ilvl w:val="0"/>
          <w:numId w:val="22"/>
        </w:numPr>
        <w:spacing w:before="120" w:after="156" w:line="36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能够对关键用户及最终用户进行有效的沟通与培训，并提交高质量的培训文档；</w:t>
      </w:r>
    </w:p>
    <w:p>
      <w:pPr>
        <w:pStyle w:val="25"/>
        <w:numPr>
          <w:ilvl w:val="0"/>
          <w:numId w:val="22"/>
        </w:numPr>
        <w:spacing w:before="120" w:after="156" w:line="36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能够保证实施团队的稳定性，并能够适应项目的实施及工作节奏。</w:t>
      </w:r>
    </w:p>
    <w:p>
      <w:pPr>
        <w:pStyle w:val="25"/>
        <w:numPr>
          <w:ilvl w:val="0"/>
          <w:numId w:val="22"/>
        </w:numPr>
        <w:spacing w:before="120" w:after="156" w:line="36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能够提供支持系统3-5年高效运行的配套软件、硬件建议及详细预算清单。</w:t>
      </w:r>
    </w:p>
    <w:p>
      <w:pPr>
        <w:pStyle w:val="6"/>
        <w:rPr>
          <w:rFonts w:ascii="微软雅黑" w:hAnsi="微软雅黑" w:eastAsia="微软雅黑"/>
          <w:color w:val="000000" w:themeColor="text1"/>
          <w:sz w:val="24"/>
          <w:szCs w:val="24"/>
          <w14:textFill>
            <w14:solidFill>
              <w14:schemeClr w14:val="tx1"/>
            </w14:solidFill>
          </w14:textFill>
        </w:rPr>
      </w:pPr>
      <w:bookmarkStart w:id="92" w:name="_Toc526784176"/>
      <w:bookmarkStart w:id="93" w:name="_Toc31011"/>
      <w:bookmarkStart w:id="94" w:name="_Toc516486660"/>
      <w:bookmarkStart w:id="95" w:name="_Toc374704120"/>
      <w:r>
        <w:rPr>
          <w:rFonts w:hint="eastAsia" w:ascii="微软雅黑" w:hAnsi="微软雅黑" w:eastAsia="微软雅黑"/>
          <w:color w:val="000000" w:themeColor="text1"/>
          <w:sz w:val="24"/>
          <w:szCs w:val="24"/>
          <w14:textFill>
            <w14:solidFill>
              <w14:schemeClr w14:val="tx1"/>
            </w14:solidFill>
          </w14:textFill>
        </w:rPr>
        <w:t>5.1.3实施方法</w:t>
      </w:r>
      <w:bookmarkEnd w:id="92"/>
      <w:bookmarkEnd w:id="93"/>
      <w:bookmarkEnd w:id="94"/>
      <w:bookmarkEnd w:id="95"/>
    </w:p>
    <w:p>
      <w:pPr>
        <w:pStyle w:val="25"/>
        <w:numPr>
          <w:ilvl w:val="0"/>
          <w:numId w:val="23"/>
        </w:numPr>
        <w:spacing w:before="120" w:after="156" w:line="36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 采用在招标人信息化领导小组领导下的工作组制度，工作组由招标人信息部成员和中标人的咨询、实施服务团队组成。</w:t>
      </w:r>
    </w:p>
    <w:p>
      <w:pPr>
        <w:pStyle w:val="25"/>
        <w:numPr>
          <w:ilvl w:val="0"/>
          <w:numId w:val="23"/>
        </w:numPr>
        <w:spacing w:before="120" w:after="156" w:line="36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建立项目周会制度，定期对项目风险进行识别、评估和跟踪，建立问题升级处理机制。</w:t>
      </w:r>
    </w:p>
    <w:p>
      <w:pPr>
        <w:pStyle w:val="25"/>
        <w:numPr>
          <w:ilvl w:val="0"/>
          <w:numId w:val="23"/>
        </w:numPr>
        <w:spacing w:before="120" w:after="156" w:line="36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建立知识转移机制，确保北国物流园的人员能够独立开展后期方案的修订和系统实施工作，并将知识转移作为项目实施的重要成果和验收必要条件。</w:t>
      </w:r>
    </w:p>
    <w:p>
      <w:pPr>
        <w:pStyle w:val="25"/>
        <w:numPr>
          <w:ilvl w:val="0"/>
          <w:numId w:val="23"/>
        </w:numPr>
        <w:spacing w:before="120" w:after="156" w:line="36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建立确保项目成功交付所必须的制度，并制定措施，确保贯彻执行。</w:t>
      </w:r>
    </w:p>
    <w:p>
      <w:pPr>
        <w:pStyle w:val="25"/>
        <w:numPr>
          <w:ilvl w:val="0"/>
          <w:numId w:val="23"/>
        </w:numPr>
        <w:spacing w:before="120" w:after="156" w:line="36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采取措施，提供有效的服务保障体系，确保最终用户能够得到快速、有效的支持服务。</w:t>
      </w:r>
    </w:p>
    <w:p>
      <w:pPr>
        <w:pStyle w:val="25"/>
        <w:numPr>
          <w:ilvl w:val="0"/>
          <w:numId w:val="23"/>
        </w:numPr>
        <w:spacing w:before="120" w:after="156" w:line="36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双方共同组成项目小组，共同工作，在明确整体目标的基础上，每两周制定一次滚动计划和实际工作计划，每周审核一次工作进展情况，对工作进度进行修正和评估。</w:t>
      </w:r>
    </w:p>
    <w:p>
      <w:pPr>
        <w:pStyle w:val="25"/>
        <w:numPr>
          <w:ilvl w:val="0"/>
          <w:numId w:val="23"/>
        </w:numPr>
        <w:spacing w:before="120" w:after="156" w:line="36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本项目总体上仍参照里程碑式节点控制，需在各阶段提交相应的文档，尤其在关键节点时，应组织节点评审。</w:t>
      </w:r>
    </w:p>
    <w:p>
      <w:pPr>
        <w:spacing w:line="360" w:lineRule="auto"/>
        <w:ind w:firstLine="420" w:firstLineChars="200"/>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投标方应基于以上基本要求，根据本项目规模和本招标文件给定的假设条件，制定合理、可行的项目实施方法论，提供确保项目成功交付的资源保障和措施。</w:t>
      </w:r>
    </w:p>
    <w:p>
      <w:pPr>
        <w:pStyle w:val="6"/>
        <w:rPr>
          <w:rFonts w:ascii="微软雅黑" w:hAnsi="微软雅黑" w:eastAsia="微软雅黑"/>
          <w:color w:val="000000" w:themeColor="text1"/>
          <w:sz w:val="24"/>
          <w:szCs w:val="24"/>
          <w14:textFill>
            <w14:solidFill>
              <w14:schemeClr w14:val="tx1"/>
            </w14:solidFill>
          </w14:textFill>
        </w:rPr>
      </w:pPr>
      <w:bookmarkStart w:id="96" w:name="_Toc374704121"/>
      <w:bookmarkStart w:id="97" w:name="_Toc526784177"/>
      <w:bookmarkStart w:id="98" w:name="_Toc516486661"/>
      <w:bookmarkStart w:id="99" w:name="_Toc23467"/>
      <w:r>
        <w:rPr>
          <w:rFonts w:hint="eastAsia" w:ascii="微软雅黑" w:hAnsi="微软雅黑" w:eastAsia="微软雅黑"/>
          <w:color w:val="000000" w:themeColor="text1"/>
          <w:sz w:val="24"/>
          <w:szCs w:val="24"/>
          <w14:textFill>
            <w14:solidFill>
              <w14:schemeClr w14:val="tx1"/>
            </w14:solidFill>
          </w14:textFill>
        </w:rPr>
        <w:t>5.1.4实施人员</w:t>
      </w:r>
      <w:bookmarkEnd w:id="96"/>
      <w:bookmarkEnd w:id="97"/>
      <w:bookmarkEnd w:id="98"/>
      <w:bookmarkEnd w:id="99"/>
    </w:p>
    <w:p>
      <w:pPr>
        <w:numPr>
          <w:ilvl w:val="0"/>
          <w:numId w:val="24"/>
        </w:numPr>
        <w:spacing w:before="120" w:after="156" w:line="360" w:lineRule="auto"/>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    投标方必须在投标书中指定本项目实施的人员，包括项目总监、项目经理、管理咨询顾问、业务咨询顾问、系统实施顾问、系统分析员等，须说明每个角色的职责和工作任务，并附上详细的人员简历，须提供相应人员安排在本项目上的时间表。主要人员原则上不允许更换，如更换，必须经招标方同意，且更换的人员必须与被更换人员具有相同的能力。项目人员必须经过招标方面试，面试不合格的，必须立刻更换，直到招标方满意为止，且以不影响项目整体进度为前提；</w:t>
      </w:r>
    </w:p>
    <w:p>
      <w:pPr>
        <w:pStyle w:val="25"/>
        <w:numPr>
          <w:ilvl w:val="0"/>
          <w:numId w:val="24"/>
        </w:numPr>
        <w:spacing w:before="120" w:after="156" w:line="36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    招标方有权对实施方项目组人员进行测评，并提出更换人员的要求，实施方应按招标方要求，更换为合适的人员，直至招标方满意为止。</w:t>
      </w:r>
    </w:p>
    <w:p>
      <w:pPr>
        <w:pStyle w:val="25"/>
        <w:numPr>
          <w:ilvl w:val="0"/>
          <w:numId w:val="24"/>
        </w:numPr>
        <w:spacing w:before="120" w:after="156" w:line="36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    在实施全过程中，招标方有监督项目进度和质量的职责和权力，实施方应确保投入足够的人力、物力，定期向招标方提交最新的进展情况和风险分析报告。</w:t>
      </w:r>
    </w:p>
    <w:p>
      <w:pPr>
        <w:numPr>
          <w:ilvl w:val="0"/>
          <w:numId w:val="24"/>
        </w:numPr>
        <w:spacing w:before="120" w:after="156" w:line="360" w:lineRule="auto"/>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    项目经理必须要满足5年以上常温物流仓储项目实施经验，须全程主导本次项目的实施，不得挂名。投标方项目人员，离开项目必须经招标方同意后方可离开（正常节假日除外。如果因为项目进度需要，节假日也必须满足招标方需要）；项目业务顾问要求5年以上常温物流或第三方物流项目经验。</w:t>
      </w:r>
    </w:p>
    <w:p>
      <w:pPr>
        <w:pStyle w:val="25"/>
        <w:numPr>
          <w:ilvl w:val="0"/>
          <w:numId w:val="24"/>
        </w:numPr>
        <w:spacing w:before="120" w:after="156" w:line="360" w:lineRule="auto"/>
        <w:ind w:firstLineChars="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    投标方必须对项目的质量管理、进度管理、管理制度、文档管理、风险及变更管理、项目交付、培训与知识转移、项目组织和实施团队、技术支持和售后服务做出明确阐述。</w:t>
      </w:r>
    </w:p>
    <w:p>
      <w:pPr>
        <w:pStyle w:val="6"/>
        <w:rPr>
          <w:rFonts w:ascii="微软雅黑" w:hAnsi="微软雅黑" w:eastAsia="微软雅黑"/>
          <w:color w:val="000000" w:themeColor="text1"/>
          <w:sz w:val="24"/>
          <w:szCs w:val="24"/>
          <w14:textFill>
            <w14:solidFill>
              <w14:schemeClr w14:val="tx1"/>
            </w14:solidFill>
          </w14:textFill>
        </w:rPr>
      </w:pPr>
      <w:bookmarkStart w:id="100" w:name="_Toc526784178"/>
      <w:bookmarkStart w:id="101" w:name="_Toc17032"/>
      <w:bookmarkStart w:id="102" w:name="_Toc374704123"/>
      <w:bookmarkStart w:id="103" w:name="_Toc516486663"/>
      <w:r>
        <w:rPr>
          <w:rFonts w:hint="eastAsia" w:ascii="微软雅黑" w:hAnsi="微软雅黑" w:eastAsia="微软雅黑"/>
          <w:color w:val="000000" w:themeColor="text1"/>
          <w:sz w:val="24"/>
          <w:szCs w:val="24"/>
          <w14:textFill>
            <w14:solidFill>
              <w14:schemeClr w14:val="tx1"/>
            </w14:solidFill>
          </w14:textFill>
        </w:rPr>
        <w:t>5.1.5系统搭建工期和付款方式要求</w:t>
      </w:r>
      <w:bookmarkEnd w:id="100"/>
      <w:bookmarkEnd w:id="101"/>
      <w:bookmarkEnd w:id="102"/>
      <w:bookmarkEnd w:id="103"/>
    </w:p>
    <w:p>
      <w:pPr>
        <w:widowControl/>
        <w:spacing w:line="360" w:lineRule="auto"/>
        <w:ind w:firstLine="42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投标方必须响应并承诺下列要求：</w:t>
      </w:r>
    </w:p>
    <w:p>
      <w:pPr>
        <w:widowControl/>
        <w:numPr>
          <w:ilvl w:val="0"/>
          <w:numId w:val="25"/>
        </w:numPr>
        <w:spacing w:line="360" w:lineRule="auto"/>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系统搭建</w:t>
      </w:r>
      <w:r>
        <w:rPr>
          <w:rFonts w:ascii="微软雅黑" w:hAnsi="微软雅黑" w:eastAsia="微软雅黑"/>
          <w:color w:val="000000" w:themeColor="text1"/>
          <w:szCs w:val="21"/>
          <w14:textFill>
            <w14:solidFill>
              <w14:schemeClr w14:val="tx1"/>
            </w14:solidFill>
          </w14:textFill>
        </w:rPr>
        <w:t>工期</w:t>
      </w:r>
      <w:r>
        <w:rPr>
          <w:rFonts w:hint="eastAsia" w:ascii="微软雅黑" w:hAnsi="微软雅黑" w:eastAsia="微软雅黑"/>
          <w:color w:val="000000" w:themeColor="text1"/>
          <w:szCs w:val="21"/>
          <w14:textFill>
            <w14:solidFill>
              <w14:schemeClr w14:val="tx1"/>
            </w14:solidFill>
          </w14:textFill>
        </w:rPr>
        <w:t>要求</w:t>
      </w:r>
    </w:p>
    <w:p>
      <w:pPr>
        <w:pStyle w:val="25"/>
        <w:widowControl/>
        <w:spacing w:line="360" w:lineRule="auto"/>
        <w:ind w:left="420" w:firstLine="0" w:firstLineChars="0"/>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二阶段：PCS中央主食厨房加工系统</w:t>
      </w:r>
      <w:r>
        <w:rPr>
          <w:rFonts w:hint="eastAsia" w:ascii="微软雅黑" w:hAnsi="微软雅黑" w:eastAsia="微软雅黑"/>
          <w:bCs/>
          <w:color w:val="000000" w:themeColor="text1"/>
          <w:szCs w:val="21"/>
          <w14:textFill>
            <w14:solidFill>
              <w14:schemeClr w14:val="tx1"/>
            </w14:solidFill>
          </w14:textFill>
        </w:rPr>
        <w:t>、相关移动应用功能的系统建设方案、实施</w:t>
      </w:r>
      <w:r>
        <w:rPr>
          <w:rFonts w:hint="eastAsia" w:ascii="微软雅黑" w:hAnsi="微软雅黑" w:eastAsia="微软雅黑"/>
          <w:color w:val="000000" w:themeColor="text1"/>
          <w:szCs w:val="21"/>
          <w14:textFill>
            <w14:solidFill>
              <w14:schemeClr w14:val="tx1"/>
            </w14:solidFill>
          </w14:textFill>
        </w:rPr>
        <w:t>；系统功能完善、业务流程细化、优化及其他设备接口对接；搭建工期为20</w:t>
      </w:r>
      <w:r>
        <w:rPr>
          <w:rFonts w:hint="eastAsia" w:ascii="微软雅黑" w:hAnsi="微软雅黑" w:eastAsia="微软雅黑"/>
          <w:color w:val="000000" w:themeColor="text1"/>
          <w:szCs w:val="21"/>
          <w:lang w:val="en-US" w:eastAsia="zh-CN"/>
          <w14:textFill>
            <w14:solidFill>
              <w14:schemeClr w14:val="tx1"/>
            </w14:solidFill>
          </w14:textFill>
        </w:rPr>
        <w:t>23</w:t>
      </w:r>
      <w:r>
        <w:rPr>
          <w:rFonts w:hint="eastAsia" w:ascii="微软雅黑" w:hAnsi="微软雅黑" w:eastAsia="微软雅黑"/>
          <w:color w:val="000000" w:themeColor="text1"/>
          <w:szCs w:val="21"/>
          <w14:textFill>
            <w14:solidFill>
              <w14:schemeClr w14:val="tx1"/>
            </w14:solidFill>
          </w14:textFill>
        </w:rPr>
        <w:t>年</w:t>
      </w:r>
      <w:r>
        <w:rPr>
          <w:rFonts w:hint="eastAsia" w:ascii="微软雅黑" w:hAnsi="微软雅黑" w:eastAsia="微软雅黑"/>
          <w:color w:val="000000" w:themeColor="text1"/>
          <w:szCs w:val="21"/>
          <w:lang w:val="en-US" w:eastAsia="zh-CN"/>
          <w14:textFill>
            <w14:solidFill>
              <w14:schemeClr w14:val="tx1"/>
            </w14:solidFill>
          </w14:textFill>
        </w:rPr>
        <w:t>07</w:t>
      </w:r>
      <w:r>
        <w:rPr>
          <w:rFonts w:hint="eastAsia" w:ascii="微软雅黑" w:hAnsi="微软雅黑" w:eastAsia="微软雅黑"/>
          <w:color w:val="000000" w:themeColor="text1"/>
          <w:szCs w:val="21"/>
          <w14:textFill>
            <w14:solidFill>
              <w14:schemeClr w14:val="tx1"/>
            </w14:solidFill>
          </w14:textFill>
        </w:rPr>
        <w:t>月至2023年</w:t>
      </w:r>
      <w:r>
        <w:rPr>
          <w:rFonts w:hint="eastAsia" w:ascii="微软雅黑" w:hAnsi="微软雅黑" w:eastAsia="微软雅黑"/>
          <w:color w:val="000000" w:themeColor="text1"/>
          <w:szCs w:val="21"/>
          <w:lang w:val="en-US" w:eastAsia="zh-CN"/>
          <w14:textFill>
            <w14:solidFill>
              <w14:schemeClr w14:val="tx1"/>
            </w14:solidFill>
          </w14:textFill>
        </w:rPr>
        <w:t>12</w:t>
      </w:r>
      <w:r>
        <w:rPr>
          <w:rFonts w:hint="eastAsia" w:ascii="微软雅黑" w:hAnsi="微软雅黑" w:eastAsia="微软雅黑"/>
          <w:color w:val="000000" w:themeColor="text1"/>
          <w:szCs w:val="21"/>
          <w14:textFill>
            <w14:solidFill>
              <w14:schemeClr w14:val="tx1"/>
            </w14:solidFill>
          </w14:textFill>
        </w:rPr>
        <w:t>月。</w:t>
      </w:r>
    </w:p>
    <w:p>
      <w:pPr>
        <w:widowControl/>
        <w:numPr>
          <w:ilvl w:val="0"/>
          <w:numId w:val="25"/>
        </w:numPr>
        <w:spacing w:line="360" w:lineRule="auto"/>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付款方式</w:t>
      </w:r>
    </w:p>
    <w:p>
      <w:pPr>
        <w:widowControl/>
        <w:spacing w:line="360" w:lineRule="auto"/>
        <w:ind w:firstLine="420" w:firstLineChars="20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 1.自合同签订之日起10个工作日内甲方支付给乙方本合同金额的50%作为首付款。</w:t>
      </w:r>
    </w:p>
    <w:p>
      <w:pPr>
        <w:widowControl/>
        <w:spacing w:line="360" w:lineRule="auto"/>
        <w:ind w:left="689" w:leftChars="228" w:hanging="210" w:hangingChars="10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2.乙方将以上软件交付给甲方经甲方验收合格后，并给甲方进行培训、安装及调试，甲方员工可以独立正确作业的，甲方在支付乙方合同总金额的47%。</w:t>
      </w:r>
    </w:p>
    <w:p>
      <w:pPr>
        <w:widowControl/>
        <w:spacing w:line="360" w:lineRule="auto"/>
        <w:ind w:left="689" w:leftChars="228" w:hanging="210" w:hangingChars="10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3.本合同总金额剩余的3%作为质保金，质保期结束后，各软件无质量瑕疵的，甲方将尾款全额支付给乙方。</w:t>
      </w:r>
    </w:p>
    <w:p>
      <w:pPr>
        <w:widowControl/>
        <w:spacing w:line="360" w:lineRule="auto"/>
        <w:ind w:left="689" w:leftChars="228" w:hanging="210" w:hangingChars="100"/>
        <w:jc w:val="left"/>
        <w:rPr>
          <w:rFonts w:hint="eastAsia"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4.甲方在收到乙方出具当批次款项的合法票据（含税）后5个工作日内向乙方付款。</w:t>
      </w:r>
    </w:p>
    <w:p>
      <w:pPr>
        <w:pStyle w:val="2"/>
        <w:rPr>
          <w:rFonts w:hint="eastAsia" w:ascii="微软雅黑" w:hAnsi="微软雅黑" w:eastAsia="微软雅黑"/>
          <w:color w:val="000000" w:themeColor="text1"/>
          <w:szCs w:val="21"/>
          <w14:textFill>
            <w14:solidFill>
              <w14:schemeClr w14:val="tx1"/>
            </w14:solidFill>
          </w14:textFill>
        </w:rPr>
      </w:pPr>
    </w:p>
    <w:p>
      <w:pPr>
        <w:pStyle w:val="2"/>
        <w:rPr>
          <w:rFonts w:hint="eastAsia" w:ascii="微软雅黑" w:hAnsi="微软雅黑" w:eastAsia="微软雅黑"/>
          <w:color w:val="000000" w:themeColor="text1"/>
          <w:szCs w:val="21"/>
          <w14:textFill>
            <w14:solidFill>
              <w14:schemeClr w14:val="tx1"/>
            </w14:solidFill>
          </w14:textFill>
        </w:rPr>
      </w:pPr>
    </w:p>
    <w:p>
      <w:pPr>
        <w:pStyle w:val="2"/>
        <w:rPr>
          <w:rFonts w:hint="eastAsia" w:ascii="微软雅黑" w:hAnsi="微软雅黑" w:eastAsia="微软雅黑"/>
          <w:color w:val="000000" w:themeColor="text1"/>
          <w:szCs w:val="21"/>
          <w14:textFill>
            <w14:solidFill>
              <w14:schemeClr w14:val="tx1"/>
            </w14:solidFill>
          </w14:textFill>
        </w:rPr>
      </w:pPr>
    </w:p>
    <w:p>
      <w:pPr>
        <w:pStyle w:val="2"/>
        <w:rPr>
          <w:rFonts w:hint="eastAsia" w:ascii="微软雅黑" w:hAnsi="微软雅黑" w:eastAsia="微软雅黑"/>
          <w:color w:val="000000" w:themeColor="text1"/>
          <w:szCs w:val="21"/>
          <w14:textFill>
            <w14:solidFill>
              <w14:schemeClr w14:val="tx1"/>
            </w14:solidFill>
          </w14:textFill>
        </w:rPr>
      </w:pPr>
    </w:p>
    <w:p>
      <w:pPr>
        <w:pStyle w:val="2"/>
        <w:rPr>
          <w:rFonts w:hint="eastAsia" w:ascii="微软雅黑" w:hAnsi="微软雅黑" w:eastAsia="微软雅黑"/>
          <w:color w:val="000000" w:themeColor="text1"/>
          <w:szCs w:val="21"/>
          <w14:textFill>
            <w14:solidFill>
              <w14:schemeClr w14:val="tx1"/>
            </w14:solidFill>
          </w14:textFill>
        </w:rPr>
      </w:pPr>
    </w:p>
    <w:p>
      <w:pPr>
        <w:pStyle w:val="2"/>
        <w:rPr>
          <w:rFonts w:hint="eastAsia" w:ascii="微软雅黑" w:hAnsi="微软雅黑" w:eastAsia="微软雅黑"/>
          <w:color w:val="000000" w:themeColor="text1"/>
          <w:szCs w:val="21"/>
          <w14:textFill>
            <w14:solidFill>
              <w14:schemeClr w14:val="tx1"/>
            </w14:solidFill>
          </w14:textFill>
        </w:rPr>
      </w:pPr>
    </w:p>
    <w:p>
      <w:pPr>
        <w:pStyle w:val="2"/>
        <w:rPr>
          <w:rFonts w:hint="eastAsia" w:ascii="微软雅黑" w:hAnsi="微软雅黑" w:eastAsia="微软雅黑"/>
          <w:color w:val="000000" w:themeColor="text1"/>
          <w:szCs w:val="21"/>
          <w14:textFill>
            <w14:solidFill>
              <w14:schemeClr w14:val="tx1"/>
            </w14:solidFill>
          </w14:textFill>
        </w:rPr>
      </w:pPr>
    </w:p>
    <w:p>
      <w:pPr>
        <w:pStyle w:val="2"/>
        <w:rPr>
          <w:rFonts w:hint="eastAsia" w:ascii="微软雅黑" w:hAnsi="微软雅黑" w:eastAsia="微软雅黑"/>
          <w:color w:val="000000" w:themeColor="text1"/>
          <w:szCs w:val="21"/>
          <w14:textFill>
            <w14:solidFill>
              <w14:schemeClr w14:val="tx1"/>
            </w14:solidFill>
          </w14:textFill>
        </w:rPr>
      </w:pPr>
    </w:p>
    <w:p>
      <w:pPr>
        <w:pStyle w:val="2"/>
        <w:rPr>
          <w:rFonts w:hint="eastAsia" w:ascii="微软雅黑" w:hAnsi="微软雅黑" w:eastAsia="微软雅黑"/>
          <w:color w:val="000000" w:themeColor="text1"/>
          <w:szCs w:val="21"/>
          <w14:textFill>
            <w14:solidFill>
              <w14:schemeClr w14:val="tx1"/>
            </w14:solidFill>
          </w14:textFill>
        </w:rPr>
      </w:pPr>
    </w:p>
    <w:p>
      <w:pPr>
        <w:pStyle w:val="2"/>
        <w:rPr>
          <w:rFonts w:hint="eastAsia" w:ascii="微软雅黑" w:hAnsi="微软雅黑" w:eastAsia="微软雅黑"/>
          <w:color w:val="000000" w:themeColor="text1"/>
          <w:szCs w:val="21"/>
          <w14:textFill>
            <w14:solidFill>
              <w14:schemeClr w14:val="tx1"/>
            </w14:solidFill>
          </w14:textFill>
        </w:rPr>
      </w:pPr>
    </w:p>
    <w:p>
      <w:pPr>
        <w:pStyle w:val="5"/>
        <w:rPr>
          <w:rFonts w:ascii="微软雅黑" w:hAnsi="微软雅黑" w:eastAsia="微软雅黑"/>
          <w:color w:val="000000" w:themeColor="text1"/>
          <w14:textFill>
            <w14:solidFill>
              <w14:schemeClr w14:val="tx1"/>
            </w14:solidFill>
          </w14:textFill>
        </w:rPr>
      </w:pPr>
      <w:bookmarkStart w:id="104" w:name="_Toc526784179"/>
      <w:bookmarkStart w:id="105" w:name="_Toc7619"/>
      <w:r>
        <w:rPr>
          <w:rFonts w:hint="eastAsia" w:ascii="微软雅黑" w:hAnsi="微软雅黑" w:eastAsia="微软雅黑"/>
          <w:color w:val="000000" w:themeColor="text1"/>
          <w14:textFill>
            <w14:solidFill>
              <w14:schemeClr w14:val="tx1"/>
            </w14:solidFill>
          </w14:textFill>
        </w:rPr>
        <w:t>5.2</w:t>
      </w:r>
      <w:r>
        <w:rPr>
          <w:rFonts w:hint="eastAsia" w:ascii="微软雅黑" w:hAnsi="微软雅黑" w:eastAsia="微软雅黑"/>
          <w:color w:val="000000" w:themeColor="text1"/>
          <w:kern w:val="0"/>
          <w14:textFill>
            <w14:solidFill>
              <w14:schemeClr w14:val="tx1"/>
            </w14:solidFill>
          </w14:textFill>
        </w:rPr>
        <w:t>响应文件格式</w:t>
      </w:r>
      <w:bookmarkEnd w:id="104"/>
      <w:bookmarkEnd w:id="105"/>
    </w:p>
    <w:p>
      <w:pPr>
        <w:pStyle w:val="6"/>
        <w:rPr>
          <w:rFonts w:ascii="微软雅黑" w:hAnsi="微软雅黑" w:eastAsia="微软雅黑"/>
          <w:color w:val="000000" w:themeColor="text1"/>
          <w:sz w:val="28"/>
          <w:szCs w:val="28"/>
          <w14:textFill>
            <w14:solidFill>
              <w14:schemeClr w14:val="tx1"/>
            </w14:solidFill>
          </w14:textFill>
        </w:rPr>
      </w:pPr>
      <w:bookmarkStart w:id="106" w:name="_Toc526784180"/>
      <w:bookmarkStart w:id="107" w:name="_Toc27407"/>
      <w:r>
        <w:rPr>
          <w:rFonts w:hint="eastAsia" w:ascii="微软雅黑" w:hAnsi="微软雅黑" w:eastAsia="微软雅黑"/>
          <w:color w:val="000000" w:themeColor="text1"/>
          <w:sz w:val="28"/>
          <w:szCs w:val="28"/>
          <w14:textFill>
            <w14:solidFill>
              <w14:schemeClr w14:val="tx1"/>
            </w14:solidFill>
          </w14:textFill>
        </w:rPr>
        <w:t>5.2.1报价要求说明</w:t>
      </w:r>
      <w:bookmarkEnd w:id="106"/>
      <w:bookmarkEnd w:id="107"/>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报价框架包括以下部分：</w:t>
      </w:r>
    </w:p>
    <w:p>
      <w:pPr>
        <w:numPr>
          <w:ilvl w:val="2"/>
          <w:numId w:val="25"/>
        </w:numPr>
        <w:spacing w:line="360" w:lineRule="auto"/>
        <w:ind w:left="1320" w:hanging="480"/>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软件模块功能报价</w:t>
      </w:r>
    </w:p>
    <w:p>
      <w:pPr>
        <w:numPr>
          <w:ilvl w:val="2"/>
          <w:numId w:val="25"/>
        </w:numPr>
        <w:spacing w:line="360" w:lineRule="auto"/>
        <w:ind w:left="1320" w:hanging="480"/>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系统年维护服务报价表。（制式表格）</w:t>
      </w:r>
    </w:p>
    <w:p>
      <w:pPr>
        <w:numPr>
          <w:ilvl w:val="2"/>
          <w:numId w:val="25"/>
        </w:numPr>
        <w:spacing w:line="360" w:lineRule="auto"/>
        <w:ind w:left="1320" w:hanging="480"/>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系统配套硬件建议报价表。（制式表格）</w:t>
      </w:r>
    </w:p>
    <w:p>
      <w:pPr>
        <w:numPr>
          <w:ilvl w:val="2"/>
          <w:numId w:val="25"/>
        </w:numPr>
        <w:spacing w:line="360" w:lineRule="auto"/>
        <w:ind w:left="1320" w:hanging="480"/>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二次开发人天报价表。（制式表格）</w:t>
      </w:r>
    </w:p>
    <w:p>
      <w:pPr>
        <w:spacing w:line="360" w:lineRule="auto"/>
        <w:ind w:left="1320"/>
        <w:rPr>
          <w:rFonts w:ascii="微软雅黑" w:hAnsi="微软雅黑" w:eastAsia="微软雅黑"/>
          <w:color w:val="000000" w:themeColor="text1"/>
          <w:szCs w:val="21"/>
          <w14:textFill>
            <w14:solidFill>
              <w14:schemeClr w14:val="tx1"/>
            </w14:solidFill>
          </w14:textFill>
        </w:rPr>
      </w:pPr>
    </w:p>
    <w:p>
      <w:pPr>
        <w:rPr>
          <w:color w:val="000000" w:themeColor="text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   注解：以上项目报价均以含税金额报价，无费用可不填写，&lt;系统年维护服务报价表&gt;、&lt;系统配套软件、硬件建议报价表&gt;、&lt;二次开发人天报价表&gt;作为辅助参考报价项目，其金额不计入产品总报价中。</w:t>
      </w: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2"/>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6"/>
        <w:rPr>
          <w:rFonts w:ascii="微软雅黑" w:hAnsi="微软雅黑" w:eastAsia="微软雅黑"/>
          <w:color w:val="000000" w:themeColor="text1"/>
          <w:sz w:val="28"/>
          <w:szCs w:val="28"/>
          <w14:textFill>
            <w14:solidFill>
              <w14:schemeClr w14:val="tx1"/>
            </w14:solidFill>
          </w14:textFill>
        </w:rPr>
      </w:pPr>
      <w:bookmarkStart w:id="108" w:name="_Toc516486666"/>
      <w:bookmarkStart w:id="109" w:name="_Toc31457"/>
      <w:bookmarkStart w:id="110" w:name="_Toc526784181"/>
      <w:r>
        <w:rPr>
          <w:rFonts w:hint="eastAsia" w:ascii="微软雅黑" w:hAnsi="微软雅黑" w:eastAsia="微软雅黑"/>
          <w:color w:val="000000" w:themeColor="text1"/>
          <w:sz w:val="28"/>
          <w:szCs w:val="28"/>
          <w14:textFill>
            <w14:solidFill>
              <w14:schemeClr w14:val="tx1"/>
            </w14:solidFill>
          </w14:textFill>
        </w:rPr>
        <w:t>5.2.2投标函（规范</w:t>
      </w:r>
      <w:r>
        <w:rPr>
          <w:rFonts w:ascii="微软雅黑" w:hAnsi="微软雅黑" w:eastAsia="微软雅黑"/>
          <w:color w:val="000000" w:themeColor="text1"/>
          <w:sz w:val="28"/>
          <w:szCs w:val="28"/>
          <w14:textFill>
            <w14:solidFill>
              <w14:schemeClr w14:val="tx1"/>
            </w14:solidFill>
          </w14:textFill>
        </w:rPr>
        <w:t>）</w:t>
      </w:r>
      <w:bookmarkEnd w:id="108"/>
      <w:bookmarkEnd w:id="109"/>
      <w:bookmarkEnd w:id="110"/>
    </w:p>
    <w:p>
      <w:pPr>
        <w:widowControl/>
        <w:spacing w:after="240" w:line="360" w:lineRule="auto"/>
        <w:jc w:val="center"/>
        <w:rPr>
          <w:rFonts w:ascii="微软雅黑" w:hAnsi="微软雅黑" w:eastAsia="微软雅黑"/>
          <w:b/>
          <w:color w:val="000000" w:themeColor="text1"/>
          <w:szCs w:val="21"/>
          <w14:textFill>
            <w14:solidFill>
              <w14:schemeClr w14:val="tx1"/>
            </w14:solidFill>
          </w14:textFill>
        </w:rPr>
      </w:pPr>
      <w:r>
        <w:rPr>
          <w:rFonts w:hint="eastAsia" w:ascii="微软雅黑" w:hAnsi="微软雅黑" w:eastAsia="微软雅黑"/>
          <w:b/>
          <w:color w:val="000000" w:themeColor="text1"/>
          <w:szCs w:val="21"/>
          <w14:textFill>
            <w14:solidFill>
              <w14:schemeClr w14:val="tx1"/>
            </w14:solidFill>
          </w14:textFill>
        </w:rPr>
        <w:t>投 标 函</w:t>
      </w: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致：北国商城股份有限公司物流产业园（石家庄）分公司</w:t>
      </w:r>
    </w:p>
    <w:p>
      <w:pPr>
        <w:spacing w:line="360" w:lineRule="auto"/>
        <w:rPr>
          <w:rFonts w:ascii="微软雅黑" w:hAnsi="微软雅黑" w:eastAsia="微软雅黑"/>
          <w:color w:val="000000" w:themeColor="text1"/>
          <w:szCs w:val="21"/>
          <w14:textFill>
            <w14:solidFill>
              <w14:schemeClr w14:val="tx1"/>
            </w14:solidFill>
          </w14:textFill>
        </w:rPr>
      </w:pP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ab/>
      </w:r>
      <w:r>
        <w:rPr>
          <w:rFonts w:hint="eastAsia" w:ascii="微软雅黑" w:hAnsi="微软雅黑" w:eastAsia="微软雅黑"/>
          <w:color w:val="000000" w:themeColor="text1"/>
          <w:szCs w:val="21"/>
          <w14:textFill>
            <w14:solidFill>
              <w14:schemeClr w14:val="tx1"/>
            </w14:solidFill>
          </w14:textFill>
        </w:rPr>
        <w:t>我方己仔细研究、完全理解并满足贵方提供的北国物流园PCS中央主食厨房加工系统实施项目招标文件的全部内容，包括招标文件的修改通知（若有），我方愿按照贵方本次招标文件之要求，按我方提交的投标报价清单所述之价格承担并完成</w:t>
      </w:r>
      <w:r>
        <w:rPr>
          <w:rFonts w:ascii="微软雅黑" w:hAnsi="微软雅黑" w:eastAsia="微软雅黑"/>
          <w:color w:val="000000" w:themeColor="text1"/>
          <w:szCs w:val="21"/>
          <w14:textFill>
            <w14:solidFill>
              <w14:schemeClr w14:val="tx1"/>
            </w14:solidFill>
          </w14:textFill>
        </w:rPr>
        <w:t>信息化</w:t>
      </w:r>
      <w:r>
        <w:rPr>
          <w:rFonts w:hint="eastAsia" w:ascii="微软雅黑" w:hAnsi="微软雅黑" w:eastAsia="微软雅黑"/>
          <w:color w:val="000000" w:themeColor="text1"/>
          <w:szCs w:val="21"/>
          <w14:textFill>
            <w14:solidFill>
              <w14:schemeClr w14:val="tx1"/>
            </w14:solidFill>
          </w14:textFill>
        </w:rPr>
        <w:t>集中管理系统的</w:t>
      </w:r>
      <w:r>
        <w:rPr>
          <w:rFonts w:ascii="微软雅黑" w:hAnsi="微软雅黑" w:eastAsia="微软雅黑"/>
          <w:color w:val="000000" w:themeColor="text1"/>
          <w:szCs w:val="21"/>
          <w14:textFill>
            <w14:solidFill>
              <w14:schemeClr w14:val="tx1"/>
            </w14:solidFill>
          </w14:textFill>
        </w:rPr>
        <w:t>搭建、开发、调试</w:t>
      </w:r>
      <w:r>
        <w:rPr>
          <w:rFonts w:hint="eastAsia" w:ascii="微软雅黑" w:hAnsi="微软雅黑" w:eastAsia="微软雅黑"/>
          <w:color w:val="000000" w:themeColor="text1"/>
          <w:szCs w:val="21"/>
          <w14:textFill>
            <w14:solidFill>
              <w14:schemeClr w14:val="tx1"/>
            </w14:solidFill>
          </w14:textFill>
        </w:rPr>
        <w:t>、实施</w:t>
      </w:r>
      <w:r>
        <w:rPr>
          <w:rFonts w:ascii="微软雅黑" w:hAnsi="微软雅黑" w:eastAsia="微软雅黑"/>
          <w:color w:val="000000" w:themeColor="text1"/>
          <w:szCs w:val="21"/>
          <w14:textFill>
            <w14:solidFill>
              <w14:schemeClr w14:val="tx1"/>
            </w14:solidFill>
          </w14:textFill>
        </w:rPr>
        <w:t>及验收</w:t>
      </w:r>
      <w:r>
        <w:rPr>
          <w:rFonts w:hint="eastAsia" w:ascii="微软雅黑" w:hAnsi="微软雅黑" w:eastAsia="微软雅黑"/>
          <w:color w:val="000000" w:themeColor="text1"/>
          <w:szCs w:val="21"/>
          <w14:textFill>
            <w14:solidFill>
              <w14:schemeClr w14:val="tx1"/>
            </w14:solidFill>
          </w14:textFill>
        </w:rPr>
        <w:t>，验收合格并提供信息</w:t>
      </w:r>
      <w:r>
        <w:rPr>
          <w:rFonts w:ascii="微软雅黑" w:hAnsi="微软雅黑" w:eastAsia="微软雅黑"/>
          <w:color w:val="000000" w:themeColor="text1"/>
          <w:szCs w:val="21"/>
          <w14:textFill>
            <w14:solidFill>
              <w14:schemeClr w14:val="tx1"/>
            </w14:solidFill>
          </w14:textFill>
        </w:rPr>
        <w:t>平台相关支持性服务</w:t>
      </w:r>
      <w:r>
        <w:rPr>
          <w:rFonts w:hint="eastAsia" w:ascii="微软雅黑" w:hAnsi="微软雅黑" w:eastAsia="微软雅黑"/>
          <w:color w:val="000000" w:themeColor="text1"/>
          <w:szCs w:val="21"/>
          <w14:textFill>
            <w14:solidFill>
              <w14:schemeClr w14:val="tx1"/>
            </w14:solidFill>
          </w14:textFill>
        </w:rPr>
        <w:t>。</w:t>
      </w: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ab/>
      </w:r>
      <w:r>
        <w:rPr>
          <w:rFonts w:hint="eastAsia" w:ascii="微软雅黑" w:hAnsi="微软雅黑" w:eastAsia="微软雅黑"/>
          <w:color w:val="000000" w:themeColor="text1"/>
          <w:szCs w:val="21"/>
          <w14:textFill>
            <w14:solidFill>
              <w14:schemeClr w14:val="tx1"/>
            </w14:solidFill>
          </w14:textFill>
        </w:rPr>
        <w:t>我方同意在招标文件规定的投标截止日或其后经我方同意延长的时间内(以下简称"期限")遵循本投标文件的规定，并在此期限届满之前对我方具有约束力；如中标，我方投标文件有效期将延至合同终止日为止。</w:t>
      </w: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w:t>
      </w:r>
      <w:r>
        <w:rPr>
          <w:rFonts w:hint="eastAsia" w:ascii="微软雅黑" w:hAnsi="微软雅黑" w:eastAsia="微软雅黑"/>
          <w:color w:val="000000" w:themeColor="text1"/>
          <w:szCs w:val="21"/>
          <w14:textFill>
            <w14:solidFill>
              <w14:schemeClr w14:val="tx1"/>
            </w14:solidFill>
          </w14:textFill>
        </w:rPr>
        <w:tab/>
      </w:r>
      <w:r>
        <w:rPr>
          <w:rFonts w:hint="eastAsia" w:ascii="微软雅黑" w:hAnsi="微软雅黑" w:eastAsia="微软雅黑"/>
          <w:color w:val="000000" w:themeColor="text1"/>
          <w:szCs w:val="21"/>
          <w14:textFill>
            <w14:solidFill>
              <w14:schemeClr w14:val="tx1"/>
            </w14:solidFill>
          </w14:textFill>
        </w:rPr>
        <w:t>投标文件中所有关于投标资格的文件、证明材料、陈述均是真实的、准确的。若有违背，我方愿意承担由此而产生的一切后果。</w:t>
      </w: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4</w:t>
      </w:r>
      <w:r>
        <w:rPr>
          <w:rFonts w:hint="eastAsia" w:ascii="微软雅黑" w:hAnsi="微软雅黑" w:eastAsia="微软雅黑"/>
          <w:color w:val="000000" w:themeColor="text1"/>
          <w:szCs w:val="21"/>
          <w14:textFill>
            <w14:solidFill>
              <w14:schemeClr w14:val="tx1"/>
            </w14:solidFill>
          </w14:textFill>
        </w:rPr>
        <w:tab/>
      </w:r>
      <w:r>
        <w:rPr>
          <w:rFonts w:hint="eastAsia" w:ascii="微软雅黑" w:hAnsi="微软雅黑" w:eastAsia="微软雅黑"/>
          <w:color w:val="000000" w:themeColor="text1"/>
          <w:szCs w:val="21"/>
          <w14:textFill>
            <w14:solidFill>
              <w14:schemeClr w14:val="tx1"/>
            </w14:solidFill>
          </w14:textFill>
        </w:rPr>
        <w:t>如果贵方有要求，我方愿意进一步提供与本投标有关的任何证据或资料。</w:t>
      </w: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5</w:t>
      </w:r>
      <w:r>
        <w:rPr>
          <w:rFonts w:hint="eastAsia" w:ascii="微软雅黑" w:hAnsi="微软雅黑" w:eastAsia="微软雅黑"/>
          <w:color w:val="000000" w:themeColor="text1"/>
          <w:szCs w:val="21"/>
          <w14:textFill>
            <w14:solidFill>
              <w14:schemeClr w14:val="tx1"/>
            </w14:solidFill>
          </w14:textFill>
        </w:rPr>
        <w:tab/>
      </w:r>
      <w:r>
        <w:rPr>
          <w:rFonts w:hint="eastAsia" w:ascii="微软雅黑" w:hAnsi="微软雅黑" w:eastAsia="微软雅黑"/>
          <w:color w:val="000000" w:themeColor="text1"/>
          <w:szCs w:val="21"/>
          <w14:textFill>
            <w14:solidFill>
              <w14:schemeClr w14:val="tx1"/>
            </w14:solidFill>
          </w14:textFill>
        </w:rPr>
        <w:t>我方完全理解贵方并无意向在投标阶段与任何投标人建立合约关系，且贵方亦无义务必须接受最低报价的投标或收到的任何投标，同时不需向我方作任何解释。</w:t>
      </w: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6</w:t>
      </w:r>
      <w:r>
        <w:rPr>
          <w:rFonts w:hint="eastAsia" w:ascii="微软雅黑" w:hAnsi="微软雅黑" w:eastAsia="微软雅黑"/>
          <w:color w:val="000000" w:themeColor="text1"/>
          <w:szCs w:val="21"/>
          <w14:textFill>
            <w14:solidFill>
              <w14:schemeClr w14:val="tx1"/>
            </w14:solidFill>
          </w14:textFill>
        </w:rPr>
        <w:tab/>
      </w:r>
      <w:r>
        <w:rPr>
          <w:rFonts w:hint="eastAsia" w:ascii="微软雅黑" w:hAnsi="微软雅黑" w:eastAsia="微软雅黑"/>
          <w:color w:val="000000" w:themeColor="text1"/>
          <w:szCs w:val="21"/>
          <w14:textFill>
            <w14:solidFill>
              <w14:schemeClr w14:val="tx1"/>
            </w14:solidFill>
          </w14:textFill>
        </w:rPr>
        <w:t>我方同意承担投标过程中产生的所有费用及风险，不因落标而向贵方主张任何费用或权利。</w:t>
      </w:r>
    </w:p>
    <w:p>
      <w:pPr>
        <w:spacing w:line="360" w:lineRule="auto"/>
        <w:rPr>
          <w:rFonts w:ascii="微软雅黑" w:hAnsi="微软雅黑" w:eastAsia="微软雅黑"/>
          <w:color w:val="000000" w:themeColor="text1"/>
          <w:szCs w:val="21"/>
          <w14:textFill>
            <w14:solidFill>
              <w14:schemeClr w14:val="tx1"/>
            </w14:solidFill>
          </w14:textFill>
        </w:rPr>
      </w:pP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                                                  投标人名称（盖章）：</w:t>
      </w: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                                                  法定代表人或授权代表签署：</w:t>
      </w:r>
    </w:p>
    <w:p>
      <w:pP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                                                  日期：   年    月    日</w:t>
      </w:r>
    </w:p>
    <w:p>
      <w:pPr>
        <w:rPr>
          <w:color w:val="000000" w:themeColor="text1"/>
          <w14:textFill>
            <w14:solidFill>
              <w14:schemeClr w14:val="tx1"/>
            </w14:solidFill>
          </w14:textFill>
        </w:rPr>
      </w:pPr>
    </w:p>
    <w:p>
      <w:pPr>
        <w:pStyle w:val="6"/>
        <w:rPr>
          <w:rFonts w:ascii="微软雅黑" w:hAnsi="微软雅黑" w:eastAsia="微软雅黑"/>
          <w:color w:val="000000" w:themeColor="text1"/>
          <w:sz w:val="28"/>
          <w:szCs w:val="28"/>
          <w14:textFill>
            <w14:solidFill>
              <w14:schemeClr w14:val="tx1"/>
            </w14:solidFill>
          </w14:textFill>
        </w:rPr>
      </w:pPr>
      <w:bookmarkStart w:id="111" w:name="_Toc374704127"/>
      <w:bookmarkStart w:id="112" w:name="_Toc26165"/>
      <w:bookmarkStart w:id="113" w:name="_Toc516486667"/>
      <w:bookmarkStart w:id="114" w:name="_Toc526784182"/>
      <w:r>
        <w:rPr>
          <w:rFonts w:hint="eastAsia" w:ascii="微软雅黑" w:hAnsi="微软雅黑" w:eastAsia="微软雅黑"/>
          <w:color w:val="000000" w:themeColor="text1"/>
          <w:sz w:val="28"/>
          <w:szCs w:val="28"/>
          <w14:textFill>
            <w14:solidFill>
              <w14:schemeClr w14:val="tx1"/>
            </w14:solidFill>
          </w14:textFill>
        </w:rPr>
        <w:t>5.2.3承诺书（规范</w:t>
      </w:r>
      <w:r>
        <w:rPr>
          <w:rFonts w:ascii="微软雅黑" w:hAnsi="微软雅黑" w:eastAsia="微软雅黑"/>
          <w:color w:val="000000" w:themeColor="text1"/>
          <w:sz w:val="28"/>
          <w:szCs w:val="28"/>
          <w14:textFill>
            <w14:solidFill>
              <w14:schemeClr w14:val="tx1"/>
            </w14:solidFill>
          </w14:textFill>
        </w:rPr>
        <w:t>）</w:t>
      </w:r>
      <w:bookmarkEnd w:id="111"/>
      <w:bookmarkEnd w:id="112"/>
      <w:bookmarkEnd w:id="113"/>
      <w:bookmarkEnd w:id="114"/>
    </w:p>
    <w:p>
      <w:pPr>
        <w:widowControl/>
        <w:spacing w:after="240" w:line="360" w:lineRule="auto"/>
        <w:jc w:val="center"/>
        <w:rPr>
          <w:rFonts w:ascii="微软雅黑" w:hAnsi="微软雅黑" w:eastAsia="微软雅黑"/>
          <w:b/>
          <w:color w:val="000000" w:themeColor="text1"/>
          <w:szCs w:val="21"/>
          <w14:textFill>
            <w14:solidFill>
              <w14:schemeClr w14:val="tx1"/>
            </w14:solidFill>
          </w14:textFill>
        </w:rPr>
      </w:pPr>
      <w:r>
        <w:rPr>
          <w:rFonts w:hint="eastAsia" w:ascii="微软雅黑" w:hAnsi="微软雅黑" w:eastAsia="微软雅黑"/>
          <w:b/>
          <w:color w:val="000000" w:themeColor="text1"/>
          <w:szCs w:val="21"/>
          <w14:textFill>
            <w14:solidFill>
              <w14:schemeClr w14:val="tx1"/>
            </w14:solidFill>
          </w14:textFill>
        </w:rPr>
        <w:t>承 诺 书</w:t>
      </w: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致：北国商城股份有限公司物流产业园（石家庄）分公司</w:t>
      </w: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我方愿意参加贵方物流园PCS中央主食厨房加工系统</w:t>
      </w:r>
      <w:r>
        <w:rPr>
          <w:rFonts w:ascii="微软雅黑" w:hAnsi="微软雅黑" w:eastAsia="微软雅黑"/>
          <w:color w:val="000000" w:themeColor="text1"/>
          <w:szCs w:val="21"/>
          <w14:textFill>
            <w14:solidFill>
              <w14:schemeClr w14:val="tx1"/>
            </w14:solidFill>
          </w14:textFill>
        </w:rPr>
        <w:t>采购</w:t>
      </w:r>
      <w:r>
        <w:rPr>
          <w:rFonts w:hint="eastAsia" w:ascii="微软雅黑" w:hAnsi="微软雅黑" w:eastAsia="微软雅黑"/>
          <w:color w:val="000000" w:themeColor="text1"/>
          <w:szCs w:val="21"/>
          <w14:textFill>
            <w14:solidFill>
              <w14:schemeClr w14:val="tx1"/>
            </w14:solidFill>
          </w14:textFill>
        </w:rPr>
        <w:t>的竞标。在此，我方郑重承诺如下：</w:t>
      </w: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ab/>
      </w:r>
      <w:r>
        <w:rPr>
          <w:rFonts w:hint="eastAsia" w:ascii="微软雅黑" w:hAnsi="微软雅黑" w:eastAsia="微软雅黑"/>
          <w:color w:val="000000" w:themeColor="text1"/>
          <w:szCs w:val="21"/>
          <w14:textFill>
            <w14:solidFill>
              <w14:schemeClr w14:val="tx1"/>
            </w14:solidFill>
          </w14:textFill>
        </w:rPr>
        <w:t>我方保证此次投标资料真实可信，如有虚假，我方无条件放弃本次投标资格。</w:t>
      </w: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ab/>
      </w:r>
      <w:r>
        <w:rPr>
          <w:rFonts w:hint="eastAsia" w:ascii="微软雅黑" w:hAnsi="微软雅黑" w:eastAsia="微软雅黑"/>
          <w:color w:val="000000" w:themeColor="text1"/>
          <w:szCs w:val="21"/>
          <w14:textFill>
            <w14:solidFill>
              <w14:schemeClr w14:val="tx1"/>
            </w14:solidFill>
          </w14:textFill>
        </w:rPr>
        <w:t>我方保证此次投标报价包含招标文件中招标范围内全部内容，如有丢项、漏项或计算错误，我方承诺不再向贵方提出调整报价要求。</w:t>
      </w: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w:t>
      </w:r>
      <w:r>
        <w:rPr>
          <w:rFonts w:hint="eastAsia" w:ascii="微软雅黑" w:hAnsi="微软雅黑" w:eastAsia="微软雅黑"/>
          <w:color w:val="000000" w:themeColor="text1"/>
          <w:szCs w:val="21"/>
          <w14:textFill>
            <w14:solidFill>
              <w14:schemeClr w14:val="tx1"/>
            </w14:solidFill>
          </w14:textFill>
        </w:rPr>
        <w:tab/>
      </w:r>
      <w:r>
        <w:rPr>
          <w:rFonts w:hint="eastAsia" w:ascii="微软雅黑" w:hAnsi="微软雅黑" w:eastAsia="微软雅黑"/>
          <w:color w:val="000000" w:themeColor="text1"/>
          <w:szCs w:val="21"/>
          <w14:textFill>
            <w14:solidFill>
              <w14:schemeClr w14:val="tx1"/>
            </w14:solidFill>
          </w14:textFill>
        </w:rPr>
        <w:t>如我方中标，我方承诺按贵方相关要求及时与贵方签订合同，并完成履约保证金（或履约保函）的交纳。如有变动，我方将书面说明提交贵方并征得贵方同意，如因我方原因致使合同未能与贵方达成一致，或履约保证金(或履约保函)逾期未交且无特殊情况说明，我方无条件放弃中标资格并愿意承担相应责任。</w:t>
      </w: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4</w:t>
      </w:r>
      <w:r>
        <w:rPr>
          <w:rFonts w:hint="eastAsia" w:ascii="微软雅黑" w:hAnsi="微软雅黑" w:eastAsia="微软雅黑"/>
          <w:color w:val="000000" w:themeColor="text1"/>
          <w:szCs w:val="21"/>
          <w14:textFill>
            <w14:solidFill>
              <w14:schemeClr w14:val="tx1"/>
            </w14:solidFill>
          </w14:textFill>
        </w:rPr>
        <w:tab/>
      </w:r>
      <w:r>
        <w:rPr>
          <w:rFonts w:hint="eastAsia" w:ascii="微软雅黑" w:hAnsi="微软雅黑" w:eastAsia="微软雅黑"/>
          <w:color w:val="000000" w:themeColor="text1"/>
          <w:szCs w:val="21"/>
          <w14:textFill>
            <w14:solidFill>
              <w14:schemeClr w14:val="tx1"/>
            </w14:solidFill>
          </w14:textFill>
        </w:rPr>
        <w:t>如我方中标，合同一经签署，我方严格按照合同相关规定完成相关工作。未经贵方同意，我方承诺不将信息化系统</w:t>
      </w:r>
      <w:r>
        <w:rPr>
          <w:rFonts w:ascii="微软雅黑" w:hAnsi="微软雅黑" w:eastAsia="微软雅黑"/>
          <w:color w:val="000000" w:themeColor="text1"/>
          <w:szCs w:val="21"/>
          <w14:textFill>
            <w14:solidFill>
              <w14:schemeClr w14:val="tx1"/>
            </w14:solidFill>
          </w14:textFill>
        </w:rPr>
        <w:t>的提供及实施</w:t>
      </w:r>
      <w:r>
        <w:rPr>
          <w:rFonts w:hint="eastAsia" w:ascii="微软雅黑" w:hAnsi="微软雅黑" w:eastAsia="微软雅黑"/>
          <w:color w:val="000000" w:themeColor="text1"/>
          <w:szCs w:val="21"/>
          <w14:textFill>
            <w14:solidFill>
              <w14:schemeClr w14:val="tx1"/>
            </w14:solidFill>
          </w14:textFill>
        </w:rPr>
        <w:t>分包转包给其他单位，否则将承担法律责任。</w:t>
      </w: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5</w:t>
      </w:r>
      <w:r>
        <w:rPr>
          <w:rFonts w:hint="eastAsia" w:ascii="微软雅黑" w:hAnsi="微软雅黑" w:eastAsia="微软雅黑"/>
          <w:color w:val="000000" w:themeColor="text1"/>
          <w:szCs w:val="21"/>
          <w14:textFill>
            <w14:solidFill>
              <w14:schemeClr w14:val="tx1"/>
            </w14:solidFill>
          </w14:textFill>
        </w:rPr>
        <w:tab/>
      </w:r>
      <w:r>
        <w:rPr>
          <w:rFonts w:hint="eastAsia" w:ascii="微软雅黑" w:hAnsi="微软雅黑" w:eastAsia="微软雅黑"/>
          <w:color w:val="000000" w:themeColor="text1"/>
          <w:szCs w:val="21"/>
          <w14:textFill>
            <w14:solidFill>
              <w14:schemeClr w14:val="tx1"/>
            </w14:solidFill>
          </w14:textFill>
        </w:rPr>
        <w:t>如我方中标，我方承诺按贵方要求实施</w:t>
      </w:r>
      <w:r>
        <w:rPr>
          <w:rFonts w:ascii="微软雅黑" w:hAnsi="微软雅黑" w:eastAsia="微软雅黑"/>
          <w:color w:val="000000" w:themeColor="text1"/>
          <w:szCs w:val="21"/>
          <w14:textFill>
            <w14:solidFill>
              <w14:schemeClr w14:val="tx1"/>
            </w14:solidFill>
          </w14:textFill>
        </w:rPr>
        <w:t>周期</w:t>
      </w:r>
      <w:r>
        <w:rPr>
          <w:rFonts w:hint="eastAsia" w:ascii="微软雅黑" w:hAnsi="微软雅黑" w:eastAsia="微软雅黑"/>
          <w:color w:val="000000" w:themeColor="text1"/>
          <w:szCs w:val="21"/>
          <w14:textFill>
            <w14:solidFill>
              <w14:schemeClr w14:val="tx1"/>
            </w14:solidFill>
          </w14:textFill>
        </w:rPr>
        <w:t>按时完成信息化</w:t>
      </w:r>
      <w:r>
        <w:rPr>
          <w:rFonts w:ascii="微软雅黑" w:hAnsi="微软雅黑" w:eastAsia="微软雅黑"/>
          <w:color w:val="000000" w:themeColor="text1"/>
          <w:szCs w:val="21"/>
          <w14:textFill>
            <w14:solidFill>
              <w14:schemeClr w14:val="tx1"/>
            </w14:solidFill>
          </w14:textFill>
        </w:rPr>
        <w:t>系统的</w:t>
      </w:r>
      <w:r>
        <w:rPr>
          <w:rFonts w:hint="eastAsia" w:ascii="微软雅黑" w:hAnsi="微软雅黑" w:eastAsia="微软雅黑"/>
          <w:color w:val="000000" w:themeColor="text1"/>
          <w:szCs w:val="21"/>
          <w14:textFill>
            <w14:solidFill>
              <w14:schemeClr w14:val="tx1"/>
            </w14:solidFill>
          </w14:textFill>
        </w:rPr>
        <w:t>安装</w:t>
      </w:r>
      <w:r>
        <w:rPr>
          <w:rFonts w:ascii="微软雅黑" w:hAnsi="微软雅黑" w:eastAsia="微软雅黑"/>
          <w:color w:val="000000" w:themeColor="text1"/>
          <w:szCs w:val="21"/>
          <w14:textFill>
            <w14:solidFill>
              <w14:schemeClr w14:val="tx1"/>
            </w14:solidFill>
          </w14:textFill>
        </w:rPr>
        <w:t>、</w:t>
      </w:r>
      <w:r>
        <w:rPr>
          <w:rFonts w:hint="eastAsia" w:ascii="微软雅黑" w:hAnsi="微软雅黑" w:eastAsia="微软雅黑"/>
          <w:color w:val="000000" w:themeColor="text1"/>
          <w:szCs w:val="21"/>
          <w14:textFill>
            <w14:solidFill>
              <w14:schemeClr w14:val="tx1"/>
            </w14:solidFill>
          </w14:textFill>
        </w:rPr>
        <w:t>调试</w:t>
      </w:r>
      <w:r>
        <w:rPr>
          <w:rFonts w:ascii="微软雅黑" w:hAnsi="微软雅黑" w:eastAsia="微软雅黑"/>
          <w:color w:val="000000" w:themeColor="text1"/>
          <w:szCs w:val="21"/>
          <w14:textFill>
            <w14:solidFill>
              <w14:schemeClr w14:val="tx1"/>
            </w14:solidFill>
          </w14:textFill>
        </w:rPr>
        <w:t>、开发及实施</w:t>
      </w:r>
      <w:r>
        <w:rPr>
          <w:rFonts w:hint="eastAsia" w:ascii="微软雅黑" w:hAnsi="微软雅黑" w:eastAsia="微软雅黑"/>
          <w:color w:val="000000" w:themeColor="text1"/>
          <w:szCs w:val="21"/>
          <w14:textFill>
            <w14:solidFill>
              <w14:schemeClr w14:val="tx1"/>
            </w14:solidFill>
          </w14:textFill>
        </w:rPr>
        <w:t>，并确保</w:t>
      </w:r>
      <w:r>
        <w:rPr>
          <w:rFonts w:ascii="微软雅黑" w:hAnsi="微软雅黑" w:eastAsia="微软雅黑"/>
          <w:color w:val="000000" w:themeColor="text1"/>
          <w:szCs w:val="21"/>
          <w14:textFill>
            <w14:solidFill>
              <w14:schemeClr w14:val="tx1"/>
            </w14:solidFill>
          </w14:textFill>
        </w:rPr>
        <w:t>信息化系统服务标准及质量</w:t>
      </w:r>
      <w:r>
        <w:rPr>
          <w:rFonts w:hint="eastAsia" w:ascii="微软雅黑" w:hAnsi="微软雅黑" w:eastAsia="微软雅黑"/>
          <w:color w:val="000000" w:themeColor="text1"/>
          <w:szCs w:val="21"/>
          <w14:textFill>
            <w14:solidFill>
              <w14:schemeClr w14:val="tx1"/>
            </w14:solidFill>
          </w14:textFill>
        </w:rPr>
        <w:t>。</w:t>
      </w: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6</w:t>
      </w:r>
      <w:r>
        <w:rPr>
          <w:rFonts w:hint="eastAsia" w:ascii="微软雅黑" w:hAnsi="微软雅黑" w:eastAsia="微软雅黑"/>
          <w:color w:val="000000" w:themeColor="text1"/>
          <w:szCs w:val="21"/>
          <w14:textFill>
            <w14:solidFill>
              <w14:schemeClr w14:val="tx1"/>
            </w14:solidFill>
          </w14:textFill>
        </w:rPr>
        <w:tab/>
      </w:r>
      <w:r>
        <w:rPr>
          <w:rFonts w:hint="eastAsia" w:ascii="微软雅黑" w:hAnsi="微软雅黑" w:eastAsia="微软雅黑"/>
          <w:color w:val="000000" w:themeColor="text1"/>
          <w:szCs w:val="21"/>
          <w14:textFill>
            <w14:solidFill>
              <w14:schemeClr w14:val="tx1"/>
            </w14:solidFill>
          </w14:textFill>
        </w:rPr>
        <w:t>我方承诺：无论我司是否中标，我司将对本次招标的全部过程及内容严格保密。</w:t>
      </w: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7</w:t>
      </w:r>
      <w:r>
        <w:rPr>
          <w:rFonts w:hint="eastAsia" w:ascii="微软雅黑" w:hAnsi="微软雅黑" w:eastAsia="微软雅黑"/>
          <w:color w:val="000000" w:themeColor="text1"/>
          <w:szCs w:val="21"/>
          <w14:textFill>
            <w14:solidFill>
              <w14:schemeClr w14:val="tx1"/>
            </w14:solidFill>
          </w14:textFill>
        </w:rPr>
        <w:tab/>
      </w:r>
      <w:r>
        <w:rPr>
          <w:rFonts w:hint="eastAsia" w:ascii="微软雅黑" w:hAnsi="微软雅黑" w:eastAsia="微软雅黑"/>
          <w:color w:val="000000" w:themeColor="text1"/>
          <w:szCs w:val="21"/>
          <w14:textFill>
            <w14:solidFill>
              <w14:schemeClr w14:val="tx1"/>
            </w14:solidFill>
          </w14:textFill>
        </w:rPr>
        <w:t>我方的其他承诺：</w:t>
      </w: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    本公司承诺服从招标人北国商城股份有限公司物流产业园（石家庄）分公司的管理，并遵守国家有关法律法规的规定。本公司承诺严格遵守向招标人提供所有信息化系统与投标书内容一致。</w:t>
      </w: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                                                     投标人名称（盖章）：</w:t>
      </w: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                                                     法定代表人或授权代表：</w:t>
      </w:r>
    </w:p>
    <w:p>
      <w:pP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                                                     日期：   年   月   日</w:t>
      </w:r>
    </w:p>
    <w:p>
      <w:pPr>
        <w:pStyle w:val="6"/>
        <w:rPr>
          <w:rFonts w:ascii="微软雅黑" w:hAnsi="微软雅黑" w:eastAsia="微软雅黑"/>
          <w:color w:val="000000" w:themeColor="text1"/>
          <w:sz w:val="28"/>
          <w:szCs w:val="28"/>
          <w14:textFill>
            <w14:solidFill>
              <w14:schemeClr w14:val="tx1"/>
            </w14:solidFill>
          </w14:textFill>
        </w:rPr>
      </w:pPr>
      <w:bookmarkStart w:id="115" w:name="_Toc526784183"/>
      <w:bookmarkStart w:id="116" w:name="_Toc374704128"/>
      <w:bookmarkStart w:id="117" w:name="_Toc3599"/>
      <w:bookmarkStart w:id="118" w:name="_Toc516486668"/>
      <w:r>
        <w:rPr>
          <w:rFonts w:hint="eastAsia" w:ascii="微软雅黑" w:hAnsi="微软雅黑" w:eastAsia="微软雅黑"/>
          <w:color w:val="000000" w:themeColor="text1"/>
          <w:sz w:val="28"/>
          <w:szCs w:val="28"/>
          <w14:textFill>
            <w14:solidFill>
              <w14:schemeClr w14:val="tx1"/>
            </w14:solidFill>
          </w14:textFill>
        </w:rPr>
        <w:t>5.2.4投标人企业信息和联络方式一览表（规范</w:t>
      </w:r>
      <w:r>
        <w:rPr>
          <w:rFonts w:ascii="微软雅黑" w:hAnsi="微软雅黑" w:eastAsia="微软雅黑"/>
          <w:color w:val="000000" w:themeColor="text1"/>
          <w:sz w:val="28"/>
          <w:szCs w:val="28"/>
          <w14:textFill>
            <w14:solidFill>
              <w14:schemeClr w14:val="tx1"/>
            </w14:solidFill>
          </w14:textFill>
        </w:rPr>
        <w:t>）</w:t>
      </w:r>
      <w:bookmarkEnd w:id="115"/>
      <w:bookmarkEnd w:id="116"/>
      <w:bookmarkEnd w:id="117"/>
      <w:bookmarkEnd w:id="118"/>
    </w:p>
    <w:p>
      <w:pPr>
        <w:widowControl/>
        <w:spacing w:after="240" w:line="360" w:lineRule="auto"/>
        <w:jc w:val="center"/>
        <w:rPr>
          <w:rFonts w:ascii="微软雅黑" w:hAnsi="微软雅黑" w:eastAsia="微软雅黑"/>
          <w:b/>
          <w:color w:val="000000" w:themeColor="text1"/>
          <w:szCs w:val="21"/>
          <w14:textFill>
            <w14:solidFill>
              <w14:schemeClr w14:val="tx1"/>
            </w14:solidFill>
          </w14:textFill>
        </w:rPr>
      </w:pPr>
      <w:r>
        <w:rPr>
          <w:rFonts w:hint="eastAsia" w:ascii="微软雅黑" w:hAnsi="微软雅黑" w:eastAsia="微软雅黑"/>
          <w:b/>
          <w:color w:val="000000" w:themeColor="text1"/>
          <w:szCs w:val="21"/>
          <w14:textFill>
            <w14:solidFill>
              <w14:schemeClr w14:val="tx1"/>
            </w14:solidFill>
          </w14:textFill>
        </w:rPr>
        <w:t>投标人企业信息和联络方式一览表</w:t>
      </w:r>
    </w:p>
    <w:tbl>
      <w:tblPr>
        <w:tblStyle w:val="15"/>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3603"/>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shd w:val="clear" w:color="auto" w:fill="A5A5A5" w:themeFill="background1" w:themeFillShade="A6"/>
            <w:vAlign w:val="center"/>
          </w:tcPr>
          <w:p>
            <w:pPr>
              <w:spacing w:line="360" w:lineRule="auto"/>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序号</w:t>
            </w:r>
          </w:p>
        </w:tc>
        <w:tc>
          <w:tcPr>
            <w:tcW w:w="3603" w:type="dxa"/>
            <w:shd w:val="clear" w:color="auto" w:fill="A5A5A5" w:themeFill="background1" w:themeFillShade="A6"/>
            <w:vAlign w:val="center"/>
          </w:tcPr>
          <w:p>
            <w:pPr>
              <w:spacing w:line="360" w:lineRule="auto"/>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内容</w:t>
            </w:r>
          </w:p>
        </w:tc>
        <w:tc>
          <w:tcPr>
            <w:tcW w:w="5670" w:type="dxa"/>
            <w:shd w:val="clear" w:color="auto" w:fill="A5A5A5" w:themeFill="background1" w:themeFillShade="A6"/>
            <w:vAlign w:val="center"/>
          </w:tcPr>
          <w:p>
            <w:pPr>
              <w:spacing w:line="360" w:lineRule="auto"/>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投标人填写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p>
        </w:tc>
        <w:tc>
          <w:tcPr>
            <w:tcW w:w="3603" w:type="dxa"/>
            <w:vAlign w:val="center"/>
          </w:tcPr>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投标人名称</w:t>
            </w:r>
          </w:p>
        </w:tc>
        <w:tc>
          <w:tcPr>
            <w:tcW w:w="5670" w:type="dxa"/>
            <w:vAlign w:val="center"/>
          </w:tcPr>
          <w:p>
            <w:pPr>
              <w:spacing w:line="360" w:lineRule="auto"/>
              <w:rPr>
                <w:rFonts w:ascii="微软雅黑" w:hAnsi="微软雅黑" w:eastAsia="微软雅黑"/>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p>
        </w:tc>
        <w:tc>
          <w:tcPr>
            <w:tcW w:w="3603" w:type="dxa"/>
            <w:vAlign w:val="center"/>
          </w:tcPr>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总部地址</w:t>
            </w:r>
          </w:p>
        </w:tc>
        <w:tc>
          <w:tcPr>
            <w:tcW w:w="5670" w:type="dxa"/>
            <w:vAlign w:val="center"/>
          </w:tcPr>
          <w:p>
            <w:pPr>
              <w:spacing w:line="360" w:lineRule="auto"/>
              <w:rPr>
                <w:rFonts w:ascii="微软雅黑" w:hAnsi="微软雅黑" w:eastAsia="微软雅黑"/>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w:t>
            </w:r>
          </w:p>
        </w:tc>
        <w:tc>
          <w:tcPr>
            <w:tcW w:w="3603" w:type="dxa"/>
            <w:vAlign w:val="center"/>
          </w:tcPr>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总部联系电话</w:t>
            </w:r>
          </w:p>
        </w:tc>
        <w:tc>
          <w:tcPr>
            <w:tcW w:w="5670" w:type="dxa"/>
            <w:vAlign w:val="center"/>
          </w:tcPr>
          <w:p>
            <w:pPr>
              <w:spacing w:line="360" w:lineRule="auto"/>
              <w:rPr>
                <w:rFonts w:ascii="微软雅黑" w:hAnsi="微软雅黑" w:eastAsia="微软雅黑"/>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4</w:t>
            </w:r>
          </w:p>
        </w:tc>
        <w:tc>
          <w:tcPr>
            <w:tcW w:w="3603" w:type="dxa"/>
            <w:vAlign w:val="center"/>
          </w:tcPr>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总部传真</w:t>
            </w:r>
          </w:p>
        </w:tc>
        <w:tc>
          <w:tcPr>
            <w:tcW w:w="5670" w:type="dxa"/>
            <w:vAlign w:val="center"/>
          </w:tcPr>
          <w:p>
            <w:pPr>
              <w:spacing w:line="360" w:lineRule="auto"/>
              <w:rPr>
                <w:rFonts w:ascii="微软雅黑" w:hAnsi="微软雅黑" w:eastAsia="微软雅黑"/>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5</w:t>
            </w:r>
          </w:p>
        </w:tc>
        <w:tc>
          <w:tcPr>
            <w:tcW w:w="3603" w:type="dxa"/>
            <w:vAlign w:val="center"/>
          </w:tcPr>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投标人指定账号，招投标所有涉及返还费用招标人均将汇入此账号</w:t>
            </w:r>
          </w:p>
        </w:tc>
        <w:tc>
          <w:tcPr>
            <w:tcW w:w="5670" w:type="dxa"/>
            <w:vAlign w:val="center"/>
          </w:tcPr>
          <w:p>
            <w:pPr>
              <w:spacing w:line="360" w:lineRule="auto"/>
              <w:rPr>
                <w:rFonts w:ascii="微软雅黑" w:hAnsi="微软雅黑" w:eastAsia="微软雅黑"/>
                <w:b/>
                <w:color w:val="000000" w:themeColor="text1"/>
                <w:szCs w:val="21"/>
                <w14:textFill>
                  <w14:solidFill>
                    <w14:schemeClr w14:val="tx1"/>
                  </w14:solidFill>
                </w14:textFill>
              </w:rPr>
            </w:pPr>
            <w:r>
              <w:rPr>
                <w:rFonts w:hint="eastAsia" w:ascii="微软雅黑" w:hAnsi="微软雅黑" w:eastAsia="微软雅黑"/>
                <w:b/>
                <w:color w:val="000000" w:themeColor="text1"/>
                <w:szCs w:val="21"/>
                <w14:textFill>
                  <w14:solidFill>
                    <w14:schemeClr w14:val="tx1"/>
                  </w14:solidFill>
                </w14:textFill>
              </w:rPr>
              <w:t>开户名称：</w:t>
            </w:r>
          </w:p>
          <w:p>
            <w:pPr>
              <w:spacing w:line="360" w:lineRule="auto"/>
              <w:rPr>
                <w:rFonts w:ascii="微软雅黑" w:hAnsi="微软雅黑" w:eastAsia="微软雅黑"/>
                <w:b/>
                <w:color w:val="000000" w:themeColor="text1"/>
                <w:szCs w:val="21"/>
                <w14:textFill>
                  <w14:solidFill>
                    <w14:schemeClr w14:val="tx1"/>
                  </w14:solidFill>
                </w14:textFill>
              </w:rPr>
            </w:pPr>
            <w:r>
              <w:rPr>
                <w:rFonts w:hint="eastAsia" w:ascii="微软雅黑" w:hAnsi="微软雅黑" w:eastAsia="微软雅黑"/>
                <w:b/>
                <w:color w:val="000000" w:themeColor="text1"/>
                <w:szCs w:val="21"/>
                <w14:textFill>
                  <w14:solidFill>
                    <w14:schemeClr w14:val="tx1"/>
                  </w14:solidFill>
                </w14:textFill>
              </w:rPr>
              <w:t>开户银行：</w:t>
            </w: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b/>
                <w:color w:val="000000" w:themeColor="text1"/>
                <w:szCs w:val="21"/>
                <w14:textFill>
                  <w14:solidFill>
                    <w14:schemeClr w14:val="tx1"/>
                  </w14:solidFill>
                </w14:textFill>
              </w:rPr>
              <w:t>开户帐号：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6</w:t>
            </w:r>
          </w:p>
        </w:tc>
        <w:tc>
          <w:tcPr>
            <w:tcW w:w="3603" w:type="dxa"/>
            <w:vAlign w:val="center"/>
          </w:tcPr>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法人授权委托人</w:t>
            </w: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姓名及职务</w:t>
            </w:r>
          </w:p>
        </w:tc>
        <w:tc>
          <w:tcPr>
            <w:tcW w:w="5670" w:type="dxa"/>
            <w:vAlign w:val="center"/>
          </w:tcPr>
          <w:p>
            <w:pPr>
              <w:spacing w:line="360" w:lineRule="auto"/>
              <w:rPr>
                <w:rFonts w:ascii="微软雅黑" w:hAnsi="微软雅黑" w:eastAsia="微软雅黑"/>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7</w:t>
            </w:r>
          </w:p>
        </w:tc>
        <w:tc>
          <w:tcPr>
            <w:tcW w:w="3603" w:type="dxa"/>
            <w:vAlign w:val="center"/>
          </w:tcPr>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联系电话</w:t>
            </w:r>
            <w:r>
              <w:rPr>
                <w:rFonts w:ascii="微软雅黑" w:hAnsi="微软雅黑" w:eastAsia="微软雅黑"/>
                <w:color w:val="000000" w:themeColor="text1"/>
                <w:szCs w:val="21"/>
                <w14:textFill>
                  <w14:solidFill>
                    <w14:schemeClr w14:val="tx1"/>
                  </w14:solidFill>
                </w14:textFill>
              </w:rPr>
              <w:t>/email</w:t>
            </w:r>
            <w:r>
              <w:rPr>
                <w:rFonts w:hint="eastAsia" w:ascii="微软雅黑" w:hAnsi="微软雅黑" w:eastAsia="微软雅黑"/>
                <w:color w:val="000000" w:themeColor="text1"/>
                <w:szCs w:val="21"/>
                <w14:textFill>
                  <w14:solidFill>
                    <w14:schemeClr w14:val="tx1"/>
                  </w14:solidFill>
                </w14:textFill>
              </w:rPr>
              <w:t>地址</w:t>
            </w:r>
          </w:p>
        </w:tc>
        <w:tc>
          <w:tcPr>
            <w:tcW w:w="5670" w:type="dxa"/>
            <w:vAlign w:val="center"/>
          </w:tcPr>
          <w:p>
            <w:pPr>
              <w:spacing w:line="360" w:lineRule="auto"/>
              <w:rPr>
                <w:rFonts w:ascii="微软雅黑" w:hAnsi="微软雅黑" w:eastAsia="微软雅黑"/>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8</w:t>
            </w:r>
          </w:p>
        </w:tc>
        <w:tc>
          <w:tcPr>
            <w:tcW w:w="3603" w:type="dxa"/>
            <w:vAlign w:val="center"/>
          </w:tcPr>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法人授权委托人</w:t>
            </w: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姓名及职务</w:t>
            </w:r>
          </w:p>
        </w:tc>
        <w:tc>
          <w:tcPr>
            <w:tcW w:w="5670" w:type="dxa"/>
            <w:vAlign w:val="center"/>
          </w:tcPr>
          <w:p>
            <w:pPr>
              <w:spacing w:line="360" w:lineRule="auto"/>
              <w:rPr>
                <w:rFonts w:ascii="微软雅黑" w:hAnsi="微软雅黑" w:eastAsia="微软雅黑"/>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9</w:t>
            </w:r>
          </w:p>
        </w:tc>
        <w:tc>
          <w:tcPr>
            <w:tcW w:w="3603" w:type="dxa"/>
            <w:vAlign w:val="center"/>
          </w:tcPr>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联系电话</w:t>
            </w:r>
            <w:r>
              <w:rPr>
                <w:rFonts w:ascii="微软雅黑" w:hAnsi="微软雅黑" w:eastAsia="微软雅黑"/>
                <w:color w:val="000000" w:themeColor="text1"/>
                <w:szCs w:val="21"/>
                <w14:textFill>
                  <w14:solidFill>
                    <w14:schemeClr w14:val="tx1"/>
                  </w14:solidFill>
                </w14:textFill>
              </w:rPr>
              <w:t>/email</w:t>
            </w:r>
            <w:r>
              <w:rPr>
                <w:rFonts w:hint="eastAsia" w:ascii="微软雅黑" w:hAnsi="微软雅黑" w:eastAsia="微软雅黑"/>
                <w:color w:val="000000" w:themeColor="text1"/>
                <w:szCs w:val="21"/>
                <w14:textFill>
                  <w14:solidFill>
                    <w14:schemeClr w14:val="tx1"/>
                  </w14:solidFill>
                </w14:textFill>
              </w:rPr>
              <w:t>地址</w:t>
            </w:r>
          </w:p>
        </w:tc>
        <w:tc>
          <w:tcPr>
            <w:tcW w:w="5670" w:type="dxa"/>
            <w:vAlign w:val="center"/>
          </w:tcPr>
          <w:p>
            <w:pPr>
              <w:spacing w:line="360" w:lineRule="auto"/>
              <w:rPr>
                <w:rFonts w:ascii="微软雅黑" w:hAnsi="微软雅黑" w:eastAsia="微软雅黑"/>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10</w:t>
            </w:r>
          </w:p>
        </w:tc>
        <w:tc>
          <w:tcPr>
            <w:tcW w:w="3603" w:type="dxa"/>
            <w:vAlign w:val="center"/>
          </w:tcPr>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商务洽商期间公司高层来人姓名、职务及联系方式</w:t>
            </w:r>
          </w:p>
        </w:tc>
        <w:tc>
          <w:tcPr>
            <w:tcW w:w="5670" w:type="dxa"/>
            <w:vAlign w:val="center"/>
          </w:tcPr>
          <w:p>
            <w:pPr>
              <w:spacing w:line="360" w:lineRule="auto"/>
              <w:rPr>
                <w:rFonts w:ascii="微软雅黑" w:hAnsi="微软雅黑" w:eastAsia="微软雅黑"/>
                <w:color w:val="000000" w:themeColor="text1"/>
                <w:szCs w:val="21"/>
                <w14:textFill>
                  <w14:solidFill>
                    <w14:schemeClr w14:val="tx1"/>
                  </w14:solidFill>
                </w14:textFill>
              </w:rPr>
            </w:pPr>
          </w:p>
        </w:tc>
      </w:tr>
    </w:tbl>
    <w:p>
      <w:pPr>
        <w:spacing w:line="360" w:lineRule="auto"/>
        <w:ind w:right="31" w:rightChars="15"/>
        <w:jc w:val="left"/>
        <w:rPr>
          <w:rFonts w:ascii="微软雅黑" w:hAnsi="微软雅黑" w:eastAsia="微软雅黑"/>
          <w:color w:val="000000" w:themeColor="text1"/>
          <w:szCs w:val="21"/>
          <w14:textFill>
            <w14:solidFill>
              <w14:schemeClr w14:val="tx1"/>
            </w14:solidFill>
          </w14:textFill>
        </w:rPr>
      </w:pPr>
    </w:p>
    <w:p>
      <w:pPr>
        <w:pStyle w:val="9"/>
        <w:wordWrap w:val="0"/>
        <w:snapToGrid w:val="0"/>
        <w:spacing w:before="120" w:line="360" w:lineRule="auto"/>
        <w:ind w:right="480"/>
        <w:jc w:val="center"/>
        <w:rPr>
          <w:rFonts w:ascii="微软雅黑" w:hAnsi="微软雅黑" w:eastAsia="微软雅黑"/>
          <w:bCs/>
          <w:color w:val="000000" w:themeColor="text1"/>
          <w:u w:val="single"/>
          <w14:textFill>
            <w14:solidFill>
              <w14:schemeClr w14:val="tx1"/>
            </w14:solidFill>
          </w14:textFill>
        </w:rPr>
      </w:pPr>
      <w:r>
        <w:rPr>
          <w:rFonts w:hint="eastAsia" w:ascii="微软雅黑" w:hAnsi="微软雅黑" w:eastAsia="微软雅黑"/>
          <w:color w:val="000000" w:themeColor="text1"/>
          <w14:textFill>
            <w14:solidFill>
              <w14:schemeClr w14:val="tx1"/>
            </w14:solidFill>
          </w14:textFill>
        </w:rPr>
        <w:t xml:space="preserve">                                                   投标人名称（盖章）</w:t>
      </w:r>
      <w:r>
        <w:rPr>
          <w:rFonts w:hint="eastAsia" w:ascii="微软雅黑" w:hAnsi="微软雅黑" w:eastAsia="微软雅黑"/>
          <w:bCs/>
          <w:color w:val="000000" w:themeColor="text1"/>
          <w14:textFill>
            <w14:solidFill>
              <w14:schemeClr w14:val="tx1"/>
            </w14:solidFill>
          </w14:textFill>
        </w:rPr>
        <w:t>：</w:t>
      </w:r>
    </w:p>
    <w:p>
      <w:pPr>
        <w:pStyle w:val="9"/>
        <w:wordWrap w:val="0"/>
        <w:snapToGrid w:val="0"/>
        <w:spacing w:before="120" w:line="360" w:lineRule="auto"/>
        <w:ind w:right="420"/>
        <w:rPr>
          <w:rFonts w:ascii="微软雅黑" w:hAnsi="微软雅黑" w:eastAsia="微软雅黑"/>
          <w:bCs/>
          <w:color w:val="000000" w:themeColor="text1"/>
          <w:u w:val="single"/>
          <w14:textFill>
            <w14:solidFill>
              <w14:schemeClr w14:val="tx1"/>
            </w14:solidFill>
          </w14:textFill>
        </w:rPr>
      </w:pPr>
      <w:r>
        <w:rPr>
          <w:rFonts w:hint="eastAsia" w:ascii="微软雅黑" w:hAnsi="微软雅黑" w:eastAsia="微软雅黑"/>
          <w:color w:val="000000" w:themeColor="text1"/>
          <w14:textFill>
            <w14:solidFill>
              <w14:schemeClr w14:val="tx1"/>
            </w14:solidFill>
          </w14:textFill>
        </w:rPr>
        <w:t xml:space="preserve">                                                            法定代表人或授权代表签署</w:t>
      </w:r>
      <w:r>
        <w:rPr>
          <w:rFonts w:hint="eastAsia" w:ascii="微软雅黑" w:hAnsi="微软雅黑" w:eastAsia="微软雅黑"/>
          <w:bCs/>
          <w:color w:val="000000" w:themeColor="text1"/>
          <w14:textFill>
            <w14:solidFill>
              <w14:schemeClr w14:val="tx1"/>
            </w14:solidFill>
          </w14:textFill>
        </w:rPr>
        <w:t>：</w:t>
      </w:r>
    </w:p>
    <w:p>
      <w:pPr>
        <w:tabs>
          <w:tab w:val="left" w:pos="720"/>
          <w:tab w:val="left" w:pos="900"/>
        </w:tabs>
        <w:spacing w:line="360" w:lineRule="auto"/>
        <w:ind w:right="31" w:rightChars="15"/>
        <w:jc w:val="center"/>
        <w:rPr>
          <w:rFonts w:ascii="微软雅黑" w:hAnsi="微软雅黑" w:eastAsia="微软雅黑"/>
          <w:bCs/>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                                                   日期：  </w:t>
      </w:r>
      <w:r>
        <w:rPr>
          <w:rFonts w:hint="eastAsia" w:ascii="微软雅黑" w:hAnsi="微软雅黑" w:eastAsia="微软雅黑"/>
          <w:bCs/>
          <w:color w:val="000000" w:themeColor="text1"/>
          <w:szCs w:val="21"/>
          <w14:textFill>
            <w14:solidFill>
              <w14:schemeClr w14:val="tx1"/>
            </w14:solidFill>
          </w14:textFill>
        </w:rPr>
        <w:t>年    月    日</w:t>
      </w:r>
    </w:p>
    <w:p>
      <w:pPr>
        <w:rPr>
          <w:rFonts w:ascii="微软雅黑" w:hAnsi="微软雅黑" w:eastAsia="微软雅黑"/>
          <w:color w:val="000000" w:themeColor="text1"/>
          <w:szCs w:val="21"/>
          <w14:textFill>
            <w14:solidFill>
              <w14:schemeClr w14:val="tx1"/>
            </w14:solidFill>
          </w14:textFill>
        </w:rPr>
      </w:pPr>
    </w:p>
    <w:p>
      <w:pPr>
        <w:pStyle w:val="6"/>
        <w:rPr>
          <w:rFonts w:ascii="微软雅黑" w:hAnsi="微软雅黑" w:eastAsia="微软雅黑"/>
          <w:color w:val="000000" w:themeColor="text1"/>
          <w:sz w:val="28"/>
          <w:szCs w:val="28"/>
          <w14:textFill>
            <w14:solidFill>
              <w14:schemeClr w14:val="tx1"/>
            </w14:solidFill>
          </w14:textFill>
        </w:rPr>
      </w:pPr>
      <w:bookmarkStart w:id="119" w:name="_Toc27248"/>
      <w:bookmarkStart w:id="120" w:name="_Toc516486669"/>
      <w:bookmarkStart w:id="121" w:name="_Toc526784184"/>
      <w:bookmarkStart w:id="122" w:name="_Toc374704129"/>
      <w:r>
        <w:rPr>
          <w:rFonts w:hint="eastAsia" w:ascii="微软雅黑" w:hAnsi="微软雅黑" w:eastAsia="微软雅黑"/>
          <w:color w:val="000000" w:themeColor="text1"/>
          <w:sz w:val="28"/>
          <w:szCs w:val="28"/>
          <w14:textFill>
            <w14:solidFill>
              <w14:schemeClr w14:val="tx1"/>
            </w14:solidFill>
          </w14:textFill>
        </w:rPr>
        <w:t>5.2.5法定代表人身份</w:t>
      </w:r>
      <w:r>
        <w:rPr>
          <w:rFonts w:ascii="微软雅黑" w:hAnsi="微软雅黑" w:eastAsia="微软雅黑"/>
          <w:color w:val="000000" w:themeColor="text1"/>
          <w:sz w:val="28"/>
          <w:szCs w:val="28"/>
          <w14:textFill>
            <w14:solidFill>
              <w14:schemeClr w14:val="tx1"/>
            </w14:solidFill>
          </w14:textFill>
        </w:rPr>
        <w:t>证明书</w:t>
      </w:r>
      <w:r>
        <w:rPr>
          <w:rFonts w:hint="eastAsia" w:ascii="微软雅黑" w:hAnsi="微软雅黑" w:eastAsia="微软雅黑"/>
          <w:color w:val="000000" w:themeColor="text1"/>
          <w:sz w:val="28"/>
          <w:szCs w:val="28"/>
          <w14:textFill>
            <w14:solidFill>
              <w14:schemeClr w14:val="tx1"/>
            </w14:solidFill>
          </w14:textFill>
        </w:rPr>
        <w:t>（规范</w:t>
      </w:r>
      <w:r>
        <w:rPr>
          <w:rFonts w:ascii="微软雅黑" w:hAnsi="微软雅黑" w:eastAsia="微软雅黑"/>
          <w:color w:val="000000" w:themeColor="text1"/>
          <w:sz w:val="28"/>
          <w:szCs w:val="28"/>
          <w14:textFill>
            <w14:solidFill>
              <w14:schemeClr w14:val="tx1"/>
            </w14:solidFill>
          </w14:textFill>
        </w:rPr>
        <w:t>）</w:t>
      </w:r>
      <w:bookmarkEnd w:id="119"/>
      <w:bookmarkEnd w:id="120"/>
      <w:bookmarkEnd w:id="121"/>
      <w:bookmarkEnd w:id="122"/>
    </w:p>
    <w:p>
      <w:pPr>
        <w:widowControl/>
        <w:spacing w:after="240" w:line="360" w:lineRule="auto"/>
        <w:jc w:val="center"/>
        <w:rPr>
          <w:rFonts w:ascii="微软雅黑" w:hAnsi="微软雅黑" w:eastAsia="微软雅黑"/>
          <w:b/>
          <w:color w:val="000000" w:themeColor="text1"/>
          <w:szCs w:val="21"/>
          <w14:textFill>
            <w14:solidFill>
              <w14:schemeClr w14:val="tx1"/>
            </w14:solidFill>
          </w14:textFill>
        </w:rPr>
      </w:pPr>
      <w:r>
        <w:rPr>
          <w:rFonts w:hint="eastAsia" w:ascii="微软雅黑" w:hAnsi="微软雅黑" w:eastAsia="微软雅黑"/>
          <w:b/>
          <w:color w:val="000000" w:themeColor="text1"/>
          <w:szCs w:val="21"/>
          <w14:textFill>
            <w14:solidFill>
              <w14:schemeClr w14:val="tx1"/>
            </w14:solidFill>
          </w14:textFill>
        </w:rPr>
        <w:t>法定</w:t>
      </w:r>
      <w:r>
        <w:rPr>
          <w:rFonts w:ascii="微软雅黑" w:hAnsi="微软雅黑" w:eastAsia="微软雅黑"/>
          <w:b/>
          <w:color w:val="000000" w:themeColor="text1"/>
          <w:szCs w:val="21"/>
          <w14:textFill>
            <w14:solidFill>
              <w14:schemeClr w14:val="tx1"/>
            </w14:solidFill>
          </w14:textFill>
        </w:rPr>
        <w:t>代表人身份证明书</w:t>
      </w: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单位名称：</w:t>
      </w:r>
    </w:p>
    <w:p>
      <w:pPr>
        <w:spacing w:line="360" w:lineRule="auto"/>
        <w:rPr>
          <w:rFonts w:ascii="微软雅黑" w:hAnsi="微软雅黑" w:eastAsia="微软雅黑"/>
          <w:color w:val="000000" w:themeColor="text1"/>
          <w:szCs w:val="21"/>
          <w14:textFill>
            <w14:solidFill>
              <w14:schemeClr w14:val="tx1"/>
            </w14:solidFill>
          </w14:textFill>
        </w:rPr>
      </w:pP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单位性质：</w:t>
      </w:r>
    </w:p>
    <w:p>
      <w:pPr>
        <w:spacing w:line="360" w:lineRule="auto"/>
        <w:rPr>
          <w:rFonts w:ascii="微软雅黑" w:hAnsi="微软雅黑" w:eastAsia="微软雅黑"/>
          <w:color w:val="000000" w:themeColor="text1"/>
          <w:szCs w:val="21"/>
          <w14:textFill>
            <w14:solidFill>
              <w14:schemeClr w14:val="tx1"/>
            </w14:solidFill>
          </w14:textFill>
        </w:rPr>
      </w:pP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地    址：</w:t>
      </w:r>
    </w:p>
    <w:p>
      <w:pPr>
        <w:spacing w:line="360" w:lineRule="auto"/>
        <w:rPr>
          <w:rFonts w:ascii="微软雅黑" w:hAnsi="微软雅黑" w:eastAsia="微软雅黑"/>
          <w:color w:val="000000" w:themeColor="text1"/>
          <w:szCs w:val="21"/>
          <w14:textFill>
            <w14:solidFill>
              <w14:schemeClr w14:val="tx1"/>
            </w14:solidFill>
          </w14:textFill>
        </w:rPr>
      </w:pP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成立时间：年月日</w:t>
      </w:r>
    </w:p>
    <w:p>
      <w:pPr>
        <w:spacing w:line="360" w:lineRule="auto"/>
        <w:rPr>
          <w:rFonts w:ascii="微软雅黑" w:hAnsi="微软雅黑" w:eastAsia="微软雅黑"/>
          <w:color w:val="000000" w:themeColor="text1"/>
          <w:szCs w:val="21"/>
          <w14:textFill>
            <w14:solidFill>
              <w14:schemeClr w14:val="tx1"/>
            </w14:solidFill>
          </w14:textFill>
        </w:rPr>
      </w:pP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经营期限： </w:t>
      </w:r>
    </w:p>
    <w:p>
      <w:pPr>
        <w:spacing w:line="360" w:lineRule="auto"/>
        <w:rPr>
          <w:rFonts w:ascii="微软雅黑" w:hAnsi="微软雅黑" w:eastAsia="微软雅黑"/>
          <w:color w:val="000000" w:themeColor="text1"/>
          <w:szCs w:val="21"/>
          <w14:textFill>
            <w14:solidFill>
              <w14:schemeClr w14:val="tx1"/>
            </w14:solidFill>
          </w14:textFill>
        </w:rPr>
      </w:pP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姓名：</w:t>
      </w:r>
      <w:r>
        <w:rPr>
          <w:rFonts w:hint="eastAsia" w:ascii="微软雅黑" w:hAnsi="微软雅黑" w:eastAsia="微软雅黑"/>
          <w:color w:val="000000" w:themeColor="text1"/>
          <w:szCs w:val="21"/>
          <w:lang w:val="en-US" w:eastAsia="zh-CN"/>
          <w14:textFill>
            <w14:solidFill>
              <w14:schemeClr w14:val="tx1"/>
            </w14:solidFill>
          </w14:textFill>
        </w:rPr>
        <w:t xml:space="preserve">       </w:t>
      </w:r>
      <w:r>
        <w:rPr>
          <w:rFonts w:hint="eastAsia" w:ascii="微软雅黑" w:hAnsi="微软雅黑" w:eastAsia="微软雅黑"/>
          <w:color w:val="000000" w:themeColor="text1"/>
          <w:szCs w:val="21"/>
          <w14:textFill>
            <w14:solidFill>
              <w14:schemeClr w14:val="tx1"/>
            </w14:solidFill>
          </w14:textFill>
        </w:rPr>
        <w:t>性别：</w:t>
      </w:r>
      <w:r>
        <w:rPr>
          <w:rFonts w:hint="eastAsia" w:ascii="微软雅黑" w:hAnsi="微软雅黑" w:eastAsia="微软雅黑"/>
          <w:color w:val="000000" w:themeColor="text1"/>
          <w:szCs w:val="21"/>
          <w:lang w:val="en-US" w:eastAsia="zh-CN"/>
          <w14:textFill>
            <w14:solidFill>
              <w14:schemeClr w14:val="tx1"/>
            </w14:solidFill>
          </w14:textFill>
        </w:rPr>
        <w:t xml:space="preserve">      </w:t>
      </w:r>
      <w:r>
        <w:rPr>
          <w:rFonts w:hint="eastAsia" w:ascii="微软雅黑" w:hAnsi="微软雅黑" w:eastAsia="微软雅黑"/>
          <w:color w:val="000000" w:themeColor="text1"/>
          <w:szCs w:val="21"/>
          <w14:textFill>
            <w14:solidFill>
              <w14:schemeClr w14:val="tx1"/>
            </w14:solidFill>
          </w14:textFill>
        </w:rPr>
        <w:t>年龄：</w:t>
      </w:r>
      <w:r>
        <w:rPr>
          <w:rFonts w:hint="eastAsia" w:ascii="微软雅黑" w:hAnsi="微软雅黑" w:eastAsia="微软雅黑"/>
          <w:color w:val="000000" w:themeColor="text1"/>
          <w:szCs w:val="21"/>
          <w:lang w:val="en-US" w:eastAsia="zh-CN"/>
          <w14:textFill>
            <w14:solidFill>
              <w14:schemeClr w14:val="tx1"/>
            </w14:solidFill>
          </w14:textFill>
        </w:rPr>
        <w:t xml:space="preserve">      </w:t>
      </w:r>
      <w:r>
        <w:rPr>
          <w:rFonts w:hint="eastAsia" w:ascii="微软雅黑" w:hAnsi="微软雅黑" w:eastAsia="微软雅黑"/>
          <w:color w:val="000000" w:themeColor="text1"/>
          <w:szCs w:val="21"/>
          <w14:textFill>
            <w14:solidFill>
              <w14:schemeClr w14:val="tx1"/>
            </w14:solidFill>
          </w14:textFill>
        </w:rPr>
        <w:t>职务：</w:t>
      </w:r>
    </w:p>
    <w:p>
      <w:pPr>
        <w:spacing w:line="360" w:lineRule="auto"/>
        <w:rPr>
          <w:rFonts w:ascii="微软雅黑" w:hAnsi="微软雅黑" w:eastAsia="微软雅黑"/>
          <w:color w:val="000000" w:themeColor="text1"/>
          <w:szCs w:val="21"/>
          <w14:textFill>
            <w14:solidFill>
              <w14:schemeClr w14:val="tx1"/>
            </w14:solidFill>
          </w14:textFill>
        </w:rPr>
      </w:pP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系</w:t>
      </w:r>
      <w:r>
        <w:rPr>
          <w:rFonts w:hint="eastAsia" w:ascii="微软雅黑" w:hAnsi="微软雅黑" w:eastAsia="微软雅黑"/>
          <w:color w:val="000000" w:themeColor="text1"/>
          <w:szCs w:val="21"/>
          <w:u w:val="single"/>
          <w14:textFill>
            <w14:solidFill>
              <w14:schemeClr w14:val="tx1"/>
            </w14:solidFill>
          </w14:textFill>
        </w:rPr>
        <w:t xml:space="preserve">          （投标人名称）         </w:t>
      </w:r>
      <w:r>
        <w:rPr>
          <w:rFonts w:hint="eastAsia" w:ascii="微软雅黑" w:hAnsi="微软雅黑" w:eastAsia="微软雅黑"/>
          <w:color w:val="000000" w:themeColor="text1"/>
          <w:szCs w:val="21"/>
          <w14:textFill>
            <w14:solidFill>
              <w14:schemeClr w14:val="tx1"/>
            </w14:solidFill>
          </w14:textFill>
        </w:rPr>
        <w:t>的法定代表人。（后附身份证复印件）</w:t>
      </w:r>
    </w:p>
    <w:p>
      <w:pPr>
        <w:spacing w:line="360" w:lineRule="auto"/>
        <w:rPr>
          <w:rFonts w:ascii="微软雅黑" w:hAnsi="微软雅黑" w:eastAsia="微软雅黑"/>
          <w:color w:val="000000" w:themeColor="text1"/>
          <w:szCs w:val="21"/>
          <w14:textFill>
            <w14:solidFill>
              <w14:schemeClr w14:val="tx1"/>
            </w14:solidFill>
          </w14:textFill>
        </w:rPr>
      </w:pP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特此证明。</w:t>
      </w:r>
    </w:p>
    <w:p>
      <w:pPr>
        <w:spacing w:line="360" w:lineRule="auto"/>
        <w:rPr>
          <w:rFonts w:ascii="微软雅黑" w:hAnsi="微软雅黑" w:eastAsia="微软雅黑"/>
          <w:color w:val="000000" w:themeColor="text1"/>
          <w:szCs w:val="21"/>
          <w14:textFill>
            <w14:solidFill>
              <w14:schemeClr w14:val="tx1"/>
            </w14:solidFill>
          </w14:textFill>
        </w:rPr>
      </w:pPr>
    </w:p>
    <w:p>
      <w:pPr>
        <w:spacing w:line="360" w:lineRule="auto"/>
        <w:rPr>
          <w:rFonts w:ascii="微软雅黑" w:hAnsi="微软雅黑" w:eastAsia="微软雅黑"/>
          <w:color w:val="000000" w:themeColor="text1"/>
          <w:szCs w:val="21"/>
          <w14:textFill>
            <w14:solidFill>
              <w14:schemeClr w14:val="tx1"/>
            </w14:solidFill>
          </w14:textFill>
        </w:rPr>
      </w:pPr>
    </w:p>
    <w:p>
      <w:pPr>
        <w:wordWrap w:val="0"/>
        <w:spacing w:line="360" w:lineRule="auto"/>
        <w:ind w:right="480"/>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                                                   投标人名称（盖章）：</w:t>
      </w:r>
    </w:p>
    <w:p>
      <w:pP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                                                   日期：      年      月      日</w:t>
      </w:r>
    </w:p>
    <w:p>
      <w:pPr>
        <w:pStyle w:val="6"/>
        <w:rPr>
          <w:rFonts w:ascii="微软雅黑" w:hAnsi="微软雅黑" w:eastAsia="微软雅黑"/>
          <w:color w:val="000000" w:themeColor="text1"/>
          <w14:textFill>
            <w14:solidFill>
              <w14:schemeClr w14:val="tx1"/>
            </w14:solidFill>
          </w14:textFill>
        </w:rPr>
      </w:pPr>
      <w:bookmarkStart w:id="123" w:name="_Toc516486670"/>
      <w:bookmarkStart w:id="124" w:name="_Toc374704130"/>
      <w:bookmarkStart w:id="125" w:name="_Toc25903"/>
      <w:bookmarkStart w:id="126" w:name="_Toc526784185"/>
      <w:r>
        <w:rPr>
          <w:rFonts w:hint="eastAsia" w:ascii="微软雅黑" w:hAnsi="微软雅黑" w:eastAsia="微软雅黑"/>
          <w:color w:val="000000" w:themeColor="text1"/>
          <w:sz w:val="28"/>
          <w:szCs w:val="28"/>
          <w14:textFill>
            <w14:solidFill>
              <w14:schemeClr w14:val="tx1"/>
            </w14:solidFill>
          </w14:textFill>
        </w:rPr>
        <w:t>5.2.6企业法人及法定代表人授权委托书（规范</w:t>
      </w:r>
      <w:r>
        <w:rPr>
          <w:rFonts w:ascii="微软雅黑" w:hAnsi="微软雅黑" w:eastAsia="微软雅黑"/>
          <w:color w:val="000000" w:themeColor="text1"/>
          <w14:textFill>
            <w14:solidFill>
              <w14:schemeClr w14:val="tx1"/>
            </w14:solidFill>
          </w14:textFill>
        </w:rPr>
        <w:t>）</w:t>
      </w:r>
      <w:bookmarkEnd w:id="123"/>
      <w:bookmarkEnd w:id="124"/>
      <w:bookmarkEnd w:id="125"/>
      <w:bookmarkEnd w:id="126"/>
    </w:p>
    <w:p>
      <w:pPr>
        <w:widowControl/>
        <w:spacing w:after="240" w:line="360" w:lineRule="auto"/>
        <w:jc w:val="center"/>
        <w:rPr>
          <w:rFonts w:ascii="微软雅黑" w:hAnsi="微软雅黑" w:eastAsia="微软雅黑"/>
          <w:b/>
          <w:color w:val="000000" w:themeColor="text1"/>
          <w:szCs w:val="21"/>
          <w14:textFill>
            <w14:solidFill>
              <w14:schemeClr w14:val="tx1"/>
            </w14:solidFill>
          </w14:textFill>
        </w:rPr>
      </w:pPr>
      <w:r>
        <w:rPr>
          <w:rFonts w:hint="eastAsia" w:ascii="微软雅黑" w:hAnsi="微软雅黑" w:eastAsia="微软雅黑"/>
          <w:b/>
          <w:color w:val="000000" w:themeColor="text1"/>
          <w:szCs w:val="21"/>
          <w14:textFill>
            <w14:solidFill>
              <w14:schemeClr w14:val="tx1"/>
            </w14:solidFill>
          </w14:textFill>
        </w:rPr>
        <w:t>企业法人及法定代表人授权委托书</w:t>
      </w: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致：北国商城股份有限公司物流产业园（石家庄）分公司</w:t>
      </w:r>
    </w:p>
    <w:p>
      <w:pPr>
        <w:spacing w:line="360" w:lineRule="auto"/>
        <w:rPr>
          <w:rFonts w:ascii="微软雅黑" w:hAnsi="微软雅黑" w:eastAsia="微软雅黑"/>
          <w:color w:val="000000" w:themeColor="text1"/>
          <w:szCs w:val="21"/>
          <w14:textFill>
            <w14:solidFill>
              <w14:schemeClr w14:val="tx1"/>
            </w14:solidFill>
          </w14:textFill>
        </w:rPr>
      </w:pPr>
    </w:p>
    <w:p>
      <w:pPr>
        <w:spacing w:line="360" w:lineRule="auto"/>
        <w:ind w:firstLine="420"/>
        <w:jc w:val="lef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u w:val="single"/>
          <w14:textFill>
            <w14:solidFill>
              <w14:schemeClr w14:val="tx1"/>
            </w14:solidFill>
          </w14:textFill>
        </w:rPr>
        <w:t xml:space="preserve">       （投标人名称）       </w:t>
      </w:r>
      <w:r>
        <w:rPr>
          <w:rFonts w:hint="eastAsia" w:ascii="微软雅黑" w:hAnsi="微软雅黑" w:eastAsia="微软雅黑"/>
          <w:color w:val="000000" w:themeColor="text1"/>
          <w:szCs w:val="21"/>
          <w14:textFill>
            <w14:solidFill>
              <w14:schemeClr w14:val="tx1"/>
            </w14:solidFill>
          </w14:textFill>
        </w:rPr>
        <w:t>法定代表人授权</w:t>
      </w:r>
      <w:r>
        <w:rPr>
          <w:rFonts w:hint="eastAsia" w:ascii="微软雅黑" w:hAnsi="微软雅黑" w:eastAsia="微软雅黑"/>
          <w:color w:val="000000" w:themeColor="text1"/>
          <w:szCs w:val="21"/>
          <w:u w:val="single"/>
          <w14:textFill>
            <w14:solidFill>
              <w14:schemeClr w14:val="tx1"/>
            </w14:solidFill>
          </w14:textFill>
        </w:rPr>
        <w:t xml:space="preserve"> （全权代表姓名、职务） </w:t>
      </w:r>
      <w:r>
        <w:rPr>
          <w:rFonts w:hint="eastAsia" w:ascii="微软雅黑" w:hAnsi="微软雅黑" w:eastAsia="微软雅黑"/>
          <w:color w:val="000000" w:themeColor="text1"/>
          <w:szCs w:val="21"/>
          <w14:textFill>
            <w14:solidFill>
              <w14:schemeClr w14:val="tx1"/>
            </w14:solidFill>
          </w14:textFill>
        </w:rPr>
        <w:t>为全权代表，参加贵方组织的</w:t>
      </w:r>
      <w:r>
        <w:rPr>
          <w:rFonts w:hint="eastAsia" w:ascii="微软雅黑" w:hAnsi="微软雅黑" w:eastAsia="微软雅黑"/>
          <w:color w:val="000000" w:themeColor="text1"/>
          <w:szCs w:val="21"/>
          <w:u w:val="single"/>
          <w14:textFill>
            <w14:solidFill>
              <w14:schemeClr w14:val="tx1"/>
            </w14:solidFill>
          </w14:textFill>
        </w:rPr>
        <w:t xml:space="preserve">北国商城股份有限公司物流产业园（石家庄）分公司 </w:t>
      </w:r>
      <w:r>
        <w:rPr>
          <w:rFonts w:hint="eastAsia" w:ascii="微软雅黑" w:hAnsi="微软雅黑" w:eastAsia="微软雅黑"/>
          <w:color w:val="000000" w:themeColor="text1"/>
          <w:szCs w:val="21"/>
          <w14:textFill>
            <w14:solidFill>
              <w14:schemeClr w14:val="tx1"/>
            </w14:solidFill>
          </w14:textFill>
        </w:rPr>
        <w:t>招标活动，全权处理我方在投标活动中的一切事宜。</w:t>
      </w:r>
    </w:p>
    <w:p>
      <w:pPr>
        <w:spacing w:line="360" w:lineRule="auto"/>
        <w:rPr>
          <w:rFonts w:ascii="微软雅黑" w:hAnsi="微软雅黑" w:eastAsia="微软雅黑"/>
          <w:color w:val="000000" w:themeColor="text1"/>
          <w:szCs w:val="21"/>
          <w14:textFill>
            <w14:solidFill>
              <w14:schemeClr w14:val="tx1"/>
            </w14:solidFill>
          </w14:textFill>
        </w:rPr>
      </w:pPr>
    </w:p>
    <w:p>
      <w:pPr>
        <w:spacing w:line="360" w:lineRule="auto"/>
        <w:rPr>
          <w:rFonts w:ascii="微软雅黑" w:hAnsi="微软雅黑" w:eastAsia="微软雅黑"/>
          <w:color w:val="000000" w:themeColor="text1"/>
          <w:szCs w:val="21"/>
          <w14:textFill>
            <w14:solidFill>
              <w14:schemeClr w14:val="tx1"/>
            </w14:solidFill>
          </w14:textFill>
        </w:rPr>
      </w:pPr>
    </w:p>
    <w:p>
      <w:pPr>
        <w:spacing w:line="360" w:lineRule="auto"/>
        <w:rPr>
          <w:rFonts w:ascii="微软雅黑" w:hAnsi="微软雅黑" w:eastAsia="微软雅黑"/>
          <w:color w:val="000000" w:themeColor="text1"/>
          <w:szCs w:val="21"/>
          <w14:textFill>
            <w14:solidFill>
              <w14:schemeClr w14:val="tx1"/>
            </w14:solidFill>
          </w14:textFill>
        </w:rPr>
      </w:pPr>
    </w:p>
    <w:p>
      <w:pPr>
        <w:spacing w:line="360" w:lineRule="auto"/>
        <w:rPr>
          <w:rFonts w:ascii="微软雅黑" w:hAnsi="微软雅黑" w:eastAsia="微软雅黑"/>
          <w:color w:val="000000" w:themeColor="text1"/>
          <w:szCs w:val="21"/>
          <w14:textFill>
            <w14:solidFill>
              <w14:schemeClr w14:val="tx1"/>
            </w14:solidFill>
          </w14:textFill>
        </w:rPr>
      </w:pPr>
    </w:p>
    <w:p>
      <w:pPr>
        <w:spacing w:line="360" w:lineRule="auto"/>
        <w:rPr>
          <w:rFonts w:ascii="微软雅黑" w:hAnsi="微软雅黑" w:eastAsia="微软雅黑"/>
          <w:color w:val="000000" w:themeColor="text1"/>
          <w:szCs w:val="21"/>
          <w14:textFill>
            <w14:solidFill>
              <w14:schemeClr w14:val="tx1"/>
            </w14:solidFill>
          </w14:textFill>
        </w:rPr>
      </w:pPr>
    </w:p>
    <w:p>
      <w:pPr>
        <w:wordWrap w:val="0"/>
        <w:spacing w:line="360" w:lineRule="auto"/>
        <w:ind w:right="78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                                                        法定代表人（签字）：</w:t>
      </w:r>
    </w:p>
    <w:p>
      <w:pPr>
        <w:wordWrap w:val="0"/>
        <w:spacing w:line="360" w:lineRule="auto"/>
        <w:ind w:right="78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                                                        投标人名称（盖章）：</w:t>
      </w:r>
    </w:p>
    <w:p>
      <w:pPr>
        <w:wordWrap w:val="0"/>
        <w:spacing w:line="360" w:lineRule="auto"/>
        <w:ind w:right="480"/>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                                                             日期：</w:t>
      </w:r>
    </w:p>
    <w:p>
      <w:pPr>
        <w:spacing w:line="360" w:lineRule="auto"/>
        <w:jc w:val="right"/>
        <w:rPr>
          <w:rFonts w:ascii="微软雅黑" w:hAnsi="微软雅黑" w:eastAsia="微软雅黑"/>
          <w:color w:val="000000" w:themeColor="text1"/>
          <w:szCs w:val="21"/>
          <w14:textFill>
            <w14:solidFill>
              <w14:schemeClr w14:val="tx1"/>
            </w14:solidFill>
          </w14:textFill>
        </w:rPr>
      </w:pPr>
    </w:p>
    <w:p>
      <w:pPr>
        <w:spacing w:line="360" w:lineRule="auto"/>
        <w:jc w:val="right"/>
        <w:rPr>
          <w:rFonts w:ascii="微软雅黑" w:hAnsi="微软雅黑" w:eastAsia="微软雅黑"/>
          <w:color w:val="000000" w:themeColor="text1"/>
          <w:szCs w:val="21"/>
          <w14:textFill>
            <w14:solidFill>
              <w14:schemeClr w14:val="tx1"/>
            </w14:solidFill>
          </w14:textFill>
        </w:rPr>
      </w:pPr>
    </w:p>
    <w:p>
      <w:pPr>
        <w:wordWrap w:val="0"/>
        <w:spacing w:line="360" w:lineRule="auto"/>
        <w:ind w:right="900"/>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                                                              全权代表（签字）：</w:t>
      </w:r>
    </w:p>
    <w:p>
      <w:pPr>
        <w:wordWrap w:val="0"/>
        <w:spacing w:line="360" w:lineRule="auto"/>
        <w:ind w:right="480"/>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                                                              日期：</w:t>
      </w:r>
    </w:p>
    <w:p>
      <w:pPr>
        <w:rPr>
          <w:rFonts w:ascii="微软雅黑" w:hAnsi="微软雅黑" w:eastAsia="微软雅黑"/>
          <w:color w:val="000000" w:themeColor="text1"/>
          <w:szCs w:val="21"/>
          <w14:textFill>
            <w14:solidFill>
              <w14:schemeClr w14:val="tx1"/>
            </w14:solidFill>
          </w14:textFill>
        </w:rPr>
      </w:pPr>
    </w:p>
    <w:p>
      <w:pPr>
        <w:rPr>
          <w:rFonts w:ascii="微软雅黑" w:hAnsi="微软雅黑" w:eastAsia="微软雅黑"/>
          <w:color w:val="000000" w:themeColor="text1"/>
          <w:szCs w:val="21"/>
          <w14:textFill>
            <w14:solidFill>
              <w14:schemeClr w14:val="tx1"/>
            </w14:solidFill>
          </w14:textFill>
        </w:rPr>
      </w:pPr>
    </w:p>
    <w:p>
      <w:pPr>
        <w:pStyle w:val="6"/>
        <w:rPr>
          <w:rFonts w:ascii="微软雅黑" w:hAnsi="微软雅黑" w:eastAsia="微软雅黑"/>
          <w:color w:val="000000" w:themeColor="text1"/>
          <w:sz w:val="28"/>
          <w:szCs w:val="28"/>
          <w14:textFill>
            <w14:solidFill>
              <w14:schemeClr w14:val="tx1"/>
            </w14:solidFill>
          </w14:textFill>
        </w:rPr>
      </w:pPr>
      <w:bookmarkStart w:id="127" w:name="_Toc516486671"/>
      <w:bookmarkStart w:id="128" w:name="_Toc526784186"/>
      <w:bookmarkStart w:id="129" w:name="_Toc374704131"/>
      <w:bookmarkStart w:id="130" w:name="_Toc25147"/>
      <w:r>
        <w:rPr>
          <w:rFonts w:hint="eastAsia" w:ascii="微软雅黑" w:hAnsi="微软雅黑" w:eastAsia="微软雅黑"/>
          <w:color w:val="000000" w:themeColor="text1"/>
          <w:sz w:val="28"/>
          <w:szCs w:val="28"/>
          <w14:textFill>
            <w14:solidFill>
              <w14:schemeClr w14:val="tx1"/>
            </w14:solidFill>
          </w14:textFill>
        </w:rPr>
        <w:t>5.2.7</w:t>
      </w:r>
      <w:r>
        <w:rPr>
          <w:rFonts w:ascii="微软雅黑" w:hAnsi="微软雅黑" w:eastAsia="微软雅黑"/>
          <w:color w:val="000000" w:themeColor="text1"/>
          <w:sz w:val="28"/>
          <w:szCs w:val="28"/>
          <w14:textFill>
            <w14:solidFill>
              <w14:schemeClr w14:val="tx1"/>
            </w14:solidFill>
          </w14:textFill>
        </w:rPr>
        <w:t>廉政须知回执</w:t>
      </w:r>
      <w:r>
        <w:rPr>
          <w:rFonts w:hint="eastAsia" w:ascii="微软雅黑" w:hAnsi="微软雅黑" w:eastAsia="微软雅黑"/>
          <w:color w:val="000000" w:themeColor="text1"/>
          <w:sz w:val="28"/>
          <w:szCs w:val="28"/>
          <w14:textFill>
            <w14:solidFill>
              <w14:schemeClr w14:val="tx1"/>
            </w14:solidFill>
          </w14:textFill>
        </w:rPr>
        <w:t>（规范</w:t>
      </w:r>
      <w:r>
        <w:rPr>
          <w:rFonts w:ascii="微软雅黑" w:hAnsi="微软雅黑" w:eastAsia="微软雅黑"/>
          <w:color w:val="000000" w:themeColor="text1"/>
          <w:sz w:val="28"/>
          <w:szCs w:val="28"/>
          <w14:textFill>
            <w14:solidFill>
              <w14:schemeClr w14:val="tx1"/>
            </w14:solidFill>
          </w14:textFill>
        </w:rPr>
        <w:t>）</w:t>
      </w:r>
      <w:bookmarkEnd w:id="127"/>
      <w:bookmarkEnd w:id="128"/>
      <w:bookmarkEnd w:id="129"/>
      <w:bookmarkEnd w:id="130"/>
    </w:p>
    <w:p>
      <w:pPr>
        <w:widowControl/>
        <w:spacing w:after="240" w:line="360" w:lineRule="auto"/>
        <w:jc w:val="center"/>
        <w:rPr>
          <w:rFonts w:ascii="微软雅黑" w:hAnsi="微软雅黑" w:eastAsia="微软雅黑"/>
          <w:b/>
          <w:color w:val="000000" w:themeColor="text1"/>
          <w:szCs w:val="21"/>
          <w14:textFill>
            <w14:solidFill>
              <w14:schemeClr w14:val="tx1"/>
            </w14:solidFill>
          </w14:textFill>
        </w:rPr>
      </w:pPr>
      <w:r>
        <w:rPr>
          <w:rFonts w:hint="eastAsia" w:ascii="微软雅黑" w:hAnsi="微软雅黑" w:eastAsia="微软雅黑"/>
          <w:b/>
          <w:color w:val="000000" w:themeColor="text1"/>
          <w:szCs w:val="21"/>
          <w14:textFill>
            <w14:solidFill>
              <w14:schemeClr w14:val="tx1"/>
            </w14:solidFill>
          </w14:textFill>
        </w:rPr>
        <w:t>廉 正 须 知</w:t>
      </w: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ab/>
      </w:r>
      <w:r>
        <w:rPr>
          <w:rFonts w:hint="eastAsia" w:ascii="微软雅黑" w:hAnsi="微软雅黑" w:eastAsia="微软雅黑"/>
          <w:color w:val="000000" w:themeColor="text1"/>
          <w:szCs w:val="21"/>
          <w14:textFill>
            <w14:solidFill>
              <w14:schemeClr w14:val="tx1"/>
            </w14:solidFill>
          </w14:textFill>
        </w:rPr>
        <w:t>本集团严禁各业务中心及地区公司员工在业务活动中向合作单位（施工单位、供货商、监理单位、设计单位等）吃、要、索、拿，同时亦反对合作单位向本集团相关人员行贿。</w:t>
      </w: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ab/>
      </w:r>
      <w:r>
        <w:rPr>
          <w:rFonts w:hint="eastAsia" w:ascii="微软雅黑" w:hAnsi="微软雅黑" w:eastAsia="微软雅黑"/>
          <w:color w:val="000000" w:themeColor="text1"/>
          <w:szCs w:val="21"/>
          <w14:textFill>
            <w14:solidFill>
              <w14:schemeClr w14:val="tx1"/>
            </w14:solidFill>
          </w14:textFill>
        </w:rPr>
        <w:t>合作单位在参加投标时，应向招标工作人员领取《廉正须知》，并将回执签字、盖章后送达招标工作人员。</w:t>
      </w: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w:t>
      </w:r>
      <w:r>
        <w:rPr>
          <w:rFonts w:hint="eastAsia" w:ascii="微软雅黑" w:hAnsi="微软雅黑" w:eastAsia="微软雅黑"/>
          <w:color w:val="000000" w:themeColor="text1"/>
          <w:szCs w:val="21"/>
          <w14:textFill>
            <w14:solidFill>
              <w14:schemeClr w14:val="tx1"/>
            </w14:solidFill>
          </w14:textFill>
        </w:rPr>
        <w:tab/>
      </w:r>
      <w:r>
        <w:rPr>
          <w:rFonts w:hint="eastAsia" w:ascii="微软雅黑" w:hAnsi="微软雅黑" w:eastAsia="微软雅黑"/>
          <w:color w:val="000000" w:themeColor="text1"/>
          <w:szCs w:val="21"/>
          <w14:textFill>
            <w14:solidFill>
              <w14:schemeClr w14:val="tx1"/>
            </w14:solidFill>
          </w14:textFill>
        </w:rPr>
        <w:t>合作单位未提交经签字、盖章的《廉正须知》回执的，招标工作人员不向其发放招标文件。合作单位在领取招标文件时一并领取《廉正协议》。</w:t>
      </w: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4.</w:t>
      </w:r>
      <w:r>
        <w:rPr>
          <w:rFonts w:hint="eastAsia" w:ascii="微软雅黑" w:hAnsi="微软雅黑" w:eastAsia="微软雅黑"/>
          <w:color w:val="000000" w:themeColor="text1"/>
          <w:szCs w:val="21"/>
          <w14:textFill>
            <w14:solidFill>
              <w14:schemeClr w14:val="tx1"/>
            </w14:solidFill>
          </w14:textFill>
        </w:rPr>
        <w:tab/>
      </w:r>
      <w:r>
        <w:rPr>
          <w:rFonts w:hint="eastAsia" w:ascii="微软雅黑" w:hAnsi="微软雅黑" w:eastAsia="微软雅黑"/>
          <w:color w:val="000000" w:themeColor="text1"/>
          <w:szCs w:val="21"/>
          <w14:textFill>
            <w14:solidFill>
              <w14:schemeClr w14:val="tx1"/>
            </w14:solidFill>
          </w14:textFill>
        </w:rPr>
        <w:t>合作单位在提交投标文件之前或提交投标文件时未提交《廉正协议》的，招标工作人员将其按照废标处理。《廉正须知》、《廉正协议》是集团及地区公司付款类合同的强制附件。</w:t>
      </w:r>
    </w:p>
    <w:p>
      <w:pPr>
        <w:spacing w:line="360" w:lineRule="auto"/>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5.</w:t>
      </w:r>
      <w:r>
        <w:rPr>
          <w:rFonts w:hint="eastAsia" w:ascii="微软雅黑" w:hAnsi="微软雅黑" w:eastAsia="微软雅黑"/>
          <w:color w:val="000000" w:themeColor="text1"/>
          <w:szCs w:val="21"/>
          <w14:textFill>
            <w14:solidFill>
              <w14:schemeClr w14:val="tx1"/>
            </w14:solidFill>
          </w14:textFill>
        </w:rPr>
        <w:tab/>
      </w:r>
      <w:r>
        <w:rPr>
          <w:rFonts w:hint="eastAsia" w:ascii="微软雅黑" w:hAnsi="微软雅黑" w:eastAsia="微软雅黑"/>
          <w:color w:val="000000" w:themeColor="text1"/>
          <w:szCs w:val="21"/>
          <w14:textFill>
            <w14:solidFill>
              <w14:schemeClr w14:val="tx1"/>
            </w14:solidFill>
          </w14:textFill>
        </w:rPr>
        <w:t>本集团及地区公司欢迎供应商进行举报，鼓励实名举报，对举报人予以保密。经集团审计监察部查证属实的，将给举报人以优先给予合作机会或物质奖励。</w:t>
      </w:r>
    </w:p>
    <w:p>
      <w:pPr>
        <w:spacing w:line="360" w:lineRule="auto"/>
        <w:rPr>
          <w:rFonts w:ascii="微软雅黑" w:hAnsi="微软雅黑" w:eastAsia="微软雅黑"/>
          <w:color w:val="000000" w:themeColor="text1"/>
          <w:szCs w:val="21"/>
          <w14:textFill>
            <w14:solidFill>
              <w14:schemeClr w14:val="tx1"/>
            </w14:solidFill>
          </w14:textFill>
        </w:rPr>
      </w:pPr>
    </w:p>
    <w:p>
      <w:pPr>
        <w:spacing w:line="360" w:lineRule="auto"/>
        <w:rPr>
          <w:rFonts w:ascii="微软雅黑" w:hAnsi="微软雅黑" w:eastAsia="微软雅黑"/>
          <w:color w:val="000000" w:themeColor="text1"/>
          <w:szCs w:val="21"/>
          <w14:textFill>
            <w14:solidFill>
              <w14:schemeClr w14:val="tx1"/>
            </w14:solidFill>
          </w14:textFill>
        </w:rPr>
      </w:pPr>
    </w:p>
    <w:p>
      <w:pPr>
        <w:widowControl/>
        <w:spacing w:line="360" w:lineRule="auto"/>
        <w:jc w:val="center"/>
        <w:rPr>
          <w:rFonts w:ascii="微软雅黑" w:hAnsi="微软雅黑" w:eastAsia="微软雅黑"/>
          <w:b/>
          <w:color w:val="000000" w:themeColor="text1"/>
          <w:szCs w:val="21"/>
          <w14:textFill>
            <w14:solidFill>
              <w14:schemeClr w14:val="tx1"/>
            </w14:solidFill>
          </w14:textFill>
        </w:rPr>
      </w:pPr>
    </w:p>
    <w:p>
      <w:pPr>
        <w:widowControl/>
        <w:spacing w:line="360" w:lineRule="auto"/>
        <w:jc w:val="center"/>
        <w:rPr>
          <w:rFonts w:ascii="微软雅黑" w:hAnsi="微软雅黑" w:eastAsia="微软雅黑"/>
          <w:b/>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-693420</wp:posOffset>
                </wp:positionH>
                <wp:positionV relativeFrom="paragraph">
                  <wp:posOffset>24130</wp:posOffset>
                </wp:positionV>
                <wp:extent cx="7848600" cy="0"/>
                <wp:effectExtent l="11430" t="5080" r="7620" b="13970"/>
                <wp:wrapNone/>
                <wp:docPr id="1" name="AutoShape 3"/>
                <wp:cNvGraphicFramePr/>
                <a:graphic xmlns:a="http://schemas.openxmlformats.org/drawingml/2006/main">
                  <a:graphicData uri="http://schemas.microsoft.com/office/word/2010/wordprocessingShape">
                    <wps:wsp>
                      <wps:cNvCnPr>
                        <a:cxnSpLocks noChangeShapeType="1"/>
                      </wps:cNvCnPr>
                      <wps:spPr bwMode="auto">
                        <a:xfrm>
                          <a:off x="0" y="0"/>
                          <a:ext cx="7848600" cy="0"/>
                        </a:xfrm>
                        <a:prstGeom prst="straightConnector1">
                          <a:avLst/>
                        </a:prstGeom>
                        <a:noFill/>
                        <a:ln w="9525">
                          <a:solidFill>
                            <a:srgbClr val="000000"/>
                          </a:solidFill>
                          <a:prstDash val="dash"/>
                          <a:round/>
                        </a:ln>
                      </wps:spPr>
                      <wps:bodyPr/>
                    </wps:wsp>
                  </a:graphicData>
                </a:graphic>
              </wp:anchor>
            </w:drawing>
          </mc:Choice>
          <mc:Fallback>
            <w:pict>
              <v:shape id="AutoShape 3" o:spid="_x0000_s1026" o:spt="32" type="#_x0000_t32" style="position:absolute;left:0pt;margin-left:-54.6pt;margin-top:1.9pt;height:0pt;width:618pt;z-index:251659264;mso-width-relative:page;mso-height-relative:page;" filled="f" stroked="t" coordsize="21600,21600" o:gfxdata="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K3eUKbXAAAACQEAAA8A&#10;AAAAAAAAAQAgAAAAIgAAAGRycy9kb3ducmV2LnhtbFBLAQIUABQAAAAIAIdO4kDRRZfw3wEAAMoD&#10;AAAOAAAAAAAAAAEAIAAAACYBAABkcnMvZTJvRG9jLnhtbFBLBQYAAAAABgAGAFkBAAB3BQAAAAA=&#10;">
                <v:fill on="f" focussize="0,0"/>
                <v:stroke color="#000000" joinstyle="round" dashstyle="dash"/>
                <v:imagedata o:title=""/>
                <o:lock v:ext="edit" aspectratio="f"/>
              </v:shape>
            </w:pict>
          </mc:Fallback>
        </mc:AlternateContent>
      </w:r>
    </w:p>
    <w:p>
      <w:pPr>
        <w:widowControl/>
        <w:spacing w:line="360" w:lineRule="auto"/>
        <w:jc w:val="center"/>
        <w:rPr>
          <w:rFonts w:ascii="微软雅黑" w:hAnsi="微软雅黑" w:eastAsia="微软雅黑"/>
          <w:b/>
          <w:color w:val="000000" w:themeColor="text1"/>
          <w:szCs w:val="21"/>
          <w14:textFill>
            <w14:solidFill>
              <w14:schemeClr w14:val="tx1"/>
            </w14:solidFill>
          </w14:textFill>
        </w:rPr>
      </w:pPr>
      <w:r>
        <w:rPr>
          <w:rFonts w:hint="eastAsia" w:ascii="微软雅黑" w:hAnsi="微软雅黑" w:eastAsia="微软雅黑"/>
          <w:b/>
          <w:color w:val="000000" w:themeColor="text1"/>
          <w:szCs w:val="21"/>
          <w14:textFill>
            <w14:solidFill>
              <w14:schemeClr w14:val="tx1"/>
            </w14:solidFill>
          </w14:textFill>
        </w:rPr>
        <w:t>回 执</w:t>
      </w:r>
    </w:p>
    <w:p>
      <w:pPr>
        <w:spacing w:line="360" w:lineRule="auto"/>
        <w:ind w:firstLine="420"/>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以上内容的《廉正须知》本公司（单位）已收到，本公司同意执行贵公司的《廉正须知》的规定。</w:t>
      </w:r>
    </w:p>
    <w:p>
      <w:pPr>
        <w:wordWrap w:val="0"/>
        <w:spacing w:line="360" w:lineRule="auto"/>
        <w:ind w:right="1200"/>
        <w:jc w:val="righ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           收件人（公章）：</w:t>
      </w:r>
    </w:p>
    <w:p>
      <w:pPr>
        <w:wordWrap w:val="0"/>
        <w:spacing w:line="360" w:lineRule="auto"/>
        <w:ind w:right="48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                                                       代 表 人：</w:t>
      </w:r>
    </w:p>
    <w:p>
      <w:pP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                                                                   日期:   年   月   日</w:t>
      </w:r>
    </w:p>
    <w:p>
      <w:pPr>
        <w:pStyle w:val="6"/>
        <w:rPr>
          <w:rFonts w:ascii="微软雅黑" w:hAnsi="微软雅黑" w:eastAsia="微软雅黑"/>
          <w:color w:val="000000" w:themeColor="text1"/>
          <w:sz w:val="28"/>
          <w:szCs w:val="28"/>
          <w14:textFill>
            <w14:solidFill>
              <w14:schemeClr w14:val="tx1"/>
            </w14:solidFill>
          </w14:textFill>
        </w:rPr>
      </w:pPr>
      <w:bookmarkStart w:id="131" w:name="_Toc3181"/>
      <w:bookmarkStart w:id="132" w:name="_Toc374704133"/>
      <w:bookmarkStart w:id="133" w:name="_Toc516486672"/>
      <w:bookmarkStart w:id="134" w:name="_Toc526784187"/>
      <w:r>
        <w:rPr>
          <w:rFonts w:hint="eastAsia" w:ascii="微软雅黑" w:hAnsi="微软雅黑" w:eastAsia="微软雅黑"/>
          <w:color w:val="000000" w:themeColor="text1"/>
          <w:sz w:val="28"/>
          <w:szCs w:val="28"/>
          <w14:textFill>
            <w14:solidFill>
              <w14:schemeClr w14:val="tx1"/>
            </w14:solidFill>
          </w14:textFill>
        </w:rPr>
        <w:t>5.2.8</w:t>
      </w:r>
      <w:r>
        <w:rPr>
          <w:rFonts w:hint="eastAsia" w:ascii="微软雅黑" w:hAnsi="微软雅黑" w:eastAsia="微软雅黑"/>
          <w:color w:val="000000" w:themeColor="text1"/>
          <w:sz w:val="28"/>
          <w:szCs w:val="28"/>
          <w:lang w:val="en-US" w:eastAsia="zh-CN"/>
          <w14:textFill>
            <w14:solidFill>
              <w14:schemeClr w14:val="tx1"/>
            </w14:solidFill>
          </w14:textFill>
        </w:rPr>
        <w:t>报价</w:t>
      </w:r>
      <w:r>
        <w:rPr>
          <w:rFonts w:hint="eastAsia" w:ascii="微软雅黑" w:hAnsi="微软雅黑" w:eastAsia="微软雅黑"/>
          <w:color w:val="000000" w:themeColor="text1"/>
          <w:sz w:val="28"/>
          <w:szCs w:val="28"/>
          <w14:textFill>
            <w14:solidFill>
              <w14:schemeClr w14:val="tx1"/>
            </w14:solidFill>
          </w14:textFill>
        </w:rPr>
        <w:t>表（规范</w:t>
      </w:r>
      <w:r>
        <w:rPr>
          <w:rFonts w:ascii="微软雅黑" w:hAnsi="微软雅黑" w:eastAsia="微软雅黑"/>
          <w:color w:val="000000" w:themeColor="text1"/>
          <w:sz w:val="28"/>
          <w:szCs w:val="28"/>
          <w14:textFill>
            <w14:solidFill>
              <w14:schemeClr w14:val="tx1"/>
            </w14:solidFill>
          </w14:textFill>
        </w:rPr>
        <w:t>）</w:t>
      </w:r>
      <w:bookmarkEnd w:id="131"/>
      <w:bookmarkEnd w:id="132"/>
      <w:bookmarkEnd w:id="133"/>
      <w:bookmarkEnd w:id="134"/>
    </w:p>
    <w:p>
      <w:pPr>
        <w:spacing w:line="360" w:lineRule="auto"/>
        <w:jc w:val="center"/>
        <w:rPr>
          <w:rFonts w:ascii="微软雅黑" w:hAnsi="微软雅黑" w:eastAsia="微软雅黑"/>
          <w:b/>
          <w:color w:val="000000" w:themeColor="text1"/>
          <w:szCs w:val="21"/>
          <w14:textFill>
            <w14:solidFill>
              <w14:schemeClr w14:val="tx1"/>
            </w14:solidFill>
          </w14:textFill>
        </w:rPr>
      </w:pPr>
      <w:r>
        <w:rPr>
          <w:rFonts w:hint="eastAsia" w:ascii="微软雅黑" w:hAnsi="微软雅黑" w:eastAsia="微软雅黑"/>
          <w:b/>
          <w:color w:val="000000" w:themeColor="text1"/>
          <w:szCs w:val="21"/>
          <w:lang w:val="en-US" w:eastAsia="zh-CN"/>
          <w14:textFill>
            <w14:solidFill>
              <w14:schemeClr w14:val="tx1"/>
            </w14:solidFill>
          </w14:textFill>
        </w:rPr>
        <w:t>报价</w:t>
      </w:r>
      <w:r>
        <w:rPr>
          <w:rFonts w:ascii="微软雅黑" w:hAnsi="微软雅黑" w:eastAsia="微软雅黑"/>
          <w:b/>
          <w:color w:val="000000" w:themeColor="text1"/>
          <w:szCs w:val="21"/>
          <w14:textFill>
            <w14:solidFill>
              <w14:schemeClr w14:val="tx1"/>
            </w14:solidFill>
          </w14:textFill>
        </w:rPr>
        <w:t>表</w:t>
      </w:r>
    </w:p>
    <w:p>
      <w:pPr>
        <w:autoSpaceDE w:val="0"/>
        <w:autoSpaceDN w:val="0"/>
        <w:adjustRightInd w:val="0"/>
        <w:spacing w:line="296" w:lineRule="exact"/>
        <w:ind w:right="236"/>
        <w:jc w:val="right"/>
        <w:rPr>
          <w:rFonts w:hint="eastAsia" w:ascii="宋体" w:hAnsi="宋体" w:cs="微软雅黑"/>
          <w:kern w:val="0"/>
          <w:szCs w:val="21"/>
        </w:rPr>
      </w:pPr>
      <w:r>
        <w:rPr>
          <w:rFonts w:hint="eastAsia" w:ascii="微软雅黑" w:hAnsi="微软雅黑" w:eastAsia="微软雅黑"/>
          <w:b/>
          <w:color w:val="000000" w:themeColor="text1"/>
          <w:szCs w:val="21"/>
          <w:lang w:val="en-US" w:eastAsia="zh-CN"/>
          <w14:textFill>
            <w14:solidFill>
              <w14:schemeClr w14:val="tx1"/>
            </w14:solidFill>
          </w14:textFill>
        </w:rPr>
        <w:t xml:space="preserve">                                                               </w:t>
      </w:r>
      <w:r>
        <w:rPr>
          <w:rFonts w:hint="eastAsia" w:ascii="宋体" w:hAnsi="宋体" w:cs="微软雅黑"/>
          <w:b/>
          <w:bCs/>
          <w:kern w:val="0"/>
          <w:szCs w:val="21"/>
        </w:rPr>
        <w:t>单位：人民币元</w:t>
      </w:r>
    </w:p>
    <w:tbl>
      <w:tblPr>
        <w:tblStyle w:val="16"/>
        <w:tblW w:w="0" w:type="auto"/>
        <w:tblInd w:w="2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3"/>
        <w:gridCol w:w="2492"/>
        <w:gridCol w:w="2492"/>
        <w:gridCol w:w="2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3" w:type="dxa"/>
            <w:shd w:val="clear" w:color="auto" w:fill="A4A4A4" w:themeFill="background1" w:themeFillShade="A5"/>
            <w:vAlign w:val="center"/>
          </w:tcPr>
          <w:p>
            <w:pPr>
              <w:spacing w:line="0" w:lineRule="atLeast"/>
              <w:jc w:val="center"/>
              <w:rPr>
                <w:rFonts w:hint="eastAsia" w:ascii="微软雅黑" w:hAnsi="微软雅黑" w:eastAsia="微软雅黑"/>
                <w:b/>
                <w:color w:val="000000" w:themeColor="text1"/>
                <w:szCs w:val="21"/>
                <w:lang w:val="en-US" w:eastAsia="zh-CN"/>
                <w14:textFill>
                  <w14:solidFill>
                    <w14:schemeClr w14:val="tx1"/>
                  </w14:solidFill>
                </w14:textFill>
              </w:rPr>
            </w:pPr>
            <w:r>
              <w:rPr>
                <w:rFonts w:hint="eastAsia" w:ascii="微软雅黑" w:hAnsi="微软雅黑" w:eastAsia="微软雅黑"/>
                <w:b/>
                <w:color w:val="000000" w:themeColor="text1"/>
                <w:szCs w:val="21"/>
                <w:lang w:val="en-US" w:eastAsia="zh-CN"/>
                <w14:textFill>
                  <w14:solidFill>
                    <w14:schemeClr w14:val="tx1"/>
                  </w14:solidFill>
                </w14:textFill>
              </w:rPr>
              <w:t>序号</w:t>
            </w:r>
          </w:p>
        </w:tc>
        <w:tc>
          <w:tcPr>
            <w:tcW w:w="2492" w:type="dxa"/>
            <w:shd w:val="clear" w:color="auto" w:fill="A4A4A4" w:themeFill="background1" w:themeFillShade="A5"/>
            <w:vAlign w:val="center"/>
          </w:tcPr>
          <w:p>
            <w:pPr>
              <w:spacing w:line="0" w:lineRule="atLeast"/>
              <w:rPr>
                <w:rFonts w:hint="default" w:ascii="微软雅黑" w:hAnsi="微软雅黑" w:eastAsia="微软雅黑"/>
                <w:b/>
                <w:color w:val="000000" w:themeColor="text1"/>
                <w:szCs w:val="21"/>
                <w:lang w:val="en-US" w:eastAsia="zh-CN"/>
                <w14:textFill>
                  <w14:solidFill>
                    <w14:schemeClr w14:val="tx1"/>
                  </w14:solidFill>
                </w14:textFill>
              </w:rPr>
            </w:pPr>
            <w:r>
              <w:rPr>
                <w:rFonts w:hint="eastAsia" w:ascii="微软雅黑" w:hAnsi="微软雅黑" w:eastAsia="微软雅黑"/>
                <w:b/>
                <w:color w:val="000000" w:themeColor="text1"/>
                <w:szCs w:val="21"/>
                <w:lang w:val="en-US" w:eastAsia="zh-CN"/>
                <w14:textFill>
                  <w14:solidFill>
                    <w14:schemeClr w14:val="tx1"/>
                  </w14:solidFill>
                </w14:textFill>
              </w:rPr>
              <w:t>报价类别</w:t>
            </w:r>
          </w:p>
        </w:tc>
        <w:tc>
          <w:tcPr>
            <w:tcW w:w="2492" w:type="dxa"/>
            <w:shd w:val="clear" w:color="auto" w:fill="A4A4A4" w:themeFill="background1" w:themeFillShade="A5"/>
            <w:vAlign w:val="center"/>
          </w:tcPr>
          <w:p>
            <w:pPr>
              <w:spacing w:line="0" w:lineRule="atLeast"/>
              <w:rPr>
                <w:rFonts w:hint="eastAsia" w:ascii="微软雅黑" w:hAnsi="微软雅黑" w:eastAsia="微软雅黑"/>
                <w:b/>
                <w:color w:val="000000" w:themeColor="text1"/>
                <w:szCs w:val="21"/>
                <w:lang w:val="en-US" w:eastAsia="zh-CN"/>
                <w14:textFill>
                  <w14:solidFill>
                    <w14:schemeClr w14:val="tx1"/>
                  </w14:solidFill>
                </w14:textFill>
              </w:rPr>
            </w:pPr>
            <w:r>
              <w:rPr>
                <w:rFonts w:hint="eastAsia" w:ascii="微软雅黑" w:hAnsi="微软雅黑" w:eastAsia="微软雅黑"/>
                <w:b/>
                <w:color w:val="000000" w:themeColor="text1"/>
                <w:szCs w:val="21"/>
                <w:lang w:val="en-US" w:eastAsia="zh-CN"/>
                <w14:textFill>
                  <w14:solidFill>
                    <w14:schemeClr w14:val="tx1"/>
                  </w14:solidFill>
                </w14:textFill>
              </w:rPr>
              <w:t>报价（元）</w:t>
            </w:r>
          </w:p>
        </w:tc>
        <w:tc>
          <w:tcPr>
            <w:tcW w:w="2248" w:type="dxa"/>
            <w:shd w:val="clear" w:color="auto" w:fill="A4A4A4" w:themeFill="background1" w:themeFillShade="A5"/>
            <w:vAlign w:val="center"/>
          </w:tcPr>
          <w:p>
            <w:pPr>
              <w:spacing w:line="0" w:lineRule="atLeast"/>
              <w:rPr>
                <w:rFonts w:hint="eastAsia" w:ascii="微软雅黑" w:hAnsi="微软雅黑" w:eastAsia="微软雅黑"/>
                <w:b/>
                <w:color w:val="000000" w:themeColor="text1"/>
                <w:szCs w:val="21"/>
                <w:lang w:val="en-US" w:eastAsia="zh-CN"/>
                <w14:textFill>
                  <w14:solidFill>
                    <w14:schemeClr w14:val="tx1"/>
                  </w14:solidFill>
                </w14:textFill>
              </w:rPr>
            </w:pPr>
            <w:r>
              <w:rPr>
                <w:rFonts w:hint="eastAsia" w:ascii="微软雅黑" w:hAnsi="微软雅黑" w:eastAsia="微软雅黑"/>
                <w:b/>
                <w:color w:val="000000" w:themeColor="text1"/>
                <w:szCs w:val="21"/>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3" w:type="dxa"/>
          </w:tcPr>
          <w:p>
            <w:pPr>
              <w:spacing w:line="0" w:lineRule="atLeast"/>
              <w:jc w:val="center"/>
              <w:rPr>
                <w:rFonts w:hint="eastAsia" w:ascii="微软雅黑" w:hAnsi="微软雅黑" w:eastAsia="微软雅黑"/>
                <w:b/>
                <w:color w:val="000000" w:themeColor="text1"/>
                <w:szCs w:val="21"/>
                <w:lang w:val="en-US" w:eastAsia="zh-CN"/>
                <w14:textFill>
                  <w14:solidFill>
                    <w14:schemeClr w14:val="tx1"/>
                  </w14:solidFill>
                </w14:textFill>
              </w:rPr>
            </w:pPr>
            <w:r>
              <w:rPr>
                <w:rFonts w:hint="eastAsia" w:ascii="微软雅黑" w:hAnsi="微软雅黑" w:eastAsia="微软雅黑"/>
                <w:b/>
                <w:color w:val="000000" w:themeColor="text1"/>
                <w:szCs w:val="21"/>
                <w:lang w:val="en-US" w:eastAsia="zh-CN"/>
                <w14:textFill>
                  <w14:solidFill>
                    <w14:schemeClr w14:val="tx1"/>
                  </w14:solidFill>
                </w14:textFill>
              </w:rPr>
              <w:t>1</w:t>
            </w:r>
          </w:p>
        </w:tc>
        <w:tc>
          <w:tcPr>
            <w:tcW w:w="2492" w:type="dxa"/>
          </w:tcPr>
          <w:p>
            <w:pPr>
              <w:spacing w:line="0" w:lineRule="atLeast"/>
              <w:rPr>
                <w:rFonts w:hint="default" w:ascii="微软雅黑" w:hAnsi="微软雅黑" w:eastAsia="微软雅黑"/>
                <w:b/>
                <w:color w:val="000000" w:themeColor="text1"/>
                <w:szCs w:val="21"/>
                <w:lang w:val="en-US" w:eastAsia="zh-CN"/>
                <w14:textFill>
                  <w14:solidFill>
                    <w14:schemeClr w14:val="tx1"/>
                  </w14:solidFill>
                </w14:textFill>
              </w:rPr>
            </w:pPr>
            <w:r>
              <w:rPr>
                <w:rFonts w:hint="eastAsia" w:ascii="微软雅黑" w:hAnsi="微软雅黑" w:eastAsia="微软雅黑"/>
                <w:b/>
                <w:color w:val="000000" w:themeColor="text1"/>
                <w:szCs w:val="21"/>
                <w:lang w:val="en-US" w:eastAsia="zh-CN"/>
                <w14:textFill>
                  <w14:solidFill>
                    <w14:schemeClr w14:val="tx1"/>
                  </w14:solidFill>
                </w14:textFill>
              </w:rPr>
              <w:t>PCS央厨软件</w:t>
            </w:r>
          </w:p>
        </w:tc>
        <w:tc>
          <w:tcPr>
            <w:tcW w:w="2492" w:type="dxa"/>
          </w:tcPr>
          <w:p>
            <w:pPr>
              <w:spacing w:line="0" w:lineRule="atLeast"/>
              <w:rPr>
                <w:rFonts w:hint="eastAsia" w:ascii="微软雅黑" w:hAnsi="微软雅黑" w:eastAsia="微软雅黑"/>
                <w:b/>
                <w:color w:val="000000" w:themeColor="text1"/>
                <w:szCs w:val="21"/>
                <w14:textFill>
                  <w14:solidFill>
                    <w14:schemeClr w14:val="tx1"/>
                  </w14:solidFill>
                </w14:textFill>
              </w:rPr>
            </w:pPr>
          </w:p>
        </w:tc>
        <w:tc>
          <w:tcPr>
            <w:tcW w:w="2248" w:type="dxa"/>
          </w:tcPr>
          <w:p>
            <w:pPr>
              <w:spacing w:line="0" w:lineRule="atLeast"/>
              <w:rPr>
                <w:rFonts w:hint="eastAsia" w:ascii="微软雅黑" w:hAnsi="微软雅黑" w:eastAsia="微软雅黑"/>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3" w:type="dxa"/>
          </w:tcPr>
          <w:p>
            <w:pPr>
              <w:spacing w:line="0" w:lineRule="atLeast"/>
              <w:jc w:val="center"/>
              <w:rPr>
                <w:rFonts w:hint="default" w:ascii="微软雅黑" w:hAnsi="微软雅黑" w:eastAsia="微软雅黑"/>
                <w:b/>
                <w:color w:val="000000" w:themeColor="text1"/>
                <w:szCs w:val="21"/>
                <w:lang w:val="en-US" w:eastAsia="zh-CN"/>
                <w14:textFill>
                  <w14:solidFill>
                    <w14:schemeClr w14:val="tx1"/>
                  </w14:solidFill>
                </w14:textFill>
              </w:rPr>
            </w:pPr>
            <w:r>
              <w:rPr>
                <w:rFonts w:hint="eastAsia" w:ascii="微软雅黑" w:hAnsi="微软雅黑" w:eastAsia="微软雅黑"/>
                <w:b/>
                <w:color w:val="000000" w:themeColor="text1"/>
                <w:szCs w:val="21"/>
                <w:lang w:val="en-US" w:eastAsia="zh-CN"/>
                <w14:textFill>
                  <w14:solidFill>
                    <w14:schemeClr w14:val="tx1"/>
                  </w14:solidFill>
                </w14:textFill>
              </w:rPr>
              <w:t>2</w:t>
            </w:r>
          </w:p>
        </w:tc>
        <w:tc>
          <w:tcPr>
            <w:tcW w:w="2492" w:type="dxa"/>
          </w:tcPr>
          <w:p>
            <w:pPr>
              <w:spacing w:line="0" w:lineRule="atLeast"/>
              <w:rPr>
                <w:rFonts w:hint="default" w:ascii="微软雅黑" w:hAnsi="微软雅黑" w:eastAsia="微软雅黑"/>
                <w:b/>
                <w:color w:val="000000" w:themeColor="text1"/>
                <w:szCs w:val="21"/>
                <w:lang w:val="en-US" w:eastAsia="zh-CN"/>
                <w14:textFill>
                  <w14:solidFill>
                    <w14:schemeClr w14:val="tx1"/>
                  </w14:solidFill>
                </w14:textFill>
              </w:rPr>
            </w:pPr>
            <w:r>
              <w:rPr>
                <w:rFonts w:hint="eastAsia" w:ascii="微软雅黑" w:hAnsi="微软雅黑" w:eastAsia="微软雅黑"/>
                <w:b/>
                <w:color w:val="000000" w:themeColor="text1"/>
                <w:szCs w:val="21"/>
                <w:lang w:val="en-US" w:eastAsia="zh-CN"/>
                <w14:textFill>
                  <w14:solidFill>
                    <w14:schemeClr w14:val="tx1"/>
                  </w14:solidFill>
                </w14:textFill>
              </w:rPr>
              <w:t>销售应用程序</w:t>
            </w:r>
          </w:p>
        </w:tc>
        <w:tc>
          <w:tcPr>
            <w:tcW w:w="2492" w:type="dxa"/>
          </w:tcPr>
          <w:p>
            <w:pPr>
              <w:spacing w:line="0" w:lineRule="atLeast"/>
              <w:rPr>
                <w:rFonts w:hint="eastAsia" w:ascii="微软雅黑" w:hAnsi="微软雅黑" w:eastAsia="微软雅黑"/>
                <w:b/>
                <w:color w:val="000000" w:themeColor="text1"/>
                <w:szCs w:val="21"/>
                <w14:textFill>
                  <w14:solidFill>
                    <w14:schemeClr w14:val="tx1"/>
                  </w14:solidFill>
                </w14:textFill>
              </w:rPr>
            </w:pPr>
          </w:p>
        </w:tc>
        <w:tc>
          <w:tcPr>
            <w:tcW w:w="2248" w:type="dxa"/>
          </w:tcPr>
          <w:p>
            <w:pPr>
              <w:spacing w:line="0" w:lineRule="atLeast"/>
              <w:rPr>
                <w:rFonts w:hint="eastAsia" w:ascii="微软雅黑" w:hAnsi="微软雅黑" w:eastAsia="微软雅黑"/>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3" w:type="dxa"/>
          </w:tcPr>
          <w:p>
            <w:pPr>
              <w:spacing w:line="0" w:lineRule="atLeast"/>
              <w:jc w:val="center"/>
              <w:rPr>
                <w:rFonts w:hint="eastAsia" w:ascii="微软雅黑" w:hAnsi="微软雅黑" w:eastAsia="微软雅黑"/>
                <w:b/>
                <w:color w:val="000000" w:themeColor="text1"/>
                <w:szCs w:val="21"/>
                <w:lang w:val="en-US" w:eastAsia="zh-CN"/>
                <w14:textFill>
                  <w14:solidFill>
                    <w14:schemeClr w14:val="tx1"/>
                  </w14:solidFill>
                </w14:textFill>
              </w:rPr>
            </w:pPr>
            <w:r>
              <w:rPr>
                <w:rFonts w:hint="eastAsia" w:ascii="微软雅黑" w:hAnsi="微软雅黑" w:eastAsia="微软雅黑"/>
                <w:b/>
                <w:color w:val="000000" w:themeColor="text1"/>
                <w:szCs w:val="21"/>
                <w:lang w:val="en-US" w:eastAsia="zh-CN"/>
                <w14:textFill>
                  <w14:solidFill>
                    <w14:schemeClr w14:val="tx1"/>
                  </w14:solidFill>
                </w14:textFill>
              </w:rPr>
              <w:t>3</w:t>
            </w:r>
          </w:p>
        </w:tc>
        <w:tc>
          <w:tcPr>
            <w:tcW w:w="2492" w:type="dxa"/>
          </w:tcPr>
          <w:p>
            <w:pPr>
              <w:spacing w:line="0" w:lineRule="atLeast"/>
              <w:rPr>
                <w:rFonts w:hint="default" w:ascii="微软雅黑" w:hAnsi="微软雅黑" w:eastAsia="微软雅黑"/>
                <w:b/>
                <w:color w:val="000000" w:themeColor="text1"/>
                <w:szCs w:val="21"/>
                <w:lang w:val="en-US" w:eastAsia="zh-CN"/>
                <w14:textFill>
                  <w14:solidFill>
                    <w14:schemeClr w14:val="tx1"/>
                  </w14:solidFill>
                </w14:textFill>
              </w:rPr>
            </w:pPr>
            <w:r>
              <w:rPr>
                <w:rFonts w:hint="eastAsia" w:ascii="微软雅黑" w:hAnsi="微软雅黑" w:eastAsia="微软雅黑"/>
                <w:b/>
                <w:color w:val="000000" w:themeColor="text1"/>
                <w:szCs w:val="21"/>
                <w:lang w:val="en-US" w:eastAsia="zh-CN"/>
                <w14:textFill>
                  <w14:solidFill>
                    <w14:schemeClr w14:val="tx1"/>
                  </w14:solidFill>
                </w14:textFill>
              </w:rPr>
              <w:t>实施费用</w:t>
            </w:r>
          </w:p>
        </w:tc>
        <w:tc>
          <w:tcPr>
            <w:tcW w:w="2492" w:type="dxa"/>
          </w:tcPr>
          <w:p>
            <w:pPr>
              <w:spacing w:line="0" w:lineRule="atLeast"/>
              <w:rPr>
                <w:rFonts w:hint="eastAsia" w:ascii="微软雅黑" w:hAnsi="微软雅黑" w:eastAsia="微软雅黑"/>
                <w:b/>
                <w:color w:val="000000" w:themeColor="text1"/>
                <w:szCs w:val="21"/>
                <w14:textFill>
                  <w14:solidFill>
                    <w14:schemeClr w14:val="tx1"/>
                  </w14:solidFill>
                </w14:textFill>
              </w:rPr>
            </w:pPr>
          </w:p>
        </w:tc>
        <w:tc>
          <w:tcPr>
            <w:tcW w:w="2248" w:type="dxa"/>
          </w:tcPr>
          <w:p>
            <w:pPr>
              <w:spacing w:line="0" w:lineRule="atLeast"/>
              <w:rPr>
                <w:rFonts w:hint="eastAsia" w:ascii="微软雅黑" w:hAnsi="微软雅黑" w:eastAsia="微软雅黑"/>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7" w:type="dxa"/>
            <w:gridSpan w:val="3"/>
            <w:shd w:val="clear" w:color="auto" w:fill="FFFFFF" w:themeFill="background1"/>
          </w:tcPr>
          <w:p>
            <w:pPr>
              <w:spacing w:line="0" w:lineRule="atLeast"/>
              <w:rPr>
                <w:rFonts w:hint="eastAsia" w:ascii="微软雅黑" w:hAnsi="微软雅黑" w:eastAsia="微软雅黑"/>
                <w:b/>
                <w:color w:val="000000" w:themeColor="text1"/>
                <w:szCs w:val="21"/>
                <w:lang w:val="en-US" w:eastAsia="zh-CN"/>
                <w14:textFill>
                  <w14:solidFill>
                    <w14:schemeClr w14:val="tx1"/>
                  </w14:solidFill>
                </w14:textFill>
              </w:rPr>
            </w:pPr>
            <w:r>
              <w:rPr>
                <w:rFonts w:hint="eastAsia" w:ascii="微软雅黑" w:hAnsi="微软雅黑" w:eastAsia="微软雅黑"/>
                <w:b/>
                <w:color w:val="000000" w:themeColor="text1"/>
                <w:szCs w:val="21"/>
                <w:lang w:val="en-US" w:eastAsia="zh-CN"/>
                <w14:textFill>
                  <w14:solidFill>
                    <w14:schemeClr w14:val="tx1"/>
                  </w14:solidFill>
                </w14:textFill>
              </w:rPr>
              <w:t>合计</w:t>
            </w:r>
          </w:p>
        </w:tc>
        <w:tc>
          <w:tcPr>
            <w:tcW w:w="2248" w:type="dxa"/>
            <w:shd w:val="clear" w:color="auto" w:fill="FFFFFF" w:themeFill="background1"/>
          </w:tcPr>
          <w:p>
            <w:pPr>
              <w:spacing w:line="0" w:lineRule="atLeast"/>
              <w:rPr>
                <w:rFonts w:hint="eastAsia" w:ascii="微软雅黑" w:hAnsi="微软雅黑" w:eastAsia="微软雅黑"/>
                <w:b/>
                <w:color w:val="000000" w:themeColor="text1"/>
                <w:szCs w:val="21"/>
                <w14:textFill>
                  <w14:solidFill>
                    <w14:schemeClr w14:val="tx1"/>
                  </w14:solidFill>
                </w14:textFill>
              </w:rPr>
            </w:pPr>
          </w:p>
        </w:tc>
      </w:tr>
    </w:tbl>
    <w:p>
      <w:pPr>
        <w:spacing w:line="0" w:lineRule="atLeast"/>
        <w:ind w:firstLine="105" w:firstLineChars="50"/>
        <w:jc w:val="center"/>
        <w:rPr>
          <w:rFonts w:hint="default" w:ascii="微软雅黑" w:hAnsi="微软雅黑" w:eastAsia="微软雅黑"/>
          <w:b/>
          <w:color w:val="000000" w:themeColor="text1"/>
          <w:szCs w:val="21"/>
          <w:lang w:val="en-US" w:eastAsia="zh-CN"/>
          <w14:textFill>
            <w14:solidFill>
              <w14:schemeClr w14:val="tx1"/>
            </w14:solidFill>
          </w14:textFill>
        </w:rPr>
      </w:pPr>
      <w:r>
        <w:rPr>
          <w:rFonts w:hint="eastAsia" w:ascii="微软雅黑" w:hAnsi="微软雅黑" w:eastAsia="微软雅黑"/>
          <w:b/>
          <w:color w:val="000000" w:themeColor="text1"/>
          <w:szCs w:val="21"/>
          <w:lang w:val="en-US" w:eastAsia="zh-CN"/>
          <w14:textFill>
            <w14:solidFill>
              <w14:schemeClr w14:val="tx1"/>
            </w14:solidFill>
          </w14:textFill>
        </w:rPr>
        <w:t>系统年维护费</w:t>
      </w:r>
    </w:p>
    <w:tbl>
      <w:tblPr>
        <w:tblStyle w:val="15"/>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1484"/>
        <w:gridCol w:w="1352"/>
        <w:gridCol w:w="1439"/>
        <w:gridCol w:w="1240"/>
        <w:gridCol w:w="1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453" w:type="dxa"/>
            <w:gridSpan w:val="6"/>
            <w:shd w:val="clear" w:color="auto" w:fill="A5A5A5" w:themeFill="background1" w:themeFillShade="A6"/>
            <w:vAlign w:val="center"/>
          </w:tcPr>
          <w:p>
            <w:pPr>
              <w:spacing w:line="0" w:lineRule="atLeast"/>
              <w:rPr>
                <w:rFonts w:hint="default" w:ascii="微软雅黑" w:hAnsi="微软雅黑" w:eastAsia="微软雅黑"/>
                <w:b/>
                <w:color w:val="000000" w:themeColor="text1"/>
                <w:szCs w:val="21"/>
                <w:lang w:val="en-US" w:eastAsia="zh-CN"/>
                <w14:textFill>
                  <w14:solidFill>
                    <w14:schemeClr w14:val="tx1"/>
                  </w14:solidFill>
                </w14:textFill>
              </w:rPr>
            </w:pPr>
            <w:r>
              <w:rPr>
                <w:rFonts w:hint="eastAsia" w:ascii="微软雅黑" w:hAnsi="微软雅黑" w:eastAsia="微软雅黑"/>
                <w:b/>
                <w:color w:val="000000" w:themeColor="text1"/>
                <w:szCs w:val="21"/>
                <w14:textFill>
                  <w14:solidFill>
                    <w14:schemeClr w14:val="tx1"/>
                  </w14:solidFill>
                </w14:textFill>
              </w:rPr>
              <w:t>系统</w:t>
            </w:r>
            <w:r>
              <w:rPr>
                <w:rFonts w:hint="eastAsia" w:ascii="微软雅黑" w:hAnsi="微软雅黑" w:eastAsia="微软雅黑"/>
                <w:b/>
                <w:color w:val="000000" w:themeColor="text1"/>
                <w:szCs w:val="21"/>
                <w:lang w:val="en-US" w:eastAsia="zh-CN"/>
                <w14:textFill>
                  <w14:solidFill>
                    <w14:schemeClr w14:val="tx1"/>
                  </w14:solidFill>
                </w14:textFill>
              </w:rPr>
              <w:t>年维护非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377" w:type="dxa"/>
            <w:shd w:val="clear" w:color="auto" w:fill="A5A5A5" w:themeFill="background1" w:themeFillShade="A6"/>
            <w:vAlign w:val="center"/>
          </w:tcPr>
          <w:p>
            <w:pPr>
              <w:spacing w:line="0" w:lineRule="atLeast"/>
              <w:rPr>
                <w:rFonts w:hint="default" w:ascii="微软雅黑" w:hAnsi="微软雅黑" w:eastAsia="微软雅黑"/>
                <w:b/>
                <w:color w:val="000000" w:themeColor="text1"/>
                <w:szCs w:val="21"/>
                <w:lang w:val="en-US" w:eastAsia="zh-CN"/>
                <w14:textFill>
                  <w14:solidFill>
                    <w14:schemeClr w14:val="tx1"/>
                  </w14:solidFill>
                </w14:textFill>
              </w:rPr>
            </w:pPr>
            <w:r>
              <w:rPr>
                <w:rFonts w:hint="eastAsia" w:ascii="微软雅黑" w:hAnsi="微软雅黑" w:eastAsia="微软雅黑"/>
                <w:b/>
                <w:color w:val="000000" w:themeColor="text1"/>
                <w:szCs w:val="21"/>
                <w:lang w:val="en-US" w:eastAsia="zh-CN"/>
                <w14:textFill>
                  <w14:solidFill>
                    <w14:schemeClr w14:val="tx1"/>
                  </w14:solidFill>
                </w14:textFill>
              </w:rPr>
              <w:t>系统名称</w:t>
            </w:r>
          </w:p>
        </w:tc>
        <w:tc>
          <w:tcPr>
            <w:tcW w:w="1484" w:type="dxa"/>
            <w:shd w:val="clear" w:color="auto" w:fill="A5A5A5" w:themeFill="background1" w:themeFillShade="A6"/>
            <w:vAlign w:val="center"/>
          </w:tcPr>
          <w:p>
            <w:pPr>
              <w:spacing w:line="0" w:lineRule="atLeast"/>
              <w:rPr>
                <w:rFonts w:hint="default" w:ascii="微软雅黑" w:hAnsi="微软雅黑" w:eastAsia="微软雅黑"/>
                <w:b/>
                <w:color w:val="000000" w:themeColor="text1"/>
                <w:szCs w:val="21"/>
                <w:lang w:val="en-US" w:eastAsia="zh-CN"/>
                <w14:textFill>
                  <w14:solidFill>
                    <w14:schemeClr w14:val="tx1"/>
                  </w14:solidFill>
                </w14:textFill>
              </w:rPr>
            </w:pPr>
            <w:r>
              <w:rPr>
                <w:rFonts w:hint="eastAsia" w:ascii="微软雅黑" w:hAnsi="微软雅黑" w:eastAsia="微软雅黑"/>
                <w:b/>
                <w:color w:val="000000" w:themeColor="text1"/>
                <w:szCs w:val="21"/>
                <w:lang w:val="en-US" w:eastAsia="zh-CN"/>
                <w14:textFill>
                  <w14:solidFill>
                    <w14:schemeClr w14:val="tx1"/>
                  </w14:solidFill>
                </w14:textFill>
              </w:rPr>
              <w:t>收费标准</w:t>
            </w:r>
          </w:p>
        </w:tc>
        <w:tc>
          <w:tcPr>
            <w:tcW w:w="1352" w:type="dxa"/>
            <w:shd w:val="clear" w:color="auto" w:fill="A5A5A5" w:themeFill="background1" w:themeFillShade="A6"/>
            <w:vAlign w:val="center"/>
          </w:tcPr>
          <w:p>
            <w:pPr>
              <w:spacing w:line="0" w:lineRule="atLeast"/>
              <w:rPr>
                <w:rFonts w:ascii="微软雅黑" w:hAnsi="微软雅黑" w:eastAsia="微软雅黑"/>
                <w:b/>
                <w:color w:val="000000" w:themeColor="text1"/>
                <w:szCs w:val="21"/>
                <w14:textFill>
                  <w14:solidFill>
                    <w14:schemeClr w14:val="tx1"/>
                  </w14:solidFill>
                </w14:textFill>
              </w:rPr>
            </w:pPr>
            <w:r>
              <w:rPr>
                <w:rFonts w:hint="eastAsia" w:ascii="微软雅黑" w:hAnsi="微软雅黑" w:eastAsia="微软雅黑"/>
                <w:b/>
                <w:color w:val="000000" w:themeColor="text1"/>
                <w:szCs w:val="21"/>
                <w14:textFill>
                  <w14:solidFill>
                    <w14:schemeClr w14:val="tx1"/>
                  </w14:solidFill>
                </w14:textFill>
              </w:rPr>
              <w:t>数量</w:t>
            </w:r>
          </w:p>
        </w:tc>
        <w:tc>
          <w:tcPr>
            <w:tcW w:w="1439" w:type="dxa"/>
            <w:shd w:val="clear" w:color="auto" w:fill="A5A5A5" w:themeFill="background1" w:themeFillShade="A6"/>
            <w:vAlign w:val="center"/>
          </w:tcPr>
          <w:p>
            <w:pPr>
              <w:spacing w:line="0" w:lineRule="atLeast"/>
              <w:rPr>
                <w:rFonts w:ascii="微软雅黑" w:hAnsi="微软雅黑" w:eastAsia="微软雅黑"/>
                <w:b/>
                <w:color w:val="000000" w:themeColor="text1"/>
                <w:szCs w:val="21"/>
                <w14:textFill>
                  <w14:solidFill>
                    <w14:schemeClr w14:val="tx1"/>
                  </w14:solidFill>
                </w14:textFill>
              </w:rPr>
            </w:pPr>
            <w:r>
              <w:rPr>
                <w:rFonts w:hint="eastAsia" w:ascii="微软雅黑" w:hAnsi="微软雅黑" w:eastAsia="微软雅黑"/>
                <w:b/>
                <w:color w:val="000000" w:themeColor="text1"/>
                <w:szCs w:val="21"/>
                <w14:textFill>
                  <w14:solidFill>
                    <w14:schemeClr w14:val="tx1"/>
                  </w14:solidFill>
                </w14:textFill>
              </w:rPr>
              <w:t>单价</w:t>
            </w:r>
          </w:p>
        </w:tc>
        <w:tc>
          <w:tcPr>
            <w:tcW w:w="1240" w:type="dxa"/>
            <w:shd w:val="clear" w:color="auto" w:fill="A5A5A5" w:themeFill="background1" w:themeFillShade="A6"/>
            <w:vAlign w:val="center"/>
          </w:tcPr>
          <w:p>
            <w:pPr>
              <w:spacing w:line="0" w:lineRule="atLeast"/>
              <w:rPr>
                <w:rFonts w:ascii="微软雅黑" w:hAnsi="微软雅黑" w:eastAsia="微软雅黑"/>
                <w:b/>
                <w:color w:val="000000" w:themeColor="text1"/>
                <w:szCs w:val="21"/>
                <w14:textFill>
                  <w14:solidFill>
                    <w14:schemeClr w14:val="tx1"/>
                  </w14:solidFill>
                </w14:textFill>
              </w:rPr>
            </w:pPr>
            <w:r>
              <w:rPr>
                <w:rFonts w:hint="eastAsia" w:ascii="微软雅黑" w:hAnsi="微软雅黑" w:eastAsia="微软雅黑"/>
                <w:b/>
                <w:color w:val="000000" w:themeColor="text1"/>
                <w:szCs w:val="21"/>
                <w14:textFill>
                  <w14:solidFill>
                    <w14:schemeClr w14:val="tx1"/>
                  </w14:solidFill>
                </w14:textFill>
              </w:rPr>
              <w:t>总价</w:t>
            </w:r>
          </w:p>
        </w:tc>
        <w:tc>
          <w:tcPr>
            <w:tcW w:w="1561" w:type="dxa"/>
            <w:shd w:val="clear" w:color="auto" w:fill="A5A5A5" w:themeFill="background1" w:themeFillShade="A6"/>
            <w:vAlign w:val="center"/>
          </w:tcPr>
          <w:p>
            <w:pPr>
              <w:spacing w:line="0" w:lineRule="atLeast"/>
              <w:rPr>
                <w:rFonts w:ascii="微软雅黑" w:hAnsi="微软雅黑" w:eastAsia="微软雅黑"/>
                <w:b/>
                <w:color w:val="000000" w:themeColor="text1"/>
                <w:szCs w:val="21"/>
                <w14:textFill>
                  <w14:solidFill>
                    <w14:schemeClr w14:val="tx1"/>
                  </w14:solidFill>
                </w14:textFill>
              </w:rPr>
            </w:pPr>
            <w:r>
              <w:rPr>
                <w:rFonts w:hint="eastAsia" w:ascii="微软雅黑" w:hAnsi="微软雅黑" w:eastAsia="微软雅黑"/>
                <w:b/>
                <w:color w:val="000000" w:themeColor="text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377" w:type="dxa"/>
            <w:vAlign w:val="top"/>
          </w:tcPr>
          <w:p>
            <w:pPr>
              <w:spacing w:line="0" w:lineRule="atLeast"/>
              <w:rPr>
                <w:rFonts w:hint="default" w:ascii="微软雅黑" w:hAnsi="微软雅黑" w:eastAsia="微软雅黑" w:cs="Times New Roman"/>
                <w:b/>
                <w:color w:val="000000" w:themeColor="text1"/>
                <w:kern w:val="2"/>
                <w:sz w:val="21"/>
                <w:szCs w:val="21"/>
                <w:lang w:val="en-US" w:eastAsia="zh-CN" w:bidi="ar-SA"/>
                <w14:textFill>
                  <w14:solidFill>
                    <w14:schemeClr w14:val="tx1"/>
                  </w14:solidFill>
                </w14:textFill>
              </w:rPr>
            </w:pPr>
            <w:r>
              <w:rPr>
                <w:rFonts w:hint="eastAsia" w:ascii="微软雅黑" w:hAnsi="微软雅黑" w:eastAsia="微软雅黑"/>
                <w:b/>
                <w:color w:val="000000" w:themeColor="text1"/>
                <w:szCs w:val="21"/>
                <w:lang w:val="en-US" w:eastAsia="zh-CN"/>
                <w14:textFill>
                  <w14:solidFill>
                    <w14:schemeClr w14:val="tx1"/>
                  </w14:solidFill>
                </w14:textFill>
              </w:rPr>
              <w:t>PCS央厨软件</w:t>
            </w:r>
          </w:p>
        </w:tc>
        <w:tc>
          <w:tcPr>
            <w:tcW w:w="1484"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c>
          <w:tcPr>
            <w:tcW w:w="1352"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c>
          <w:tcPr>
            <w:tcW w:w="1439"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c>
          <w:tcPr>
            <w:tcW w:w="1240"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c>
          <w:tcPr>
            <w:tcW w:w="1561"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377" w:type="dxa"/>
            <w:vAlign w:val="top"/>
          </w:tcPr>
          <w:p>
            <w:pPr>
              <w:spacing w:line="0" w:lineRule="atLeast"/>
              <w:rPr>
                <w:rFonts w:hint="default" w:ascii="微软雅黑" w:hAnsi="微软雅黑" w:eastAsia="微软雅黑" w:cs="Times New Roman"/>
                <w:b/>
                <w:color w:val="000000" w:themeColor="text1"/>
                <w:kern w:val="2"/>
                <w:sz w:val="21"/>
                <w:szCs w:val="21"/>
                <w:lang w:val="en-US" w:eastAsia="zh-CN" w:bidi="ar-SA"/>
                <w14:textFill>
                  <w14:solidFill>
                    <w14:schemeClr w14:val="tx1"/>
                  </w14:solidFill>
                </w14:textFill>
              </w:rPr>
            </w:pPr>
            <w:r>
              <w:rPr>
                <w:rFonts w:hint="eastAsia" w:ascii="微软雅黑" w:hAnsi="微软雅黑" w:eastAsia="微软雅黑"/>
                <w:b/>
                <w:color w:val="000000" w:themeColor="text1"/>
                <w:szCs w:val="21"/>
                <w:lang w:val="en-US" w:eastAsia="zh-CN"/>
                <w14:textFill>
                  <w14:solidFill>
                    <w14:schemeClr w14:val="tx1"/>
                  </w14:solidFill>
                </w14:textFill>
              </w:rPr>
              <w:t>销售应用程序</w:t>
            </w:r>
          </w:p>
        </w:tc>
        <w:tc>
          <w:tcPr>
            <w:tcW w:w="1484"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c>
          <w:tcPr>
            <w:tcW w:w="1352"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c>
          <w:tcPr>
            <w:tcW w:w="1439"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c>
          <w:tcPr>
            <w:tcW w:w="1240"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c>
          <w:tcPr>
            <w:tcW w:w="1561"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652" w:type="dxa"/>
            <w:gridSpan w:val="4"/>
            <w:shd w:val="clear" w:color="auto" w:fill="FFFFFF" w:themeFill="background1"/>
            <w:vAlign w:val="center"/>
          </w:tcPr>
          <w:p>
            <w:pPr>
              <w:spacing w:line="0" w:lineRule="atLeas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总计</w:t>
            </w:r>
          </w:p>
        </w:tc>
        <w:tc>
          <w:tcPr>
            <w:tcW w:w="2801" w:type="dxa"/>
            <w:gridSpan w:val="2"/>
            <w:shd w:val="clear" w:color="auto" w:fill="FFFFFF" w:themeFill="background1"/>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r>
    </w:tbl>
    <w:p>
      <w:pPr>
        <w:spacing w:line="0" w:lineRule="atLeast"/>
        <w:ind w:firstLine="105" w:firstLineChars="50"/>
        <w:jc w:val="center"/>
        <w:rPr>
          <w:rFonts w:hint="eastAsia" w:ascii="微软雅黑" w:hAnsi="微软雅黑" w:eastAsia="微软雅黑"/>
          <w:b/>
          <w:color w:val="000000" w:themeColor="text1"/>
          <w:szCs w:val="21"/>
          <w:lang w:val="en-US" w:eastAsia="zh-CN"/>
          <w14:textFill>
            <w14:solidFill>
              <w14:schemeClr w14:val="tx1"/>
            </w14:solidFill>
          </w14:textFill>
        </w:rPr>
      </w:pPr>
      <w:r>
        <w:rPr>
          <w:rFonts w:hint="eastAsia" w:ascii="微软雅黑" w:hAnsi="微软雅黑" w:eastAsia="微软雅黑"/>
          <w:b/>
          <w:color w:val="000000" w:themeColor="text1"/>
          <w:szCs w:val="21"/>
          <w14:textFill>
            <w14:solidFill>
              <w14:schemeClr w14:val="tx1"/>
            </w14:solidFill>
          </w14:textFill>
        </w:rPr>
        <w:t>系统配套硬件预算</w:t>
      </w:r>
      <w:r>
        <w:rPr>
          <w:rFonts w:hint="eastAsia" w:ascii="微软雅黑" w:hAnsi="微软雅黑" w:eastAsia="微软雅黑"/>
          <w:b/>
          <w:color w:val="000000" w:themeColor="text1"/>
          <w:szCs w:val="21"/>
          <w:lang w:val="en-US" w:eastAsia="zh-CN"/>
          <w14:textFill>
            <w14:solidFill>
              <w14:schemeClr w14:val="tx1"/>
            </w14:solidFill>
          </w14:textFill>
        </w:rPr>
        <w:t>表</w:t>
      </w:r>
    </w:p>
    <w:tbl>
      <w:tblPr>
        <w:tblStyle w:val="15"/>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1484"/>
        <w:gridCol w:w="1352"/>
        <w:gridCol w:w="1439"/>
        <w:gridCol w:w="1240"/>
        <w:gridCol w:w="1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453" w:type="dxa"/>
            <w:gridSpan w:val="6"/>
            <w:shd w:val="clear" w:color="auto" w:fill="A5A5A5" w:themeFill="background1" w:themeFillShade="A6"/>
            <w:vAlign w:val="center"/>
          </w:tcPr>
          <w:p>
            <w:pPr>
              <w:spacing w:line="0" w:lineRule="atLeast"/>
              <w:rPr>
                <w:rFonts w:ascii="微软雅黑" w:hAnsi="微软雅黑" w:eastAsia="微软雅黑"/>
                <w:b/>
                <w:color w:val="000000" w:themeColor="text1"/>
                <w:szCs w:val="21"/>
                <w14:textFill>
                  <w14:solidFill>
                    <w14:schemeClr w14:val="tx1"/>
                  </w14:solidFill>
                </w14:textFill>
              </w:rPr>
            </w:pPr>
            <w:r>
              <w:rPr>
                <w:rFonts w:hint="eastAsia" w:ascii="微软雅黑" w:hAnsi="微软雅黑" w:eastAsia="微软雅黑"/>
                <w:b/>
                <w:color w:val="000000" w:themeColor="text1"/>
                <w:szCs w:val="21"/>
                <w14:textFill>
                  <w14:solidFill>
                    <w14:schemeClr w14:val="tx1"/>
                  </w14:solidFill>
                </w14:textFill>
              </w:rPr>
              <w:t>系统配套硬件预算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377" w:type="dxa"/>
            <w:shd w:val="clear" w:color="auto" w:fill="A5A5A5" w:themeFill="background1" w:themeFillShade="A6"/>
            <w:vAlign w:val="center"/>
          </w:tcPr>
          <w:p>
            <w:pPr>
              <w:spacing w:line="0" w:lineRule="atLeast"/>
              <w:rPr>
                <w:rFonts w:ascii="微软雅黑" w:hAnsi="微软雅黑" w:eastAsia="微软雅黑"/>
                <w:b/>
                <w:color w:val="000000" w:themeColor="text1"/>
                <w:szCs w:val="21"/>
                <w14:textFill>
                  <w14:solidFill>
                    <w14:schemeClr w14:val="tx1"/>
                  </w14:solidFill>
                </w14:textFill>
              </w:rPr>
            </w:pPr>
            <w:r>
              <w:rPr>
                <w:rFonts w:hint="eastAsia" w:ascii="微软雅黑" w:hAnsi="微软雅黑" w:eastAsia="微软雅黑"/>
                <w:b/>
                <w:color w:val="000000" w:themeColor="text1"/>
                <w:szCs w:val="21"/>
                <w14:textFill>
                  <w14:solidFill>
                    <w14:schemeClr w14:val="tx1"/>
                  </w14:solidFill>
                </w14:textFill>
              </w:rPr>
              <w:t>设备名称及规格</w:t>
            </w:r>
          </w:p>
        </w:tc>
        <w:tc>
          <w:tcPr>
            <w:tcW w:w="1484" w:type="dxa"/>
            <w:shd w:val="clear" w:color="auto" w:fill="A5A5A5" w:themeFill="background1" w:themeFillShade="A6"/>
            <w:vAlign w:val="center"/>
          </w:tcPr>
          <w:p>
            <w:pPr>
              <w:spacing w:line="0" w:lineRule="atLeast"/>
              <w:rPr>
                <w:rFonts w:ascii="微软雅黑" w:hAnsi="微软雅黑" w:eastAsia="微软雅黑"/>
                <w:b/>
                <w:color w:val="000000" w:themeColor="text1"/>
                <w:szCs w:val="21"/>
                <w14:textFill>
                  <w14:solidFill>
                    <w14:schemeClr w14:val="tx1"/>
                  </w14:solidFill>
                </w14:textFill>
              </w:rPr>
            </w:pPr>
            <w:r>
              <w:rPr>
                <w:rFonts w:hint="eastAsia" w:ascii="微软雅黑" w:hAnsi="微软雅黑" w:eastAsia="微软雅黑"/>
                <w:b/>
                <w:color w:val="000000" w:themeColor="text1"/>
                <w:szCs w:val="21"/>
                <w14:textFill>
                  <w14:solidFill>
                    <w14:schemeClr w14:val="tx1"/>
                  </w14:solidFill>
                </w14:textFill>
              </w:rPr>
              <w:t>用途</w:t>
            </w:r>
          </w:p>
        </w:tc>
        <w:tc>
          <w:tcPr>
            <w:tcW w:w="1352" w:type="dxa"/>
            <w:shd w:val="clear" w:color="auto" w:fill="A5A5A5" w:themeFill="background1" w:themeFillShade="A6"/>
            <w:vAlign w:val="center"/>
          </w:tcPr>
          <w:p>
            <w:pPr>
              <w:spacing w:line="0" w:lineRule="atLeast"/>
              <w:rPr>
                <w:rFonts w:ascii="微软雅黑" w:hAnsi="微软雅黑" w:eastAsia="微软雅黑"/>
                <w:b/>
                <w:color w:val="000000" w:themeColor="text1"/>
                <w:szCs w:val="21"/>
                <w14:textFill>
                  <w14:solidFill>
                    <w14:schemeClr w14:val="tx1"/>
                  </w14:solidFill>
                </w14:textFill>
              </w:rPr>
            </w:pPr>
            <w:r>
              <w:rPr>
                <w:rFonts w:hint="eastAsia" w:ascii="微软雅黑" w:hAnsi="微软雅黑" w:eastAsia="微软雅黑"/>
                <w:b/>
                <w:color w:val="000000" w:themeColor="text1"/>
                <w:szCs w:val="21"/>
                <w14:textFill>
                  <w14:solidFill>
                    <w14:schemeClr w14:val="tx1"/>
                  </w14:solidFill>
                </w14:textFill>
              </w:rPr>
              <w:t>数量</w:t>
            </w:r>
          </w:p>
        </w:tc>
        <w:tc>
          <w:tcPr>
            <w:tcW w:w="1439" w:type="dxa"/>
            <w:shd w:val="clear" w:color="auto" w:fill="A5A5A5" w:themeFill="background1" w:themeFillShade="A6"/>
            <w:vAlign w:val="center"/>
          </w:tcPr>
          <w:p>
            <w:pPr>
              <w:spacing w:line="0" w:lineRule="atLeast"/>
              <w:rPr>
                <w:rFonts w:ascii="微软雅黑" w:hAnsi="微软雅黑" w:eastAsia="微软雅黑"/>
                <w:b/>
                <w:color w:val="000000" w:themeColor="text1"/>
                <w:szCs w:val="21"/>
                <w14:textFill>
                  <w14:solidFill>
                    <w14:schemeClr w14:val="tx1"/>
                  </w14:solidFill>
                </w14:textFill>
              </w:rPr>
            </w:pPr>
            <w:r>
              <w:rPr>
                <w:rFonts w:hint="eastAsia" w:ascii="微软雅黑" w:hAnsi="微软雅黑" w:eastAsia="微软雅黑"/>
                <w:b/>
                <w:color w:val="000000" w:themeColor="text1"/>
                <w:szCs w:val="21"/>
                <w14:textFill>
                  <w14:solidFill>
                    <w14:schemeClr w14:val="tx1"/>
                  </w14:solidFill>
                </w14:textFill>
              </w:rPr>
              <w:t>单价</w:t>
            </w:r>
          </w:p>
        </w:tc>
        <w:tc>
          <w:tcPr>
            <w:tcW w:w="1240" w:type="dxa"/>
            <w:shd w:val="clear" w:color="auto" w:fill="A5A5A5" w:themeFill="background1" w:themeFillShade="A6"/>
            <w:vAlign w:val="center"/>
          </w:tcPr>
          <w:p>
            <w:pPr>
              <w:spacing w:line="0" w:lineRule="atLeast"/>
              <w:rPr>
                <w:rFonts w:ascii="微软雅黑" w:hAnsi="微软雅黑" w:eastAsia="微软雅黑"/>
                <w:b/>
                <w:color w:val="000000" w:themeColor="text1"/>
                <w:szCs w:val="21"/>
                <w14:textFill>
                  <w14:solidFill>
                    <w14:schemeClr w14:val="tx1"/>
                  </w14:solidFill>
                </w14:textFill>
              </w:rPr>
            </w:pPr>
            <w:r>
              <w:rPr>
                <w:rFonts w:hint="eastAsia" w:ascii="微软雅黑" w:hAnsi="微软雅黑" w:eastAsia="微软雅黑"/>
                <w:b/>
                <w:color w:val="000000" w:themeColor="text1"/>
                <w:szCs w:val="21"/>
                <w14:textFill>
                  <w14:solidFill>
                    <w14:schemeClr w14:val="tx1"/>
                  </w14:solidFill>
                </w14:textFill>
              </w:rPr>
              <w:t>总价</w:t>
            </w:r>
          </w:p>
        </w:tc>
        <w:tc>
          <w:tcPr>
            <w:tcW w:w="1561" w:type="dxa"/>
            <w:shd w:val="clear" w:color="auto" w:fill="A5A5A5" w:themeFill="background1" w:themeFillShade="A6"/>
            <w:vAlign w:val="center"/>
          </w:tcPr>
          <w:p>
            <w:pPr>
              <w:spacing w:line="0" w:lineRule="atLeast"/>
              <w:rPr>
                <w:rFonts w:ascii="微软雅黑" w:hAnsi="微软雅黑" w:eastAsia="微软雅黑"/>
                <w:b/>
                <w:color w:val="000000" w:themeColor="text1"/>
                <w:szCs w:val="21"/>
                <w14:textFill>
                  <w14:solidFill>
                    <w14:schemeClr w14:val="tx1"/>
                  </w14:solidFill>
                </w14:textFill>
              </w:rPr>
            </w:pPr>
            <w:r>
              <w:rPr>
                <w:rFonts w:hint="eastAsia" w:ascii="微软雅黑" w:hAnsi="微软雅黑" w:eastAsia="微软雅黑"/>
                <w:b/>
                <w:color w:val="000000" w:themeColor="text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377"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c>
          <w:tcPr>
            <w:tcW w:w="1484"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c>
          <w:tcPr>
            <w:tcW w:w="1352"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c>
          <w:tcPr>
            <w:tcW w:w="1439"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c>
          <w:tcPr>
            <w:tcW w:w="1240"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c>
          <w:tcPr>
            <w:tcW w:w="1561"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377"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c>
          <w:tcPr>
            <w:tcW w:w="1484"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c>
          <w:tcPr>
            <w:tcW w:w="1352"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c>
          <w:tcPr>
            <w:tcW w:w="1439"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c>
          <w:tcPr>
            <w:tcW w:w="1240"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c>
          <w:tcPr>
            <w:tcW w:w="1561"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377"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c>
          <w:tcPr>
            <w:tcW w:w="1484"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c>
          <w:tcPr>
            <w:tcW w:w="1352"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c>
          <w:tcPr>
            <w:tcW w:w="1439"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c>
          <w:tcPr>
            <w:tcW w:w="1240"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c>
          <w:tcPr>
            <w:tcW w:w="1561"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652" w:type="dxa"/>
            <w:gridSpan w:val="4"/>
            <w:shd w:val="clear" w:color="auto" w:fill="FFFFFF" w:themeFill="background1"/>
            <w:vAlign w:val="center"/>
          </w:tcPr>
          <w:p>
            <w:pPr>
              <w:spacing w:line="0" w:lineRule="atLeast"/>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总计</w:t>
            </w:r>
          </w:p>
        </w:tc>
        <w:tc>
          <w:tcPr>
            <w:tcW w:w="2801" w:type="dxa"/>
            <w:gridSpan w:val="2"/>
            <w:shd w:val="clear" w:color="auto" w:fill="FFFFFF" w:themeFill="background1"/>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r>
    </w:tbl>
    <w:p>
      <w:pPr>
        <w:spacing w:line="0" w:lineRule="atLeast"/>
        <w:ind w:firstLine="210" w:firstLineChars="100"/>
        <w:jc w:val="center"/>
        <w:rPr>
          <w:rFonts w:hint="eastAsia" w:ascii="微软雅黑" w:hAnsi="微软雅黑" w:eastAsia="微软雅黑"/>
          <w:b/>
          <w:color w:val="000000" w:themeColor="text1"/>
          <w:szCs w:val="21"/>
          <w:lang w:val="en-US" w:eastAsia="zh-CN"/>
          <w14:textFill>
            <w14:solidFill>
              <w14:schemeClr w14:val="tx1"/>
            </w14:solidFill>
          </w14:textFill>
        </w:rPr>
      </w:pPr>
      <w:r>
        <w:rPr>
          <w:rFonts w:hint="eastAsia" w:ascii="微软雅黑" w:hAnsi="微软雅黑" w:eastAsia="微软雅黑"/>
          <w:b/>
          <w:color w:val="000000" w:themeColor="text1"/>
          <w:szCs w:val="21"/>
          <w:lang w:val="en-US" w:eastAsia="zh-CN"/>
          <w14:textFill>
            <w14:solidFill>
              <w14:schemeClr w14:val="tx1"/>
            </w14:solidFill>
          </w14:textFill>
        </w:rPr>
        <w:t>后期开发人天</w:t>
      </w:r>
      <w:r>
        <w:rPr>
          <w:rFonts w:hint="eastAsia" w:ascii="微软雅黑" w:hAnsi="微软雅黑" w:eastAsia="微软雅黑"/>
          <w:b/>
          <w:color w:val="000000" w:themeColor="text1"/>
          <w:szCs w:val="21"/>
          <w14:textFill>
            <w14:solidFill>
              <w14:schemeClr w14:val="tx1"/>
            </w14:solidFill>
          </w14:textFill>
        </w:rPr>
        <w:t>报价</w:t>
      </w:r>
      <w:r>
        <w:rPr>
          <w:rFonts w:hint="eastAsia" w:ascii="微软雅黑" w:hAnsi="微软雅黑" w:eastAsia="微软雅黑"/>
          <w:b/>
          <w:color w:val="000000" w:themeColor="text1"/>
          <w:szCs w:val="21"/>
          <w:lang w:val="en-US" w:eastAsia="zh-CN"/>
          <w14:textFill>
            <w14:solidFill>
              <w14:schemeClr w14:val="tx1"/>
            </w14:solidFill>
          </w14:textFill>
        </w:rPr>
        <w:t>单</w:t>
      </w:r>
    </w:p>
    <w:tbl>
      <w:tblPr>
        <w:tblStyle w:val="15"/>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91"/>
        <w:gridCol w:w="4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453" w:type="dxa"/>
            <w:gridSpan w:val="2"/>
            <w:shd w:val="clear" w:color="auto" w:fill="A5A5A5" w:themeFill="background1" w:themeFillShade="A6"/>
            <w:vAlign w:val="center"/>
          </w:tcPr>
          <w:p>
            <w:pPr>
              <w:spacing w:line="0" w:lineRule="atLeast"/>
              <w:rPr>
                <w:rFonts w:ascii="微软雅黑" w:hAnsi="微软雅黑" w:eastAsia="微软雅黑"/>
                <w:b/>
                <w:color w:val="000000" w:themeColor="text1"/>
                <w:szCs w:val="21"/>
                <w14:textFill>
                  <w14:solidFill>
                    <w14:schemeClr w14:val="tx1"/>
                  </w14:solidFill>
                </w14:textFill>
              </w:rPr>
            </w:pPr>
            <w:r>
              <w:rPr>
                <w:rFonts w:hint="eastAsia" w:ascii="微软雅黑" w:hAnsi="微软雅黑" w:eastAsia="微软雅黑"/>
                <w:b/>
                <w:color w:val="000000" w:themeColor="text1"/>
                <w:szCs w:val="21"/>
                <w14:textFill>
                  <w14:solidFill>
                    <w14:schemeClr w14:val="tx1"/>
                  </w14:solidFill>
                </w14:textFill>
              </w:rPr>
              <w:t>二次开发（人天）报价表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091" w:type="dxa"/>
            <w:shd w:val="clear" w:color="auto" w:fill="A5A5A5" w:themeFill="background1" w:themeFillShade="A6"/>
            <w:vAlign w:val="center"/>
          </w:tcPr>
          <w:p>
            <w:pPr>
              <w:spacing w:line="0" w:lineRule="atLeast"/>
              <w:rPr>
                <w:rFonts w:ascii="微软雅黑" w:hAnsi="微软雅黑" w:eastAsia="微软雅黑"/>
                <w:b/>
                <w:color w:val="000000" w:themeColor="text1"/>
                <w:szCs w:val="21"/>
                <w14:textFill>
                  <w14:solidFill>
                    <w14:schemeClr w14:val="tx1"/>
                  </w14:solidFill>
                </w14:textFill>
              </w:rPr>
            </w:pPr>
            <w:r>
              <w:rPr>
                <w:rFonts w:hint="eastAsia" w:ascii="微软雅黑" w:hAnsi="微软雅黑" w:eastAsia="微软雅黑"/>
                <w:b/>
                <w:color w:val="000000" w:themeColor="text1"/>
                <w:szCs w:val="21"/>
                <w14:textFill>
                  <w14:solidFill>
                    <w14:schemeClr w14:val="tx1"/>
                  </w14:solidFill>
                </w14:textFill>
              </w:rPr>
              <w:t>单价（人天）</w:t>
            </w:r>
          </w:p>
        </w:tc>
        <w:tc>
          <w:tcPr>
            <w:tcW w:w="4362" w:type="dxa"/>
            <w:shd w:val="clear" w:color="auto" w:fill="A5A5A5" w:themeFill="background1" w:themeFillShade="A6"/>
            <w:vAlign w:val="center"/>
          </w:tcPr>
          <w:p>
            <w:pPr>
              <w:spacing w:line="0" w:lineRule="atLeast"/>
              <w:rPr>
                <w:rFonts w:ascii="微软雅黑" w:hAnsi="微软雅黑" w:eastAsia="微软雅黑"/>
                <w:b/>
                <w:color w:val="000000" w:themeColor="text1"/>
                <w:szCs w:val="21"/>
                <w14:textFill>
                  <w14:solidFill>
                    <w14:schemeClr w14:val="tx1"/>
                  </w14:solidFill>
                </w14:textFill>
              </w:rPr>
            </w:pPr>
            <w:r>
              <w:rPr>
                <w:rFonts w:hint="eastAsia" w:ascii="微软雅黑" w:hAnsi="微软雅黑" w:eastAsia="微软雅黑"/>
                <w:b/>
                <w:color w:val="000000" w:themeColor="text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5091"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c>
          <w:tcPr>
            <w:tcW w:w="4362"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091"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c>
          <w:tcPr>
            <w:tcW w:w="4362" w:type="dxa"/>
            <w:vAlign w:val="center"/>
          </w:tcPr>
          <w:p>
            <w:pPr>
              <w:spacing w:line="0" w:lineRule="atLeast"/>
              <w:rPr>
                <w:rFonts w:ascii="微软雅黑" w:hAnsi="微软雅黑" w:eastAsia="微软雅黑"/>
                <w:color w:val="000000" w:themeColor="text1"/>
                <w:szCs w:val="21"/>
                <w14:textFill>
                  <w14:solidFill>
                    <w14:schemeClr w14:val="tx1"/>
                  </w14:solidFill>
                </w14:textFill>
              </w:rPr>
            </w:pPr>
          </w:p>
        </w:tc>
      </w:tr>
    </w:tbl>
    <w:p>
      <w:pPr>
        <w:keepNext w:val="0"/>
        <w:keepLines w:val="0"/>
        <w:pageBreakBefore w:val="0"/>
        <w:widowControl w:val="0"/>
        <w:kinsoku/>
        <w:wordWrap/>
        <w:overflowPunct/>
        <w:topLinePunct w:val="0"/>
        <w:bidi w:val="0"/>
        <w:snapToGrid/>
        <w:spacing w:line="0" w:lineRule="atLeast"/>
        <w:ind w:firstLine="211" w:firstLineChars="100"/>
        <w:jc w:val="left"/>
        <w:textAlignment w:val="auto"/>
        <w:rPr>
          <w:rFonts w:hint="eastAsia" w:cs="宋体"/>
          <w:b/>
          <w:bCs/>
        </w:rPr>
      </w:pPr>
      <w:r>
        <w:rPr>
          <w:rFonts w:hint="eastAsia" w:cs="宋体"/>
          <w:b/>
          <w:bCs/>
        </w:rPr>
        <w:t>备注：1、产品清单详见第五章</w:t>
      </w:r>
      <w:bookmarkStart w:id="135" w:name="_Hlk29407767"/>
      <w:r>
        <w:rPr>
          <w:rFonts w:hint="eastAsia" w:cs="宋体"/>
          <w:b/>
          <w:bCs/>
        </w:rPr>
        <w:t>货物要求和技术规范、标准</w:t>
      </w:r>
      <w:bookmarkEnd w:id="135"/>
      <w:r>
        <w:rPr>
          <w:rFonts w:hint="eastAsia" w:cs="宋体"/>
          <w:b/>
          <w:bCs/>
        </w:rPr>
        <w:t>。</w:t>
      </w:r>
    </w:p>
    <w:p>
      <w:pPr>
        <w:keepNext w:val="0"/>
        <w:keepLines w:val="0"/>
        <w:pageBreakBefore w:val="0"/>
        <w:widowControl w:val="0"/>
        <w:kinsoku/>
        <w:wordWrap/>
        <w:overflowPunct/>
        <w:topLinePunct w:val="0"/>
        <w:bidi w:val="0"/>
        <w:snapToGrid/>
        <w:spacing w:line="0" w:lineRule="atLeast"/>
        <w:ind w:left="1" w:firstLine="843" w:firstLineChars="400"/>
        <w:jc w:val="left"/>
        <w:textAlignment w:val="auto"/>
        <w:rPr>
          <w:rFonts w:cs="宋体"/>
          <w:b/>
          <w:bCs/>
        </w:rPr>
      </w:pPr>
      <w:r>
        <w:rPr>
          <w:rFonts w:hint="eastAsia" w:cs="宋体"/>
          <w:b/>
          <w:bCs/>
        </w:rPr>
        <w:t>2、报价应包括软件本身费用、各种税费、相关费用等的一切费用的价格。</w:t>
      </w:r>
    </w:p>
    <w:p>
      <w:pPr>
        <w:keepNext w:val="0"/>
        <w:keepLines w:val="0"/>
        <w:pageBreakBefore w:val="0"/>
        <w:widowControl w:val="0"/>
        <w:kinsoku/>
        <w:wordWrap/>
        <w:overflowPunct/>
        <w:topLinePunct w:val="0"/>
        <w:autoSpaceDE w:val="0"/>
        <w:autoSpaceDN w:val="0"/>
        <w:bidi w:val="0"/>
        <w:adjustRightInd w:val="0"/>
        <w:snapToGrid/>
        <w:spacing w:line="0" w:lineRule="atLeast"/>
        <w:ind w:left="210" w:right="-20" w:hanging="210" w:hangingChars="100"/>
        <w:jc w:val="left"/>
        <w:textAlignment w:val="auto"/>
        <w:rPr>
          <w:rFonts w:hint="eastAsia" w:cs="宋体"/>
          <w:b/>
          <w:bCs/>
        </w:rPr>
      </w:pPr>
      <w:r>
        <w:rPr>
          <w:rFonts w:hint="eastAsia" w:ascii="宋体" w:cs="微软雅黑"/>
          <w:kern w:val="0"/>
          <w:szCs w:val="21"/>
        </w:rPr>
        <w:t xml:space="preserve">     </w:t>
      </w:r>
      <w:r>
        <w:rPr>
          <w:rFonts w:hint="eastAsia" w:cs="宋体"/>
          <w:b/>
          <w:bCs/>
        </w:rPr>
        <w:t xml:space="preserve"> </w:t>
      </w:r>
      <w:r>
        <w:rPr>
          <w:rFonts w:hint="eastAsia" w:cs="宋体"/>
          <w:b/>
          <w:bCs/>
          <w:lang w:val="en-US" w:eastAsia="zh-CN"/>
        </w:rPr>
        <w:t xml:space="preserve">  </w:t>
      </w:r>
      <w:r>
        <w:rPr>
          <w:rFonts w:hint="eastAsia" w:cs="宋体"/>
          <w:b/>
          <w:bCs/>
        </w:rPr>
        <w:t>3、报价时需充分考虑不可抗力风险因素，如遇国家政策性要求不再允许继续使用的，由投标人自行承担。</w:t>
      </w:r>
    </w:p>
    <w:p>
      <w:pPr>
        <w:keepNext w:val="0"/>
        <w:keepLines w:val="0"/>
        <w:pageBreakBefore w:val="0"/>
        <w:widowControl w:val="0"/>
        <w:kinsoku/>
        <w:wordWrap/>
        <w:overflowPunct/>
        <w:topLinePunct w:val="0"/>
        <w:bidi w:val="0"/>
        <w:snapToGrid/>
        <w:spacing w:line="0" w:lineRule="atLeast"/>
        <w:ind w:firstLine="843" w:firstLineChars="400"/>
        <w:textAlignment w:val="auto"/>
        <w:rPr>
          <w:rFonts w:ascii="微软雅黑" w:hAnsi="微软雅黑" w:eastAsia="微软雅黑"/>
          <w:color w:val="000000" w:themeColor="text1"/>
          <w:szCs w:val="21"/>
          <w14:textFill>
            <w14:solidFill>
              <w14:schemeClr w14:val="tx1"/>
            </w14:solidFill>
          </w14:textFill>
        </w:rPr>
      </w:pPr>
      <w:r>
        <w:rPr>
          <w:rFonts w:hint="eastAsia" w:cs="宋体"/>
          <w:b/>
          <w:bCs/>
        </w:rPr>
        <w:t>4、报价均为机打不允许手填，未按要求填写按无效投标处理。</w:t>
      </w:r>
    </w:p>
    <w:p>
      <w:pPr>
        <w:keepNext w:val="0"/>
        <w:keepLines w:val="0"/>
        <w:pageBreakBefore w:val="0"/>
        <w:widowControl w:val="0"/>
        <w:kinsoku/>
        <w:wordWrap/>
        <w:overflowPunct/>
        <w:topLinePunct w:val="0"/>
        <w:bidi w:val="0"/>
        <w:snapToGrid/>
        <w:spacing w:line="0" w:lineRule="atLeast"/>
        <w:ind w:left="210" w:leftChars="100" w:firstLine="632" w:firstLineChars="300"/>
        <w:textAlignment w:val="auto"/>
        <w:rPr>
          <w:rFonts w:hint="eastAsia" w:cs="宋体"/>
          <w:b/>
          <w:bCs/>
        </w:rPr>
      </w:pPr>
      <w:r>
        <w:rPr>
          <w:rFonts w:hint="eastAsia" w:cs="宋体"/>
          <w:b/>
          <w:bCs/>
          <w:lang w:val="en-US" w:eastAsia="zh-CN"/>
        </w:rPr>
        <w:t>5、</w:t>
      </w:r>
      <w:r>
        <w:rPr>
          <w:rFonts w:hint="eastAsia" w:cs="宋体"/>
          <w:b/>
          <w:bCs/>
        </w:rPr>
        <w:t>以上项目报价均以含税金额报价，无费用可不填写&lt;系统配套硬件</w:t>
      </w:r>
      <w:r>
        <w:rPr>
          <w:rFonts w:hint="eastAsia" w:cs="宋体"/>
          <w:b/>
          <w:bCs/>
          <w:lang w:val="en-US" w:eastAsia="zh-CN"/>
        </w:rPr>
        <w:t>预算</w:t>
      </w:r>
      <w:r>
        <w:rPr>
          <w:rFonts w:hint="eastAsia" w:cs="宋体"/>
          <w:b/>
          <w:bCs/>
        </w:rPr>
        <w:t>表&gt;、&lt;</w:t>
      </w:r>
      <w:r>
        <w:rPr>
          <w:rFonts w:hint="eastAsia" w:ascii="微软雅黑" w:hAnsi="微软雅黑" w:eastAsia="微软雅黑"/>
          <w:b/>
          <w:color w:val="000000" w:themeColor="text1"/>
          <w:szCs w:val="21"/>
          <w:lang w:val="en-US" w:eastAsia="zh-CN"/>
          <w14:textFill>
            <w14:solidFill>
              <w14:schemeClr w14:val="tx1"/>
            </w14:solidFill>
          </w14:textFill>
        </w:rPr>
        <w:t>后期开发人天</w:t>
      </w:r>
      <w:r>
        <w:rPr>
          <w:rFonts w:hint="eastAsia" w:ascii="微软雅黑" w:hAnsi="微软雅黑" w:eastAsia="微软雅黑"/>
          <w:b/>
          <w:color w:val="000000" w:themeColor="text1"/>
          <w:szCs w:val="21"/>
          <w14:textFill>
            <w14:solidFill>
              <w14:schemeClr w14:val="tx1"/>
            </w14:solidFill>
          </w14:textFill>
        </w:rPr>
        <w:t>报价</w:t>
      </w:r>
      <w:r>
        <w:rPr>
          <w:rFonts w:hint="eastAsia" w:ascii="微软雅黑" w:hAnsi="微软雅黑" w:eastAsia="微软雅黑"/>
          <w:b/>
          <w:color w:val="000000" w:themeColor="text1"/>
          <w:szCs w:val="21"/>
          <w:lang w:val="en-US" w:eastAsia="zh-CN"/>
          <w14:textFill>
            <w14:solidFill>
              <w14:schemeClr w14:val="tx1"/>
            </w14:solidFill>
          </w14:textFill>
        </w:rPr>
        <w:t>单</w:t>
      </w:r>
      <w:r>
        <w:rPr>
          <w:rFonts w:hint="eastAsia" w:cs="宋体"/>
          <w:b/>
          <w:bCs/>
        </w:rPr>
        <w:t>&gt;作为辅助参考报价项目，其金额不计入产品总报价中。</w:t>
      </w:r>
    </w:p>
    <w:p>
      <w:pPr>
        <w:pStyle w:val="9"/>
        <w:wordWrap w:val="0"/>
        <w:snapToGrid w:val="0"/>
        <w:spacing w:before="120" w:line="360" w:lineRule="auto"/>
        <w:ind w:right="480"/>
        <w:jc w:val="center"/>
        <w:rPr>
          <w:rFonts w:ascii="微软雅黑" w:hAnsi="微软雅黑" w:eastAsia="微软雅黑"/>
          <w:bCs/>
          <w:color w:val="000000" w:themeColor="text1"/>
          <w:u w:val="single"/>
          <w14:textFill>
            <w14:solidFill>
              <w14:schemeClr w14:val="tx1"/>
            </w14:solidFill>
          </w14:textFill>
        </w:rPr>
      </w:pPr>
      <w:r>
        <w:rPr>
          <w:rFonts w:hint="eastAsia" w:ascii="微软雅黑" w:hAnsi="微软雅黑" w:eastAsia="微软雅黑"/>
          <w:color w:val="000000" w:themeColor="text1"/>
          <w14:textFill>
            <w14:solidFill>
              <w14:schemeClr w14:val="tx1"/>
            </w14:solidFill>
          </w14:textFill>
        </w:rPr>
        <w:t xml:space="preserve">                                                        投标人名称（盖章）</w:t>
      </w:r>
      <w:r>
        <w:rPr>
          <w:rFonts w:hint="eastAsia" w:ascii="微软雅黑" w:hAnsi="微软雅黑" w:eastAsia="微软雅黑"/>
          <w:bCs/>
          <w:color w:val="000000" w:themeColor="text1"/>
          <w14:textFill>
            <w14:solidFill>
              <w14:schemeClr w14:val="tx1"/>
            </w14:solidFill>
          </w14:textFill>
        </w:rPr>
        <w:t>：</w:t>
      </w:r>
    </w:p>
    <w:p>
      <w:pPr>
        <w:pStyle w:val="9"/>
        <w:wordWrap w:val="0"/>
        <w:snapToGrid w:val="0"/>
        <w:spacing w:before="120" w:line="360" w:lineRule="auto"/>
        <w:ind w:right="420"/>
        <w:jc w:val="right"/>
        <w:rPr>
          <w:rFonts w:ascii="微软雅黑" w:hAnsi="微软雅黑" w:eastAsia="微软雅黑"/>
          <w:bCs/>
          <w:color w:val="000000" w:themeColor="text1"/>
          <w:u w:val="single"/>
          <w14:textFill>
            <w14:solidFill>
              <w14:schemeClr w14:val="tx1"/>
            </w14:solidFill>
          </w14:textFill>
        </w:rPr>
      </w:pPr>
      <w:r>
        <w:rPr>
          <w:rFonts w:hint="eastAsia" w:ascii="微软雅黑" w:hAnsi="微软雅黑" w:eastAsia="微软雅黑"/>
          <w:color w:val="000000" w:themeColor="text1"/>
          <w14:textFill>
            <w14:solidFill>
              <w14:schemeClr w14:val="tx1"/>
            </w14:solidFill>
          </w14:textFill>
        </w:rPr>
        <w:t>法定代表人或授权代表签署</w:t>
      </w:r>
      <w:r>
        <w:rPr>
          <w:rFonts w:hint="eastAsia" w:ascii="微软雅黑" w:hAnsi="微软雅黑" w:eastAsia="微软雅黑"/>
          <w:bCs/>
          <w:color w:val="000000" w:themeColor="text1"/>
          <w14:textFill>
            <w14:solidFill>
              <w14:schemeClr w14:val="tx1"/>
            </w14:solidFill>
          </w14:textFill>
        </w:rPr>
        <w:t>：</w:t>
      </w:r>
    </w:p>
    <w:p>
      <w:pPr>
        <w:rPr>
          <w:rFonts w:ascii="微软雅黑" w:hAnsi="微软雅黑" w:eastAsia="微软雅黑"/>
          <w:bCs/>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                                                               日期：    </w:t>
      </w:r>
      <w:r>
        <w:rPr>
          <w:rFonts w:hint="eastAsia" w:ascii="微软雅黑" w:hAnsi="微软雅黑" w:eastAsia="微软雅黑"/>
          <w:bCs/>
          <w:color w:val="000000" w:themeColor="text1"/>
          <w:szCs w:val="21"/>
          <w14:textFill>
            <w14:solidFill>
              <w14:schemeClr w14:val="tx1"/>
            </w14:solidFill>
          </w14:textFill>
        </w:rPr>
        <w:t>年   月   日</w:t>
      </w:r>
    </w:p>
    <w:p>
      <w:pPr>
        <w:pStyle w:val="6"/>
        <w:rPr>
          <w:rFonts w:hint="eastAsia" w:ascii="微软雅黑" w:hAnsi="微软雅黑" w:eastAsia="微软雅黑"/>
          <w:color w:val="000000" w:themeColor="text1"/>
          <w:sz w:val="28"/>
          <w:szCs w:val="28"/>
          <w14:textFill>
            <w14:solidFill>
              <w14:schemeClr w14:val="tx1"/>
            </w14:solidFill>
          </w14:textFill>
        </w:rPr>
      </w:pPr>
      <w:bookmarkStart w:id="136" w:name="_Toc11845"/>
      <w:r>
        <w:rPr>
          <w:rFonts w:hint="eastAsia" w:ascii="微软雅黑" w:hAnsi="微软雅黑" w:eastAsia="微软雅黑"/>
          <w:color w:val="000000" w:themeColor="text1"/>
          <w:sz w:val="28"/>
          <w:szCs w:val="28"/>
          <w:lang w:val="en-US" w:eastAsia="zh-CN"/>
          <w14:textFill>
            <w14:solidFill>
              <w14:schemeClr w14:val="tx1"/>
            </w14:solidFill>
          </w14:textFill>
        </w:rPr>
        <w:t>5.2.9</w:t>
      </w:r>
      <w:r>
        <w:rPr>
          <w:rFonts w:hint="eastAsia" w:ascii="微软雅黑" w:hAnsi="微软雅黑" w:eastAsia="微软雅黑"/>
          <w:color w:val="000000" w:themeColor="text1"/>
          <w:sz w:val="28"/>
          <w:szCs w:val="28"/>
          <w14:textFill>
            <w14:solidFill>
              <w14:schemeClr w14:val="tx1"/>
            </w14:solidFill>
          </w14:textFill>
        </w:rPr>
        <w:t>附件</w:t>
      </w:r>
      <w:bookmarkEnd w:id="136"/>
    </w:p>
    <w:p>
      <w:pPr>
        <w:rPr>
          <w:rFonts w:hint="eastAsia" w:ascii="微软雅黑" w:hAnsi="微软雅黑" w:eastAsia="微软雅黑"/>
          <w:color w:val="000000" w:themeColor="text1"/>
          <w:sz w:val="28"/>
          <w:szCs w:val="28"/>
          <w14:textFill>
            <w14:solidFill>
              <w14:schemeClr w14:val="tx1"/>
            </w14:solidFill>
          </w14:textFill>
        </w:rPr>
      </w:pPr>
    </w:p>
    <w:p>
      <w:pPr>
        <w:pStyle w:val="33"/>
        <w:spacing w:line="360" w:lineRule="exact"/>
        <w:rPr>
          <w:rFonts w:hint="default" w:asciiTheme="minorEastAsia" w:hAnsiTheme="minorEastAsia" w:eastAsiaTheme="minorEastAsia" w:cstheme="minorEastAsia"/>
          <w:b/>
          <w:bCs/>
          <w:sz w:val="28"/>
          <w:szCs w:val="28"/>
        </w:rPr>
      </w:pPr>
    </w:p>
    <w:p>
      <w:pPr>
        <w:pStyle w:val="33"/>
        <w:spacing w:line="360" w:lineRule="exact"/>
        <w:jc w:val="center"/>
        <w:rPr>
          <w:rStyle w:val="34"/>
          <w:rFonts w:hint="default" w:ascii="宋体" w:hAnsi="宋体" w:eastAsia="宋体" w:cstheme="minorEastAsia"/>
          <w:bCs/>
          <w:sz w:val="30"/>
          <w:szCs w:val="30"/>
          <w:lang w:val="zh-TW"/>
        </w:rPr>
      </w:pPr>
      <w:r>
        <w:rPr>
          <w:rStyle w:val="34"/>
          <w:rFonts w:ascii="宋体" w:hAnsi="宋体" w:eastAsia="宋体" w:cstheme="minorEastAsia"/>
          <w:bCs/>
          <w:sz w:val="30"/>
          <w:szCs w:val="30"/>
          <w:lang w:val="zh-TW"/>
        </w:rPr>
        <w:t xml:space="preserve">                                合同编号：</w:t>
      </w:r>
    </w:p>
    <w:p>
      <w:pPr>
        <w:pStyle w:val="33"/>
        <w:spacing w:line="360" w:lineRule="exact"/>
        <w:jc w:val="center"/>
        <w:rPr>
          <w:rStyle w:val="34"/>
          <w:rFonts w:hint="default" w:asciiTheme="minorEastAsia" w:hAnsiTheme="minorEastAsia" w:eastAsiaTheme="minorEastAsia" w:cstheme="minorEastAsia"/>
          <w:b/>
          <w:bCs/>
          <w:sz w:val="32"/>
          <w:szCs w:val="32"/>
          <w:lang w:val="zh-TW"/>
        </w:rPr>
      </w:pPr>
    </w:p>
    <w:p>
      <w:pPr>
        <w:pStyle w:val="33"/>
        <w:spacing w:line="360" w:lineRule="exact"/>
        <w:jc w:val="center"/>
        <w:rPr>
          <w:rStyle w:val="34"/>
          <w:rFonts w:hint="default" w:asciiTheme="minorEastAsia" w:hAnsiTheme="minorEastAsia" w:eastAsiaTheme="minorEastAsia" w:cstheme="minorEastAsia"/>
          <w:b/>
          <w:bCs/>
          <w:sz w:val="32"/>
          <w:szCs w:val="32"/>
          <w:lang w:val="zh-TW"/>
        </w:rPr>
      </w:pPr>
    </w:p>
    <w:p>
      <w:pPr>
        <w:pStyle w:val="33"/>
        <w:spacing w:line="360" w:lineRule="auto"/>
        <w:ind w:right="29"/>
        <w:jc w:val="center"/>
        <w:outlineLvl w:val="0"/>
        <w:rPr>
          <w:rStyle w:val="34"/>
          <w:rFonts w:hint="default" w:asciiTheme="minorEastAsia" w:hAnsiTheme="minorEastAsia" w:eastAsiaTheme="minorEastAsia" w:cstheme="minorEastAsia"/>
          <w:b/>
          <w:bCs/>
          <w:color w:val="050606"/>
          <w:sz w:val="40"/>
          <w:szCs w:val="40"/>
          <w:u w:color="050606"/>
          <w:lang w:val="zh-TW"/>
        </w:rPr>
      </w:pPr>
      <w:bookmarkStart w:id="137" w:name="_Toc6693"/>
      <w:r>
        <w:rPr>
          <w:rStyle w:val="34"/>
          <w:rFonts w:asciiTheme="minorEastAsia" w:hAnsiTheme="minorEastAsia" w:eastAsiaTheme="minorEastAsia" w:cstheme="minorEastAsia"/>
          <w:b/>
          <w:bCs/>
          <w:color w:val="050606"/>
          <w:sz w:val="40"/>
          <w:szCs w:val="40"/>
          <w:u w:color="050606"/>
          <w:lang w:val="zh-TW"/>
        </w:rPr>
        <w:t>北国商城股份有限</w:t>
      </w:r>
      <w:r>
        <w:rPr>
          <w:rStyle w:val="34"/>
          <w:rFonts w:asciiTheme="minorEastAsia" w:hAnsiTheme="minorEastAsia" w:eastAsiaTheme="minorEastAsia" w:cstheme="minorEastAsia"/>
          <w:b/>
          <w:bCs/>
          <w:color w:val="050606"/>
          <w:sz w:val="40"/>
          <w:szCs w:val="40"/>
          <w:u w:color="050606"/>
          <w:lang w:val="zh-TW" w:eastAsia="zh-TW"/>
        </w:rPr>
        <w:t>公司</w:t>
      </w:r>
      <w:bookmarkEnd w:id="137"/>
    </w:p>
    <w:p>
      <w:pPr>
        <w:pStyle w:val="33"/>
        <w:spacing w:line="360" w:lineRule="auto"/>
        <w:ind w:right="29"/>
        <w:jc w:val="center"/>
        <w:rPr>
          <w:rStyle w:val="34"/>
          <w:rFonts w:hint="default" w:asciiTheme="minorEastAsia" w:hAnsiTheme="minorEastAsia" w:eastAsiaTheme="minorEastAsia" w:cstheme="minorEastAsia"/>
          <w:b/>
          <w:bCs/>
          <w:color w:val="050606"/>
          <w:sz w:val="40"/>
          <w:szCs w:val="40"/>
          <w:u w:color="050606"/>
        </w:rPr>
      </w:pPr>
      <w:r>
        <w:rPr>
          <w:rStyle w:val="34"/>
          <w:rFonts w:asciiTheme="minorEastAsia" w:hAnsiTheme="minorEastAsia" w:eastAsiaTheme="minorEastAsia" w:cstheme="minorEastAsia"/>
          <w:b/>
          <w:bCs/>
          <w:color w:val="050606"/>
          <w:sz w:val="40"/>
          <w:szCs w:val="40"/>
          <w:u w:color="050606"/>
          <w:lang w:val="zh-TW" w:eastAsia="zh-TW"/>
        </w:rPr>
        <w:t>采购合同</w:t>
      </w:r>
    </w:p>
    <w:p>
      <w:pPr>
        <w:pStyle w:val="33"/>
        <w:spacing w:line="360" w:lineRule="exact"/>
        <w:ind w:right="29"/>
        <w:rPr>
          <w:rStyle w:val="34"/>
          <w:rFonts w:hint="default" w:asciiTheme="minorEastAsia" w:hAnsiTheme="minorEastAsia" w:eastAsiaTheme="minorEastAsia" w:cstheme="minorEastAsia"/>
          <w:color w:val="050606"/>
          <w:sz w:val="48"/>
          <w:szCs w:val="48"/>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sz w:val="48"/>
          <w:szCs w:val="48"/>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rPr>
      </w:pPr>
    </w:p>
    <w:p>
      <w:pPr>
        <w:pStyle w:val="33"/>
        <w:spacing w:line="360" w:lineRule="exact"/>
        <w:ind w:right="29"/>
        <w:rPr>
          <w:rStyle w:val="34"/>
          <w:rFonts w:hint="default" w:asciiTheme="minorEastAsia" w:hAnsiTheme="minorEastAsia" w:eastAsiaTheme="minorEastAsia" w:cstheme="minorEastAsia"/>
          <w:color w:val="050606"/>
          <w:u w:color="050606"/>
          <w:lang w:val="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sz w:val="28"/>
          <w:szCs w:val="28"/>
          <w:u w:color="050606"/>
          <w:lang w:val="zh-TW"/>
        </w:rPr>
      </w:pPr>
    </w:p>
    <w:p>
      <w:pPr>
        <w:pStyle w:val="33"/>
        <w:spacing w:line="360" w:lineRule="exact"/>
        <w:ind w:left="646" w:right="29"/>
        <w:rPr>
          <w:rStyle w:val="34"/>
          <w:rFonts w:hint="default" w:asciiTheme="minorEastAsia" w:hAnsiTheme="minorEastAsia" w:eastAsiaTheme="minorEastAsia" w:cstheme="minorEastAsia"/>
          <w:color w:val="050606"/>
          <w:u w:color="050606"/>
          <w:lang w:val="zh-TW"/>
        </w:rPr>
      </w:pPr>
      <w:r>
        <w:rPr>
          <w:rStyle w:val="34"/>
          <w:rFonts w:asciiTheme="minorEastAsia" w:hAnsiTheme="minorEastAsia" w:eastAsiaTheme="minorEastAsia" w:cstheme="minorEastAsia"/>
          <w:color w:val="050606"/>
          <w:u w:color="050606"/>
          <w:lang w:val="zh-TW" w:eastAsia="zh-TW"/>
        </w:rPr>
        <w:t>甲方：</w:t>
      </w:r>
      <w:r>
        <w:rPr>
          <w:rStyle w:val="34"/>
          <w:rFonts w:asciiTheme="minorEastAsia" w:hAnsiTheme="minorEastAsia" w:eastAsiaTheme="minorEastAsia" w:cstheme="minorEastAsia"/>
          <w:color w:val="050606"/>
          <w:u w:color="050606"/>
          <w:lang w:val="zh-TW"/>
        </w:rPr>
        <w:t>北国商城股份有限公司物流产业园（石家庄）分公司</w:t>
      </w:r>
    </w:p>
    <w:p>
      <w:pPr>
        <w:pStyle w:val="33"/>
        <w:spacing w:line="360" w:lineRule="exact"/>
        <w:ind w:left="646" w:right="29"/>
        <w:rPr>
          <w:rStyle w:val="34"/>
          <w:rFonts w:hint="default" w:asciiTheme="minorEastAsia" w:hAnsiTheme="minorEastAsia" w:eastAsiaTheme="minorEastAsia" w:cstheme="minorEastAsia"/>
          <w:color w:val="050606"/>
          <w:u w:color="050606"/>
          <w:lang w:val="zh-TW"/>
        </w:rPr>
      </w:pPr>
      <w:r>
        <w:rPr>
          <w:rStyle w:val="34"/>
          <w:rFonts w:asciiTheme="minorEastAsia" w:hAnsiTheme="minorEastAsia" w:eastAsiaTheme="minorEastAsia" w:cstheme="minorEastAsia"/>
          <w:color w:val="050606"/>
          <w:u w:color="050606"/>
          <w:lang w:val="zh-TW" w:eastAsia="zh-TW"/>
        </w:rPr>
        <w:t>乙方：</w:t>
      </w:r>
    </w:p>
    <w:p>
      <w:pPr>
        <w:pStyle w:val="33"/>
        <w:spacing w:line="360" w:lineRule="exact"/>
        <w:ind w:left="646" w:right="29"/>
        <w:rPr>
          <w:rStyle w:val="34"/>
          <w:rFonts w:hint="default" w:asciiTheme="minorEastAsia" w:hAnsiTheme="minorEastAsia" w:eastAsiaTheme="minorEastAsia" w:cstheme="minorEastAsia"/>
          <w:color w:val="050606"/>
          <w:u w:color="050606"/>
          <w:lang w:val="zh-TW"/>
        </w:rPr>
      </w:pPr>
      <w:r>
        <w:rPr>
          <w:rStyle w:val="34"/>
          <w:rFonts w:asciiTheme="minorEastAsia" w:hAnsiTheme="minorEastAsia" w:eastAsiaTheme="minorEastAsia" w:cstheme="minorEastAsia"/>
          <w:color w:val="050606"/>
          <w:u w:color="050606"/>
          <w:lang w:val="zh-TW" w:eastAsia="zh-TW"/>
        </w:rPr>
        <w:t>签约地点：</w:t>
      </w:r>
      <w:r>
        <w:rPr>
          <w:rStyle w:val="34"/>
          <w:rFonts w:asciiTheme="minorEastAsia" w:hAnsiTheme="minorEastAsia" w:eastAsiaTheme="minorEastAsia" w:cstheme="minorEastAsia"/>
          <w:color w:val="050606"/>
          <w:u w:color="050606"/>
          <w:lang w:val="zh-TW"/>
        </w:rPr>
        <w:t>石家庄市经济技术开发区三峡路23号</w:t>
      </w:r>
    </w:p>
    <w:p>
      <w:pPr>
        <w:pStyle w:val="33"/>
        <w:spacing w:line="360" w:lineRule="exact"/>
        <w:ind w:left="646" w:right="29"/>
        <w:rPr>
          <w:rStyle w:val="34"/>
          <w:rFonts w:hint="default" w:asciiTheme="minorEastAsia" w:hAnsiTheme="minorEastAsia" w:eastAsiaTheme="minorEastAsia" w:cstheme="minorEastAsia"/>
          <w:color w:val="050606"/>
          <w:sz w:val="28"/>
          <w:szCs w:val="28"/>
          <w:u w:color="050606"/>
          <w:lang w:val="zh-TW"/>
        </w:rPr>
      </w:pPr>
      <w:r>
        <w:rPr>
          <w:rStyle w:val="34"/>
          <w:rFonts w:asciiTheme="minorEastAsia" w:hAnsiTheme="minorEastAsia" w:eastAsiaTheme="minorEastAsia" w:cstheme="minorEastAsia"/>
          <w:color w:val="050606"/>
          <w:u w:color="050606"/>
          <w:lang w:val="zh-TW" w:eastAsia="zh-TW"/>
        </w:rPr>
        <w:t>签订日期：</w:t>
      </w:r>
      <w:r>
        <w:rPr>
          <w:rStyle w:val="34"/>
          <w:rFonts w:asciiTheme="minorEastAsia" w:hAnsiTheme="minorEastAsia" w:eastAsiaTheme="minorEastAsia" w:cstheme="minorEastAsia"/>
          <w:color w:val="050606"/>
          <w:u w:color="050606"/>
          <w:lang w:val="zh-TW"/>
        </w:rPr>
        <w:t xml:space="preserve">     </w:t>
      </w:r>
      <w:r>
        <w:rPr>
          <w:rStyle w:val="34"/>
          <w:rFonts w:asciiTheme="minorEastAsia" w:hAnsiTheme="minorEastAsia" w:eastAsiaTheme="minorEastAsia" w:cstheme="minorEastAsia"/>
          <w:color w:val="050606"/>
          <w:u w:color="050606"/>
          <w:lang w:val="zh-TW" w:eastAsia="zh-TW"/>
        </w:rPr>
        <w:t>年</w:t>
      </w:r>
      <w:r>
        <w:rPr>
          <w:rStyle w:val="34"/>
          <w:rFonts w:asciiTheme="minorEastAsia" w:hAnsiTheme="minorEastAsia" w:eastAsiaTheme="minorEastAsia" w:cstheme="minorEastAsia"/>
          <w:color w:val="050606"/>
          <w:u w:color="050606"/>
          <w:lang w:val="zh-TW"/>
        </w:rPr>
        <w:t xml:space="preserve">   </w:t>
      </w:r>
      <w:r>
        <w:rPr>
          <w:rStyle w:val="34"/>
          <w:rFonts w:asciiTheme="minorEastAsia" w:hAnsiTheme="minorEastAsia" w:eastAsiaTheme="minorEastAsia" w:cstheme="minorEastAsia"/>
          <w:color w:val="050606"/>
          <w:u w:color="050606"/>
          <w:lang w:val="zh-TW" w:eastAsia="zh-TW"/>
        </w:rPr>
        <w:t xml:space="preserve">  月</w:t>
      </w:r>
      <w:r>
        <w:rPr>
          <w:rStyle w:val="34"/>
          <w:rFonts w:asciiTheme="minorEastAsia" w:hAnsiTheme="minorEastAsia" w:eastAsiaTheme="minorEastAsia" w:cstheme="minorEastAsia"/>
          <w:color w:val="050606"/>
          <w:u w:color="050606"/>
          <w:lang w:val="zh-TW"/>
        </w:rPr>
        <w:t xml:space="preserve">   </w:t>
      </w:r>
      <w:r>
        <w:rPr>
          <w:rStyle w:val="34"/>
          <w:rFonts w:asciiTheme="minorEastAsia" w:hAnsiTheme="minorEastAsia" w:eastAsiaTheme="minorEastAsia" w:cstheme="minorEastAsia"/>
          <w:color w:val="050606"/>
          <w:u w:color="050606"/>
          <w:lang w:val="zh-TW" w:eastAsia="zh-TW"/>
        </w:rPr>
        <w:t xml:space="preserve"> </w:t>
      </w:r>
      <w:r>
        <w:rPr>
          <w:rStyle w:val="34"/>
          <w:rFonts w:asciiTheme="minorEastAsia" w:hAnsiTheme="minorEastAsia" w:eastAsiaTheme="minorEastAsia" w:cstheme="minorEastAsia"/>
          <w:color w:val="050606"/>
          <w:u w:color="050606"/>
          <w:lang w:val="zh-TW"/>
        </w:rPr>
        <w:t>日</w:t>
      </w:r>
    </w:p>
    <w:p>
      <w:pPr>
        <w:pStyle w:val="25"/>
        <w:spacing w:line="360" w:lineRule="exact"/>
        <w:ind w:right="29" w:firstLine="0"/>
        <w:jc w:val="center"/>
        <w:outlineLvl w:val="0"/>
        <w:rPr>
          <w:rStyle w:val="34"/>
          <w:rFonts w:hint="default" w:asciiTheme="minorEastAsia" w:hAnsiTheme="minorEastAsia" w:eastAsiaTheme="minorEastAsia" w:cstheme="minorEastAsia"/>
          <w:b/>
          <w:bCs/>
          <w:color w:val="050606"/>
          <w:sz w:val="32"/>
          <w:szCs w:val="32"/>
          <w:u w:color="050606"/>
          <w:lang w:val="zh-TW" w:eastAsia="zh-TW"/>
        </w:rPr>
      </w:pPr>
    </w:p>
    <w:p>
      <w:pPr>
        <w:pStyle w:val="25"/>
        <w:spacing w:line="360" w:lineRule="exact"/>
        <w:ind w:right="29" w:firstLine="0"/>
        <w:jc w:val="center"/>
        <w:outlineLvl w:val="0"/>
        <w:rPr>
          <w:rStyle w:val="34"/>
          <w:rFonts w:hint="default" w:asciiTheme="minorEastAsia" w:hAnsiTheme="minorEastAsia" w:eastAsiaTheme="minorEastAsia" w:cstheme="minorEastAsia"/>
          <w:b/>
          <w:bCs/>
          <w:color w:val="050606"/>
          <w:sz w:val="32"/>
          <w:szCs w:val="32"/>
          <w:u w:color="050606"/>
          <w:lang w:val="zh-TW" w:eastAsia="zh-TW"/>
        </w:rPr>
      </w:pPr>
      <w:bookmarkStart w:id="138" w:name="_Toc2618"/>
      <w:r>
        <w:rPr>
          <w:rStyle w:val="34"/>
          <w:rFonts w:asciiTheme="minorEastAsia" w:hAnsiTheme="minorEastAsia" w:eastAsiaTheme="minorEastAsia" w:cstheme="minorEastAsia"/>
          <w:b/>
          <w:bCs/>
          <w:color w:val="050606"/>
          <w:sz w:val="32"/>
          <w:szCs w:val="32"/>
          <w:u w:color="050606"/>
          <w:lang w:val="zh-TW" w:eastAsia="zh-TW"/>
        </w:rPr>
        <w:t>合同目录</w:t>
      </w:r>
      <w:bookmarkEnd w:id="138"/>
    </w:p>
    <w:p>
      <w:pPr>
        <w:pStyle w:val="25"/>
        <w:spacing w:line="360" w:lineRule="exact"/>
        <w:ind w:left="377" w:right="29" w:firstLine="0"/>
        <w:outlineLvl w:val="0"/>
        <w:rPr>
          <w:rStyle w:val="34"/>
          <w:rFonts w:hint="default" w:asciiTheme="minorEastAsia" w:hAnsiTheme="minorEastAsia" w:eastAsiaTheme="minorEastAsia" w:cstheme="minorEastAsia"/>
          <w:color w:val="050606"/>
          <w:sz w:val="21"/>
          <w:szCs w:val="21"/>
          <w:u w:color="050606"/>
          <w:lang w:val="zh-TW" w:eastAsia="zh-TW"/>
        </w:rPr>
      </w:pPr>
    </w:p>
    <w:p>
      <w:pPr>
        <w:pStyle w:val="33"/>
        <w:spacing w:line="360" w:lineRule="auto"/>
        <w:ind w:right="29"/>
        <w:rPr>
          <w:rStyle w:val="34"/>
          <w:rFonts w:hint="default" w:asciiTheme="minorEastAsia" w:hAnsiTheme="minorEastAsia" w:eastAsiaTheme="minorEastAsia" w:cstheme="minorEastAsia"/>
          <w:color w:val="050606"/>
          <w:sz w:val="28"/>
          <w:szCs w:val="28"/>
          <w:u w:color="050606"/>
          <w:lang w:val="zh-TW" w:eastAsia="zh-TW"/>
        </w:rPr>
      </w:pPr>
    </w:p>
    <w:p>
      <w:pPr>
        <w:pStyle w:val="33"/>
        <w:spacing w:line="480" w:lineRule="auto"/>
        <w:ind w:right="29"/>
        <w:rPr>
          <w:rStyle w:val="34"/>
          <w:rFonts w:hint="default" w:asciiTheme="minorEastAsia" w:hAnsiTheme="minorEastAsia" w:eastAsiaTheme="minorEastAsia" w:cstheme="minorEastAsia"/>
          <w:color w:val="050606"/>
          <w:sz w:val="28"/>
          <w:szCs w:val="28"/>
          <w:u w:color="050606"/>
          <w:lang w:val="zh-TW" w:eastAsia="zh-TW"/>
        </w:rPr>
      </w:pPr>
      <w:r>
        <w:rPr>
          <w:rStyle w:val="34"/>
          <w:rFonts w:asciiTheme="minorEastAsia" w:hAnsiTheme="minorEastAsia" w:eastAsiaTheme="minorEastAsia" w:cstheme="minorEastAsia"/>
          <w:color w:val="050606"/>
          <w:sz w:val="28"/>
          <w:szCs w:val="28"/>
          <w:u w:color="050606"/>
          <w:lang w:val="zh-TW" w:eastAsia="zh-TW"/>
        </w:rPr>
        <w:t>第一条 合同内容</w:t>
      </w:r>
    </w:p>
    <w:p>
      <w:pPr>
        <w:pStyle w:val="33"/>
        <w:spacing w:line="480" w:lineRule="auto"/>
        <w:ind w:right="29"/>
        <w:rPr>
          <w:rStyle w:val="34"/>
          <w:rFonts w:hint="default" w:asciiTheme="minorEastAsia" w:hAnsiTheme="minorEastAsia" w:eastAsiaTheme="minorEastAsia" w:cstheme="minorEastAsia"/>
          <w:color w:val="050606"/>
          <w:sz w:val="28"/>
          <w:szCs w:val="28"/>
          <w:u w:color="050606"/>
          <w:lang w:val="zh-TW" w:eastAsia="zh-TW"/>
        </w:rPr>
      </w:pPr>
      <w:r>
        <w:rPr>
          <w:rStyle w:val="34"/>
          <w:rFonts w:asciiTheme="minorEastAsia" w:hAnsiTheme="minorEastAsia" w:eastAsiaTheme="minorEastAsia" w:cstheme="minorEastAsia"/>
          <w:color w:val="050606"/>
          <w:sz w:val="28"/>
          <w:szCs w:val="28"/>
          <w:u w:color="050606"/>
          <w:lang w:val="zh-TW" w:eastAsia="zh-TW"/>
        </w:rPr>
        <w:t>第二条 合同范围</w:t>
      </w:r>
    </w:p>
    <w:p>
      <w:pPr>
        <w:pStyle w:val="33"/>
        <w:spacing w:line="480" w:lineRule="auto"/>
        <w:ind w:right="29"/>
        <w:rPr>
          <w:rStyle w:val="34"/>
          <w:rFonts w:hint="default" w:asciiTheme="minorEastAsia" w:hAnsiTheme="minorEastAsia" w:eastAsiaTheme="minorEastAsia" w:cstheme="minorEastAsia"/>
          <w:color w:val="050606"/>
          <w:sz w:val="28"/>
          <w:szCs w:val="28"/>
          <w:u w:color="050606"/>
          <w:lang w:val="zh-TW" w:eastAsia="zh-TW"/>
        </w:rPr>
      </w:pPr>
      <w:r>
        <w:rPr>
          <w:rStyle w:val="34"/>
          <w:rFonts w:asciiTheme="minorEastAsia" w:hAnsiTheme="minorEastAsia" w:eastAsiaTheme="minorEastAsia" w:cstheme="minorEastAsia"/>
          <w:color w:val="050606"/>
          <w:sz w:val="28"/>
          <w:szCs w:val="28"/>
          <w:u w:color="050606"/>
          <w:lang w:val="zh-TW" w:eastAsia="zh-TW"/>
        </w:rPr>
        <w:t>第三条 合同工期</w:t>
      </w:r>
    </w:p>
    <w:p>
      <w:pPr>
        <w:pStyle w:val="33"/>
        <w:spacing w:line="480" w:lineRule="auto"/>
        <w:ind w:right="29"/>
        <w:rPr>
          <w:rStyle w:val="34"/>
          <w:rFonts w:hint="default" w:asciiTheme="minorEastAsia" w:hAnsiTheme="minorEastAsia" w:eastAsiaTheme="minorEastAsia" w:cstheme="minorEastAsia"/>
          <w:color w:val="050606"/>
          <w:sz w:val="28"/>
          <w:szCs w:val="28"/>
          <w:u w:color="050606"/>
          <w:lang w:val="zh-TW" w:eastAsia="zh-TW"/>
        </w:rPr>
      </w:pPr>
      <w:r>
        <w:rPr>
          <w:rStyle w:val="34"/>
          <w:rFonts w:asciiTheme="minorEastAsia" w:hAnsiTheme="minorEastAsia" w:eastAsiaTheme="minorEastAsia" w:cstheme="minorEastAsia"/>
          <w:color w:val="050606"/>
          <w:sz w:val="28"/>
          <w:szCs w:val="28"/>
          <w:u w:color="050606"/>
          <w:lang w:val="zh-TW" w:eastAsia="zh-TW"/>
        </w:rPr>
        <w:t>第四条 合同价款</w:t>
      </w:r>
    </w:p>
    <w:p>
      <w:pPr>
        <w:pStyle w:val="33"/>
        <w:spacing w:line="480" w:lineRule="auto"/>
        <w:ind w:right="29"/>
        <w:rPr>
          <w:rStyle w:val="34"/>
          <w:rFonts w:hint="default" w:asciiTheme="minorEastAsia" w:hAnsiTheme="minorEastAsia" w:eastAsiaTheme="minorEastAsia" w:cstheme="minorEastAsia"/>
          <w:color w:val="050606"/>
          <w:sz w:val="28"/>
          <w:szCs w:val="28"/>
          <w:u w:color="050606"/>
          <w:lang w:val="zh-TW" w:eastAsia="zh-TW"/>
        </w:rPr>
      </w:pPr>
      <w:r>
        <w:rPr>
          <w:rStyle w:val="34"/>
          <w:rFonts w:asciiTheme="minorEastAsia" w:hAnsiTheme="minorEastAsia" w:eastAsiaTheme="minorEastAsia" w:cstheme="minorEastAsia"/>
          <w:color w:val="050606"/>
          <w:sz w:val="28"/>
          <w:szCs w:val="28"/>
          <w:u w:color="050606"/>
          <w:lang w:val="zh-TW" w:eastAsia="zh-TW"/>
        </w:rPr>
        <w:t>第五条 付款方式</w:t>
      </w:r>
    </w:p>
    <w:p>
      <w:pPr>
        <w:pStyle w:val="33"/>
        <w:spacing w:line="480" w:lineRule="auto"/>
        <w:ind w:right="29"/>
        <w:rPr>
          <w:rStyle w:val="34"/>
          <w:rFonts w:hint="default" w:asciiTheme="minorEastAsia" w:hAnsiTheme="minorEastAsia" w:eastAsiaTheme="minorEastAsia" w:cstheme="minorEastAsia"/>
          <w:color w:val="050606"/>
          <w:sz w:val="28"/>
          <w:szCs w:val="28"/>
          <w:u w:color="050606"/>
          <w:lang w:val="zh-TW" w:eastAsia="zh-TW"/>
        </w:rPr>
      </w:pPr>
      <w:r>
        <w:rPr>
          <w:rStyle w:val="34"/>
          <w:rFonts w:asciiTheme="minorEastAsia" w:hAnsiTheme="minorEastAsia" w:eastAsiaTheme="minorEastAsia" w:cstheme="minorEastAsia"/>
          <w:color w:val="050606"/>
          <w:sz w:val="28"/>
          <w:szCs w:val="28"/>
          <w:u w:color="050606"/>
          <w:lang w:val="zh-TW" w:eastAsia="zh-TW"/>
        </w:rPr>
        <w:t>第六条 甲方责任</w:t>
      </w:r>
    </w:p>
    <w:p>
      <w:pPr>
        <w:pStyle w:val="33"/>
        <w:spacing w:line="480" w:lineRule="auto"/>
        <w:ind w:right="29"/>
        <w:rPr>
          <w:rStyle w:val="34"/>
          <w:rFonts w:hint="default" w:asciiTheme="minorEastAsia" w:hAnsiTheme="minorEastAsia" w:eastAsiaTheme="minorEastAsia" w:cstheme="minorEastAsia"/>
          <w:color w:val="050606"/>
          <w:sz w:val="28"/>
          <w:szCs w:val="28"/>
          <w:u w:color="050606"/>
          <w:lang w:val="zh-TW" w:eastAsia="zh-TW"/>
        </w:rPr>
      </w:pPr>
      <w:r>
        <w:rPr>
          <w:rStyle w:val="34"/>
          <w:rFonts w:asciiTheme="minorEastAsia" w:hAnsiTheme="minorEastAsia" w:eastAsiaTheme="minorEastAsia" w:cstheme="minorEastAsia"/>
          <w:color w:val="050606"/>
          <w:sz w:val="28"/>
          <w:szCs w:val="28"/>
          <w:u w:color="050606"/>
          <w:lang w:val="zh-TW" w:eastAsia="zh-TW"/>
        </w:rPr>
        <w:t>第七条 乙方责任</w:t>
      </w:r>
    </w:p>
    <w:p>
      <w:pPr>
        <w:pStyle w:val="33"/>
        <w:spacing w:line="480" w:lineRule="auto"/>
        <w:ind w:right="29"/>
        <w:rPr>
          <w:rStyle w:val="34"/>
          <w:rFonts w:hint="default" w:asciiTheme="minorEastAsia" w:hAnsiTheme="minorEastAsia" w:eastAsiaTheme="minorEastAsia" w:cstheme="minorEastAsia"/>
          <w:color w:val="050606"/>
          <w:sz w:val="28"/>
          <w:szCs w:val="28"/>
          <w:u w:color="050606"/>
          <w:lang w:val="zh-TW" w:eastAsia="zh-TW"/>
        </w:rPr>
      </w:pPr>
      <w:r>
        <w:rPr>
          <w:rStyle w:val="34"/>
          <w:rFonts w:asciiTheme="minorEastAsia" w:hAnsiTheme="minorEastAsia" w:eastAsiaTheme="minorEastAsia" w:cstheme="minorEastAsia"/>
          <w:color w:val="050606"/>
          <w:sz w:val="28"/>
          <w:szCs w:val="28"/>
          <w:u w:color="050606"/>
          <w:lang w:val="zh-TW" w:eastAsia="zh-TW"/>
        </w:rPr>
        <w:t>第八条 货物验收</w:t>
      </w:r>
    </w:p>
    <w:p>
      <w:pPr>
        <w:pStyle w:val="33"/>
        <w:spacing w:line="480" w:lineRule="auto"/>
        <w:ind w:right="29"/>
        <w:rPr>
          <w:rStyle w:val="34"/>
          <w:rFonts w:hint="default" w:asciiTheme="minorEastAsia" w:hAnsiTheme="minorEastAsia" w:eastAsiaTheme="minorEastAsia" w:cstheme="minorEastAsia"/>
          <w:color w:val="050606"/>
          <w:sz w:val="28"/>
          <w:szCs w:val="28"/>
          <w:u w:color="050606"/>
          <w:lang w:val="zh-TW" w:eastAsia="zh-TW"/>
        </w:rPr>
      </w:pPr>
      <w:r>
        <w:rPr>
          <w:rStyle w:val="34"/>
          <w:rFonts w:asciiTheme="minorEastAsia" w:hAnsiTheme="minorEastAsia" w:eastAsiaTheme="minorEastAsia" w:cstheme="minorEastAsia"/>
          <w:color w:val="050606"/>
          <w:sz w:val="28"/>
          <w:szCs w:val="28"/>
          <w:u w:color="050606"/>
          <w:lang w:val="zh-TW" w:eastAsia="zh-TW"/>
        </w:rPr>
        <w:t xml:space="preserve">第九条 </w:t>
      </w:r>
      <w:r>
        <w:rPr>
          <w:rStyle w:val="34"/>
          <w:rFonts w:asciiTheme="minorEastAsia" w:hAnsiTheme="minorEastAsia" w:eastAsiaTheme="minorEastAsia" w:cstheme="minorEastAsia"/>
          <w:sz w:val="28"/>
          <w:szCs w:val="28"/>
          <w:lang w:val="zh-TW" w:eastAsia="zh-TW"/>
        </w:rPr>
        <w:t>货物供应</w:t>
      </w:r>
    </w:p>
    <w:p>
      <w:pPr>
        <w:pStyle w:val="33"/>
        <w:spacing w:line="480" w:lineRule="auto"/>
        <w:ind w:right="29"/>
        <w:rPr>
          <w:rStyle w:val="34"/>
          <w:rFonts w:hint="default" w:asciiTheme="minorEastAsia" w:hAnsiTheme="minorEastAsia" w:eastAsiaTheme="minorEastAsia" w:cstheme="minorEastAsia"/>
          <w:color w:val="050606"/>
          <w:sz w:val="28"/>
          <w:szCs w:val="28"/>
          <w:u w:color="050606"/>
          <w:lang w:val="zh-TW" w:eastAsia="zh-TW"/>
        </w:rPr>
      </w:pPr>
      <w:r>
        <w:rPr>
          <w:rStyle w:val="34"/>
          <w:rFonts w:asciiTheme="minorEastAsia" w:hAnsiTheme="minorEastAsia" w:eastAsiaTheme="minorEastAsia" w:cstheme="minorEastAsia"/>
          <w:color w:val="050606"/>
          <w:sz w:val="28"/>
          <w:szCs w:val="28"/>
          <w:u w:color="050606"/>
          <w:lang w:val="zh-TW" w:eastAsia="zh-TW"/>
        </w:rPr>
        <w:t>第十条 知识产权</w:t>
      </w:r>
    </w:p>
    <w:p>
      <w:pPr>
        <w:pStyle w:val="33"/>
        <w:spacing w:line="480" w:lineRule="auto"/>
        <w:ind w:right="29"/>
        <w:rPr>
          <w:rStyle w:val="34"/>
          <w:rFonts w:hint="default" w:asciiTheme="minorEastAsia" w:hAnsiTheme="minorEastAsia" w:eastAsiaTheme="minorEastAsia" w:cstheme="minorEastAsia"/>
          <w:color w:val="050606"/>
          <w:sz w:val="28"/>
          <w:szCs w:val="28"/>
          <w:u w:color="050606"/>
        </w:rPr>
      </w:pPr>
      <w:r>
        <w:rPr>
          <w:rStyle w:val="34"/>
          <w:rFonts w:asciiTheme="minorEastAsia" w:hAnsiTheme="minorEastAsia" w:eastAsiaTheme="minorEastAsia" w:cstheme="minorEastAsia"/>
          <w:color w:val="050606"/>
          <w:sz w:val="28"/>
          <w:szCs w:val="28"/>
          <w:u w:color="050606"/>
          <w:lang w:val="zh-TW"/>
        </w:rPr>
        <w:t>第十一条</w:t>
      </w:r>
      <w:r>
        <w:rPr>
          <w:rStyle w:val="34"/>
          <w:rFonts w:asciiTheme="minorEastAsia" w:hAnsiTheme="minorEastAsia" w:eastAsiaTheme="minorEastAsia" w:cstheme="minorEastAsia"/>
          <w:color w:val="050606"/>
          <w:sz w:val="28"/>
          <w:szCs w:val="28"/>
          <w:u w:color="050606"/>
        </w:rPr>
        <w:t xml:space="preserve"> 履约保证金</w:t>
      </w:r>
    </w:p>
    <w:p>
      <w:pPr>
        <w:pStyle w:val="33"/>
        <w:spacing w:line="480" w:lineRule="auto"/>
        <w:ind w:right="29"/>
        <w:rPr>
          <w:rStyle w:val="34"/>
          <w:rFonts w:hint="default" w:asciiTheme="minorEastAsia" w:hAnsiTheme="minorEastAsia" w:eastAsiaTheme="minorEastAsia" w:cstheme="minorEastAsia"/>
          <w:color w:val="050606"/>
          <w:sz w:val="28"/>
          <w:szCs w:val="28"/>
          <w:u w:color="050606"/>
          <w:lang w:val="zh-TW" w:eastAsia="zh-TW"/>
        </w:rPr>
      </w:pPr>
      <w:r>
        <w:rPr>
          <w:rStyle w:val="34"/>
          <w:rFonts w:asciiTheme="minorEastAsia" w:hAnsiTheme="minorEastAsia" w:eastAsiaTheme="minorEastAsia" w:cstheme="minorEastAsia"/>
          <w:color w:val="050606"/>
          <w:sz w:val="28"/>
          <w:szCs w:val="28"/>
          <w:u w:color="050606"/>
          <w:lang w:val="zh-TW" w:eastAsia="zh-TW"/>
        </w:rPr>
        <w:t>第十</w:t>
      </w:r>
      <w:r>
        <w:rPr>
          <w:rStyle w:val="34"/>
          <w:rFonts w:asciiTheme="minorEastAsia" w:hAnsiTheme="minorEastAsia" w:eastAsiaTheme="minorEastAsia" w:cstheme="minorEastAsia"/>
          <w:color w:val="050606"/>
          <w:sz w:val="28"/>
          <w:szCs w:val="28"/>
          <w:u w:color="050606"/>
          <w:lang w:val="zh-TW"/>
        </w:rPr>
        <w:t>二</w:t>
      </w:r>
      <w:r>
        <w:rPr>
          <w:rStyle w:val="34"/>
          <w:rFonts w:asciiTheme="minorEastAsia" w:hAnsiTheme="minorEastAsia" w:eastAsiaTheme="minorEastAsia" w:cstheme="minorEastAsia"/>
          <w:color w:val="050606"/>
          <w:sz w:val="28"/>
          <w:szCs w:val="28"/>
          <w:u w:color="050606"/>
          <w:lang w:val="zh-TW" w:eastAsia="zh-TW"/>
        </w:rPr>
        <w:t xml:space="preserve">条 </w:t>
      </w:r>
      <w:r>
        <w:rPr>
          <w:rStyle w:val="34"/>
          <w:rFonts w:asciiTheme="minorEastAsia" w:hAnsiTheme="minorEastAsia" w:eastAsiaTheme="minorEastAsia" w:cstheme="minorEastAsia"/>
          <w:sz w:val="28"/>
          <w:szCs w:val="28"/>
          <w:lang w:val="zh-TW" w:eastAsia="zh-TW"/>
        </w:rPr>
        <w:t>质量保修</w:t>
      </w:r>
    </w:p>
    <w:p>
      <w:pPr>
        <w:pStyle w:val="33"/>
        <w:spacing w:line="480" w:lineRule="auto"/>
        <w:ind w:right="29"/>
        <w:rPr>
          <w:rStyle w:val="34"/>
          <w:rFonts w:hint="default" w:asciiTheme="minorEastAsia" w:hAnsiTheme="minorEastAsia" w:eastAsiaTheme="minorEastAsia" w:cstheme="minorEastAsia"/>
          <w:color w:val="050606"/>
          <w:sz w:val="28"/>
          <w:szCs w:val="28"/>
          <w:u w:color="050606"/>
          <w:lang w:val="zh-TW" w:eastAsia="zh-TW"/>
        </w:rPr>
      </w:pPr>
      <w:r>
        <w:rPr>
          <w:rStyle w:val="34"/>
          <w:rFonts w:asciiTheme="minorEastAsia" w:hAnsiTheme="minorEastAsia" w:eastAsiaTheme="minorEastAsia" w:cstheme="minorEastAsia"/>
          <w:color w:val="050606"/>
          <w:sz w:val="28"/>
          <w:szCs w:val="28"/>
          <w:u w:color="050606"/>
          <w:lang w:val="zh-TW" w:eastAsia="zh-TW"/>
        </w:rPr>
        <w:t>第十</w:t>
      </w:r>
      <w:r>
        <w:rPr>
          <w:rStyle w:val="34"/>
          <w:rFonts w:asciiTheme="minorEastAsia" w:hAnsiTheme="minorEastAsia" w:eastAsiaTheme="minorEastAsia" w:cstheme="minorEastAsia"/>
          <w:color w:val="050606"/>
          <w:sz w:val="28"/>
          <w:szCs w:val="28"/>
          <w:u w:color="050606"/>
          <w:lang w:val="zh-TW"/>
        </w:rPr>
        <w:t>三</w:t>
      </w:r>
      <w:r>
        <w:rPr>
          <w:rStyle w:val="34"/>
          <w:rFonts w:asciiTheme="minorEastAsia" w:hAnsiTheme="minorEastAsia" w:eastAsiaTheme="minorEastAsia" w:cstheme="minorEastAsia"/>
          <w:color w:val="050606"/>
          <w:sz w:val="28"/>
          <w:szCs w:val="28"/>
          <w:u w:color="050606"/>
          <w:lang w:val="zh-TW" w:eastAsia="zh-TW"/>
        </w:rPr>
        <w:t>条 违约和索赔</w:t>
      </w:r>
    </w:p>
    <w:p>
      <w:pPr>
        <w:pStyle w:val="33"/>
        <w:spacing w:line="480" w:lineRule="auto"/>
        <w:ind w:right="29"/>
        <w:rPr>
          <w:rStyle w:val="34"/>
          <w:rFonts w:hint="default" w:asciiTheme="minorEastAsia" w:hAnsiTheme="minorEastAsia" w:eastAsiaTheme="minorEastAsia" w:cstheme="minorEastAsia"/>
          <w:sz w:val="28"/>
          <w:szCs w:val="28"/>
          <w:lang w:val="zh-TW" w:eastAsia="zh-TW"/>
        </w:rPr>
      </w:pPr>
      <w:r>
        <w:rPr>
          <w:rStyle w:val="34"/>
          <w:rFonts w:asciiTheme="minorEastAsia" w:hAnsiTheme="minorEastAsia" w:eastAsiaTheme="minorEastAsia" w:cstheme="minorEastAsia"/>
          <w:color w:val="050606"/>
          <w:sz w:val="28"/>
          <w:szCs w:val="28"/>
          <w:u w:color="050606"/>
          <w:lang w:val="zh-TW" w:eastAsia="zh-TW"/>
        </w:rPr>
        <w:t>第十</w:t>
      </w:r>
      <w:r>
        <w:rPr>
          <w:rStyle w:val="34"/>
          <w:rFonts w:asciiTheme="minorEastAsia" w:hAnsiTheme="minorEastAsia" w:eastAsiaTheme="minorEastAsia" w:cstheme="minorEastAsia"/>
          <w:color w:val="050606"/>
          <w:sz w:val="28"/>
          <w:szCs w:val="28"/>
          <w:u w:color="050606"/>
          <w:lang w:val="zh-TW"/>
        </w:rPr>
        <w:t>四</w:t>
      </w:r>
      <w:r>
        <w:rPr>
          <w:rStyle w:val="34"/>
          <w:rFonts w:asciiTheme="minorEastAsia" w:hAnsiTheme="minorEastAsia" w:eastAsiaTheme="minorEastAsia" w:cstheme="minorEastAsia"/>
          <w:color w:val="050606"/>
          <w:sz w:val="28"/>
          <w:szCs w:val="28"/>
          <w:u w:color="050606"/>
          <w:lang w:val="zh-TW" w:eastAsia="zh-TW"/>
        </w:rPr>
        <w:t xml:space="preserve">条 </w:t>
      </w:r>
      <w:r>
        <w:rPr>
          <w:rStyle w:val="34"/>
          <w:rFonts w:asciiTheme="minorEastAsia" w:hAnsiTheme="minorEastAsia" w:eastAsiaTheme="minorEastAsia" w:cstheme="minorEastAsia"/>
          <w:sz w:val="28"/>
          <w:szCs w:val="28"/>
          <w:lang w:val="zh-TW" w:eastAsia="zh-TW"/>
        </w:rPr>
        <w:t>争议的解决</w:t>
      </w:r>
    </w:p>
    <w:p>
      <w:pPr>
        <w:pStyle w:val="33"/>
        <w:spacing w:line="480" w:lineRule="auto"/>
        <w:ind w:right="29"/>
        <w:rPr>
          <w:rStyle w:val="34"/>
          <w:rFonts w:hint="default" w:asciiTheme="minorEastAsia" w:hAnsiTheme="minorEastAsia" w:eastAsiaTheme="minorEastAsia" w:cstheme="minorEastAsia"/>
          <w:sz w:val="28"/>
          <w:szCs w:val="28"/>
          <w:lang w:val="zh-TW" w:eastAsia="zh-TW"/>
        </w:rPr>
      </w:pPr>
      <w:r>
        <w:rPr>
          <w:rStyle w:val="34"/>
          <w:rFonts w:asciiTheme="minorEastAsia" w:hAnsiTheme="minorEastAsia" w:eastAsiaTheme="minorEastAsia" w:cstheme="minorEastAsia"/>
          <w:sz w:val="28"/>
          <w:szCs w:val="28"/>
          <w:lang w:val="zh-TW" w:eastAsia="zh-TW"/>
        </w:rPr>
        <w:t>第十</w:t>
      </w:r>
      <w:r>
        <w:rPr>
          <w:rStyle w:val="34"/>
          <w:rFonts w:asciiTheme="minorEastAsia" w:hAnsiTheme="minorEastAsia" w:eastAsiaTheme="minorEastAsia" w:cstheme="minorEastAsia"/>
          <w:sz w:val="28"/>
          <w:szCs w:val="28"/>
          <w:lang w:val="zh-TW"/>
        </w:rPr>
        <w:t>五</w:t>
      </w:r>
      <w:r>
        <w:rPr>
          <w:rStyle w:val="34"/>
          <w:rFonts w:asciiTheme="minorEastAsia" w:hAnsiTheme="minorEastAsia" w:eastAsiaTheme="minorEastAsia" w:cstheme="minorEastAsia"/>
          <w:sz w:val="28"/>
          <w:szCs w:val="28"/>
          <w:lang w:val="zh-TW" w:eastAsia="zh-TW"/>
        </w:rPr>
        <w:t>条 合同生效与终止</w:t>
      </w:r>
    </w:p>
    <w:p>
      <w:pPr>
        <w:pStyle w:val="33"/>
        <w:spacing w:line="480" w:lineRule="auto"/>
        <w:ind w:right="29"/>
        <w:rPr>
          <w:rStyle w:val="34"/>
          <w:rFonts w:hint="default" w:asciiTheme="minorEastAsia" w:hAnsiTheme="minorEastAsia" w:eastAsiaTheme="minorEastAsia" w:cstheme="minorEastAsia"/>
          <w:sz w:val="28"/>
          <w:szCs w:val="28"/>
          <w:lang w:val="zh-TW" w:eastAsia="zh-TW"/>
        </w:rPr>
      </w:pPr>
      <w:r>
        <w:rPr>
          <w:rStyle w:val="34"/>
          <w:rFonts w:asciiTheme="minorEastAsia" w:hAnsiTheme="minorEastAsia" w:eastAsiaTheme="minorEastAsia" w:cstheme="minorEastAsia"/>
          <w:sz w:val="28"/>
          <w:szCs w:val="28"/>
          <w:lang w:val="zh-TW" w:eastAsia="zh-TW"/>
        </w:rPr>
        <w:t>第十</w:t>
      </w:r>
      <w:r>
        <w:rPr>
          <w:rStyle w:val="34"/>
          <w:rFonts w:asciiTheme="minorEastAsia" w:hAnsiTheme="minorEastAsia" w:eastAsiaTheme="minorEastAsia" w:cstheme="minorEastAsia"/>
          <w:sz w:val="28"/>
          <w:szCs w:val="28"/>
          <w:lang w:val="zh-TW"/>
        </w:rPr>
        <w:t>六</w:t>
      </w:r>
      <w:r>
        <w:rPr>
          <w:rStyle w:val="34"/>
          <w:rFonts w:asciiTheme="minorEastAsia" w:hAnsiTheme="minorEastAsia" w:eastAsiaTheme="minorEastAsia" w:cstheme="minorEastAsia"/>
          <w:sz w:val="28"/>
          <w:szCs w:val="28"/>
          <w:lang w:val="zh-TW" w:eastAsia="zh-TW"/>
        </w:rPr>
        <w:t>条 不可抗力</w:t>
      </w:r>
    </w:p>
    <w:p>
      <w:pPr>
        <w:pStyle w:val="33"/>
        <w:spacing w:line="480" w:lineRule="auto"/>
        <w:ind w:right="29"/>
        <w:rPr>
          <w:rStyle w:val="34"/>
          <w:rFonts w:hint="default" w:asciiTheme="minorEastAsia" w:hAnsiTheme="minorEastAsia" w:eastAsiaTheme="minorEastAsia" w:cstheme="minorEastAsia"/>
          <w:sz w:val="28"/>
          <w:szCs w:val="28"/>
          <w:lang w:val="zh-TW" w:eastAsia="zh-TW"/>
        </w:rPr>
      </w:pPr>
      <w:r>
        <w:rPr>
          <w:rStyle w:val="34"/>
          <w:rFonts w:asciiTheme="minorEastAsia" w:hAnsiTheme="minorEastAsia" w:eastAsiaTheme="minorEastAsia" w:cstheme="minorEastAsia"/>
          <w:sz w:val="28"/>
          <w:szCs w:val="28"/>
          <w:lang w:val="zh-TW" w:eastAsia="zh-TW"/>
        </w:rPr>
        <w:t>第十</w:t>
      </w:r>
      <w:r>
        <w:rPr>
          <w:rStyle w:val="34"/>
          <w:rFonts w:asciiTheme="minorEastAsia" w:hAnsiTheme="minorEastAsia" w:eastAsiaTheme="minorEastAsia" w:cstheme="minorEastAsia"/>
          <w:sz w:val="28"/>
          <w:szCs w:val="28"/>
          <w:lang w:val="zh-TW"/>
        </w:rPr>
        <w:t>七</w:t>
      </w:r>
      <w:r>
        <w:rPr>
          <w:rStyle w:val="34"/>
          <w:rFonts w:asciiTheme="minorEastAsia" w:hAnsiTheme="minorEastAsia" w:eastAsiaTheme="minorEastAsia" w:cstheme="minorEastAsia"/>
          <w:sz w:val="28"/>
          <w:szCs w:val="28"/>
          <w:lang w:val="zh-TW" w:eastAsia="zh-TW"/>
        </w:rPr>
        <w:t>条 其他内容</w:t>
      </w:r>
    </w:p>
    <w:p>
      <w:pPr>
        <w:pStyle w:val="33"/>
        <w:spacing w:line="360" w:lineRule="auto"/>
        <w:ind w:right="29"/>
        <w:rPr>
          <w:rStyle w:val="34"/>
          <w:rFonts w:eastAsiaTheme="minorEastAsia"/>
          <w:sz w:val="28"/>
          <w:szCs w:val="28"/>
          <w:lang w:val="zh-TW" w:eastAsia="zh-TW"/>
        </w:rPr>
      </w:pPr>
      <w:r>
        <w:rPr>
          <w:rStyle w:val="34"/>
          <w:rFonts w:eastAsiaTheme="minorEastAsia"/>
          <w:sz w:val="28"/>
          <w:szCs w:val="28"/>
          <w:lang w:val="zh-TW" w:eastAsia="zh-TW"/>
        </w:rPr>
        <w:t>第十八条   产品清单</w:t>
      </w:r>
    </w:p>
    <w:p>
      <w:pPr>
        <w:pStyle w:val="33"/>
        <w:spacing w:line="360" w:lineRule="auto"/>
        <w:ind w:right="29"/>
        <w:rPr>
          <w:rStyle w:val="34"/>
          <w:rFonts w:eastAsiaTheme="minorEastAsia"/>
          <w:sz w:val="28"/>
          <w:szCs w:val="28"/>
          <w:lang w:val="zh-TW" w:eastAsia="zh-TW"/>
        </w:rPr>
      </w:pPr>
    </w:p>
    <w:p>
      <w:pPr>
        <w:pStyle w:val="33"/>
        <w:spacing w:line="360" w:lineRule="auto"/>
        <w:ind w:right="29"/>
        <w:rPr>
          <w:rStyle w:val="34"/>
          <w:rFonts w:hint="default" w:eastAsiaTheme="minorEastAsia"/>
          <w:sz w:val="28"/>
          <w:szCs w:val="28"/>
          <w:lang w:val="zh-TW" w:eastAsia="zh-TW"/>
        </w:rPr>
      </w:pPr>
    </w:p>
    <w:p>
      <w:pPr>
        <w:pStyle w:val="33"/>
        <w:spacing w:line="360" w:lineRule="exact"/>
        <w:ind w:right="29"/>
        <w:rPr>
          <w:rStyle w:val="34"/>
          <w:rFonts w:hint="default" w:asciiTheme="minorEastAsia" w:hAnsiTheme="minorEastAsia" w:eastAsiaTheme="minorEastAsia" w:cstheme="minorEastAsia"/>
          <w:color w:val="050606"/>
          <w:kern w:val="144"/>
          <w:u w:val="single" w:color="050606"/>
          <w:lang w:val="zh-TW"/>
        </w:rPr>
      </w:pPr>
      <w:r>
        <w:rPr>
          <w:rStyle w:val="34"/>
          <w:rFonts w:asciiTheme="minorEastAsia" w:hAnsiTheme="minorEastAsia" w:eastAsiaTheme="minorEastAsia" w:cstheme="minorEastAsia"/>
          <w:lang w:val="zh-TW" w:eastAsia="zh-TW"/>
        </w:rPr>
        <w:t>甲方：</w:t>
      </w:r>
      <w:r>
        <w:rPr>
          <w:rStyle w:val="34"/>
          <w:rFonts w:asciiTheme="minorEastAsia" w:hAnsiTheme="minorEastAsia" w:eastAsiaTheme="minorEastAsia" w:cstheme="minorEastAsia"/>
          <w:color w:val="050606"/>
          <w:u w:color="050606"/>
          <w:lang w:val="zh-TW"/>
        </w:rPr>
        <w:t>北国商城股份有限公司物流产业园（石家庄）分公司</w:t>
      </w:r>
    </w:p>
    <w:p>
      <w:pPr>
        <w:pStyle w:val="33"/>
        <w:spacing w:line="360" w:lineRule="exact"/>
        <w:ind w:right="29"/>
        <w:rPr>
          <w:rStyle w:val="34"/>
          <w:rFonts w:hint="default" w:asciiTheme="minorEastAsia" w:hAnsiTheme="minorEastAsia" w:eastAsiaTheme="minorEastAsia" w:cstheme="minorEastAsia"/>
          <w:color w:val="050606"/>
          <w:lang w:val="zh-TW"/>
        </w:rPr>
      </w:pPr>
      <w:r>
        <w:rPr>
          <w:rStyle w:val="34"/>
          <w:rFonts w:asciiTheme="minorEastAsia" w:hAnsiTheme="minorEastAsia" w:eastAsiaTheme="minorEastAsia" w:cstheme="minorEastAsia"/>
          <w:lang w:val="zh-TW"/>
        </w:rPr>
        <w:t>乙方:</w:t>
      </w:r>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依照《中华人民共和国民法典》及其它有关法律、法规等，遵循平等、自愿、公平和诚实信用的原则明确双方的权利、义务，合同双方</w:t>
      </w:r>
      <w:r>
        <w:rPr>
          <w:rStyle w:val="34"/>
          <w:rFonts w:asciiTheme="minorEastAsia" w:hAnsiTheme="minorEastAsia" w:eastAsiaTheme="minorEastAsia" w:cstheme="minorEastAsia"/>
          <w:lang w:val="zh-TW"/>
        </w:rPr>
        <w:t>就北国商城股份有限</w:t>
      </w:r>
      <w:r>
        <w:rPr>
          <w:rStyle w:val="34"/>
          <w:rFonts w:asciiTheme="minorEastAsia" w:hAnsiTheme="minorEastAsia" w:eastAsiaTheme="minorEastAsia" w:cstheme="minorEastAsia"/>
          <w:lang w:val="zh-TW" w:eastAsia="zh-TW"/>
        </w:rPr>
        <w:t>公司项目相关事宜经协商达成一致，自愿订立本合同。</w:t>
      </w:r>
    </w:p>
    <w:p>
      <w:pPr>
        <w:pStyle w:val="33"/>
        <w:spacing w:line="360" w:lineRule="exact"/>
        <w:ind w:right="28"/>
        <w:rPr>
          <w:rStyle w:val="34"/>
          <w:rFonts w:hint="default" w:asciiTheme="minorEastAsia" w:hAnsiTheme="minorEastAsia" w:eastAsiaTheme="minorEastAsia" w:cstheme="minorEastAsia"/>
          <w:b/>
          <w:bCs/>
          <w:lang w:val="zh-TW" w:eastAsia="zh-TW"/>
        </w:rPr>
      </w:pPr>
      <w:r>
        <w:rPr>
          <w:rStyle w:val="34"/>
          <w:rFonts w:asciiTheme="minorEastAsia" w:hAnsiTheme="minorEastAsia" w:eastAsiaTheme="minorEastAsia" w:cstheme="minorEastAsia"/>
          <w:b/>
          <w:bCs/>
          <w:lang w:val="zh-TW" w:eastAsia="zh-TW"/>
        </w:rPr>
        <w:t>第一条  合同内容</w:t>
      </w:r>
    </w:p>
    <w:p>
      <w:pPr>
        <w:pStyle w:val="33"/>
        <w:spacing w:line="360" w:lineRule="exact"/>
        <w:ind w:right="28" w:firstLine="420"/>
        <w:rPr>
          <w:rStyle w:val="34"/>
          <w:rFonts w:hint="default" w:asciiTheme="minorEastAsia" w:hAnsiTheme="minorEastAsia" w:eastAsiaTheme="minorEastAsia" w:cstheme="minorEastAsia"/>
        </w:rPr>
      </w:pPr>
      <w:r>
        <w:rPr>
          <w:rStyle w:val="34"/>
          <w:rFonts w:asciiTheme="minorEastAsia" w:hAnsiTheme="minorEastAsia" w:eastAsiaTheme="minorEastAsia" w:cstheme="minorEastAsia"/>
          <w:lang w:val="zh-TW" w:eastAsia="zh-TW"/>
        </w:rPr>
        <w:t>1.1乙方承担</w:t>
      </w:r>
      <w:r>
        <w:rPr>
          <w:rStyle w:val="34"/>
          <w:rFonts w:asciiTheme="minorEastAsia" w:hAnsiTheme="minorEastAsia" w:eastAsiaTheme="minorEastAsia" w:cstheme="minorEastAsia"/>
          <w:lang w:val="zh-TW"/>
        </w:rPr>
        <w:t>北国商城股份有限</w:t>
      </w:r>
      <w:r>
        <w:rPr>
          <w:rStyle w:val="34"/>
          <w:rFonts w:asciiTheme="minorEastAsia" w:hAnsiTheme="minorEastAsia" w:eastAsiaTheme="minorEastAsia" w:cstheme="minorEastAsia"/>
          <w:lang w:val="zh-TW" w:eastAsia="zh-TW"/>
        </w:rPr>
        <w:t>公司</w:t>
      </w:r>
      <w:r>
        <w:rPr>
          <w:rStyle w:val="34"/>
          <w:rFonts w:asciiTheme="minorEastAsia" w:hAnsiTheme="minorEastAsia" w:eastAsiaTheme="minorEastAsia" w:cstheme="minorEastAsia"/>
          <w:u w:val="single"/>
          <w:lang w:val="zh-TW"/>
        </w:rPr>
        <w:t xml:space="preserve">      </w:t>
      </w:r>
      <w:r>
        <w:rPr>
          <w:rStyle w:val="34"/>
          <w:rFonts w:asciiTheme="minorEastAsia" w:hAnsiTheme="minorEastAsia" w:eastAsiaTheme="minorEastAsia" w:cstheme="minorEastAsia"/>
          <w:lang w:val="zh-TW" w:eastAsia="zh-TW"/>
        </w:rPr>
        <w:t>供应及运输等工作。</w:t>
      </w:r>
    </w:p>
    <w:p>
      <w:pPr>
        <w:pStyle w:val="33"/>
        <w:spacing w:line="360" w:lineRule="exact"/>
        <w:ind w:right="28" w:firstLine="420"/>
        <w:rPr>
          <w:rStyle w:val="34"/>
          <w:rFonts w:hint="default" w:asciiTheme="minorEastAsia" w:hAnsiTheme="minorEastAsia" w:eastAsiaTheme="minorEastAsia" w:cstheme="minorEastAsia"/>
          <w:u w:val="single"/>
          <w:lang w:val="zh-TW" w:eastAsia="zh-TW"/>
        </w:rPr>
      </w:pPr>
      <w:r>
        <w:rPr>
          <w:rStyle w:val="34"/>
          <w:rFonts w:asciiTheme="minorEastAsia" w:hAnsiTheme="minorEastAsia" w:eastAsiaTheme="minorEastAsia" w:cstheme="minorEastAsia"/>
          <w:lang w:val="zh-TW" w:eastAsia="zh-TW"/>
        </w:rPr>
        <w:t>1.2 项目地点：</w:t>
      </w:r>
      <w:r>
        <w:rPr>
          <w:rStyle w:val="34"/>
          <w:rFonts w:asciiTheme="minorEastAsia" w:hAnsiTheme="minorEastAsia" w:eastAsiaTheme="minorEastAsia" w:cstheme="minorEastAsia"/>
        </w:rPr>
        <w:t>甲方指定地点</w:t>
      </w:r>
      <w:r>
        <w:rPr>
          <w:rStyle w:val="34"/>
          <w:rFonts w:asciiTheme="minorEastAsia" w:hAnsiTheme="minorEastAsia" w:eastAsiaTheme="minorEastAsia" w:cstheme="minorEastAsia"/>
          <w:lang w:val="zh-TW" w:eastAsia="zh-TW"/>
        </w:rPr>
        <w:t>。</w:t>
      </w:r>
    </w:p>
    <w:p>
      <w:pPr>
        <w:pStyle w:val="33"/>
        <w:spacing w:line="360" w:lineRule="exact"/>
        <w:ind w:right="28"/>
        <w:rPr>
          <w:rStyle w:val="34"/>
          <w:rFonts w:hint="default" w:asciiTheme="minorEastAsia" w:hAnsiTheme="minorEastAsia" w:eastAsiaTheme="minorEastAsia" w:cstheme="minorEastAsia"/>
          <w:b/>
          <w:bCs/>
          <w:lang w:val="zh-TW" w:eastAsia="zh-TW"/>
        </w:rPr>
      </w:pPr>
      <w:r>
        <w:rPr>
          <w:rStyle w:val="34"/>
          <w:rFonts w:asciiTheme="minorEastAsia" w:hAnsiTheme="minorEastAsia" w:eastAsiaTheme="minorEastAsia" w:cstheme="minorEastAsia"/>
          <w:b/>
          <w:bCs/>
          <w:color w:val="050606"/>
          <w:u w:color="050606"/>
          <w:lang w:val="zh-TW" w:eastAsia="zh-TW"/>
        </w:rPr>
        <w:t>第二条 合同</w:t>
      </w:r>
      <w:r>
        <w:rPr>
          <w:rStyle w:val="34"/>
          <w:rFonts w:asciiTheme="minorEastAsia" w:hAnsiTheme="minorEastAsia" w:eastAsiaTheme="minorEastAsia" w:cstheme="minorEastAsia"/>
          <w:b/>
          <w:bCs/>
          <w:lang w:val="zh-TW" w:eastAsia="zh-TW"/>
        </w:rPr>
        <w:t>范围</w:t>
      </w:r>
    </w:p>
    <w:p>
      <w:pPr>
        <w:pStyle w:val="33"/>
        <w:spacing w:line="360" w:lineRule="exact"/>
        <w:ind w:right="28" w:firstLine="420"/>
        <w:rPr>
          <w:rStyle w:val="34"/>
          <w:rFonts w:hint="default" w:asciiTheme="minorEastAsia" w:hAnsiTheme="minorEastAsia" w:eastAsiaTheme="minorEastAsia" w:cstheme="minorEastAsia"/>
          <w:lang w:val="zh-TW"/>
        </w:rPr>
      </w:pPr>
      <w:r>
        <w:rPr>
          <w:rStyle w:val="34"/>
          <w:rFonts w:asciiTheme="minorEastAsia" w:hAnsiTheme="minorEastAsia" w:eastAsiaTheme="minorEastAsia" w:cstheme="minorEastAsia"/>
          <w:lang w:val="zh-TW" w:eastAsia="zh-TW"/>
        </w:rPr>
        <w:t>2.1 负责合同约定物品的供应并运输至甲方项目地</w:t>
      </w:r>
      <w:r>
        <w:rPr>
          <w:rStyle w:val="34"/>
          <w:rFonts w:asciiTheme="minorEastAsia" w:hAnsiTheme="minorEastAsia" w:eastAsiaTheme="minorEastAsia" w:cstheme="minorEastAsia"/>
          <w:lang w:val="zh-TW"/>
        </w:rPr>
        <w:t>。</w:t>
      </w:r>
    </w:p>
    <w:p>
      <w:pPr>
        <w:pStyle w:val="33"/>
        <w:spacing w:line="360" w:lineRule="exact"/>
        <w:ind w:right="28" w:firstLine="420"/>
        <w:rPr>
          <w:rStyle w:val="34"/>
          <w:rFonts w:hint="default" w:asciiTheme="minorEastAsia" w:hAnsiTheme="minorEastAsia" w:eastAsiaTheme="minorEastAsia" w:cstheme="minorEastAsia"/>
        </w:rPr>
      </w:pPr>
      <w:r>
        <w:rPr>
          <w:rStyle w:val="34"/>
          <w:rFonts w:asciiTheme="minorEastAsia" w:hAnsiTheme="minorEastAsia" w:eastAsiaTheme="minorEastAsia" w:cstheme="minorEastAsia"/>
          <w:lang w:val="zh-TW" w:eastAsia="zh-TW"/>
        </w:rPr>
        <w:t>2.2 负责为甲方提供产品的</w:t>
      </w:r>
      <w:r>
        <w:rPr>
          <w:rStyle w:val="34"/>
          <w:rFonts w:asciiTheme="minorEastAsia" w:hAnsiTheme="minorEastAsia" w:eastAsiaTheme="minorEastAsia" w:cstheme="minorEastAsia"/>
          <w:lang w:val="zh-TW"/>
        </w:rPr>
        <w:t>售后及三包</w:t>
      </w:r>
      <w:r>
        <w:rPr>
          <w:rStyle w:val="34"/>
          <w:rFonts w:asciiTheme="minorEastAsia" w:hAnsiTheme="minorEastAsia" w:eastAsiaTheme="minorEastAsia" w:cstheme="minorEastAsia"/>
          <w:lang w:val="zh-TW" w:eastAsia="zh-TW"/>
        </w:rPr>
        <w:t>服务</w:t>
      </w:r>
      <w:r>
        <w:rPr>
          <w:rStyle w:val="34"/>
          <w:rFonts w:asciiTheme="minorEastAsia" w:hAnsiTheme="minorEastAsia" w:eastAsiaTheme="minorEastAsia" w:cstheme="minorEastAsia"/>
          <w:lang w:val="zh-TW"/>
        </w:rPr>
        <w:t>。</w:t>
      </w:r>
    </w:p>
    <w:p>
      <w:pPr>
        <w:pStyle w:val="33"/>
        <w:spacing w:line="360" w:lineRule="exact"/>
        <w:ind w:left="413" w:right="28" w:hanging="413"/>
        <w:jc w:val="left"/>
        <w:rPr>
          <w:rStyle w:val="34"/>
          <w:rFonts w:hint="default" w:asciiTheme="minorEastAsia" w:hAnsiTheme="minorEastAsia" w:eastAsiaTheme="minorEastAsia" w:cstheme="minorEastAsia"/>
          <w:color w:val="050606"/>
          <w:lang w:val="zh-TW"/>
        </w:rPr>
      </w:pPr>
      <w:r>
        <w:rPr>
          <w:rStyle w:val="34"/>
          <w:rFonts w:asciiTheme="minorEastAsia" w:hAnsiTheme="minorEastAsia" w:eastAsiaTheme="minorEastAsia" w:cstheme="minorEastAsia"/>
          <w:b/>
          <w:bCs/>
          <w:color w:val="050606"/>
          <w:u w:color="050606"/>
          <w:lang w:val="zh-TW" w:eastAsia="zh-TW"/>
        </w:rPr>
        <w:t xml:space="preserve">第三条 </w:t>
      </w:r>
      <w:r>
        <w:rPr>
          <w:rStyle w:val="34"/>
          <w:rFonts w:asciiTheme="minorEastAsia" w:hAnsiTheme="minorEastAsia" w:eastAsiaTheme="minorEastAsia" w:cstheme="minorEastAsia"/>
          <w:b/>
          <w:bCs/>
          <w:color w:val="050606"/>
          <w:u w:color="050606"/>
          <w:lang w:val="zh-TW"/>
        </w:rPr>
        <w:t>供货日期（以下择一）</w:t>
      </w:r>
      <w:r>
        <w:rPr>
          <w:rStyle w:val="34"/>
          <w:rFonts w:asciiTheme="minorEastAsia" w:hAnsiTheme="minorEastAsia" w:eastAsiaTheme="minorEastAsia" w:cstheme="minorEastAsia"/>
          <w:b/>
          <w:bCs/>
          <w:color w:val="050606"/>
          <w:u w:color="050606"/>
          <w:lang w:val="zh-TW" w:eastAsia="zh-TW"/>
        </w:rPr>
        <w:br w:type="textWrapping"/>
      </w:r>
      <w:r>
        <w:rPr>
          <w:rStyle w:val="34"/>
          <w:rFonts w:asciiTheme="minorEastAsia" w:hAnsiTheme="minorEastAsia" w:eastAsiaTheme="minorEastAsia" w:cstheme="minorEastAsia"/>
          <w:color w:val="050606"/>
          <w:u w:color="050606"/>
          <w:lang w:val="zh-TW"/>
        </w:rPr>
        <w:t>3.1（单次供货）供货日</w:t>
      </w:r>
      <w:r>
        <w:rPr>
          <w:rStyle w:val="34"/>
          <w:rFonts w:asciiTheme="minorEastAsia" w:hAnsiTheme="minorEastAsia" w:eastAsiaTheme="minorEastAsia" w:cstheme="minorEastAsia"/>
          <w:color w:val="050606"/>
          <w:u w:color="050606"/>
          <w:lang w:val="zh-TW" w:eastAsia="zh-TW"/>
        </w:rPr>
        <w:t>期：</w:t>
      </w:r>
      <w:r>
        <w:rPr>
          <w:rStyle w:val="34"/>
          <w:rFonts w:asciiTheme="minorEastAsia" w:hAnsiTheme="minorEastAsia" w:eastAsiaTheme="minorEastAsia" w:cstheme="minorEastAsia"/>
          <w:color w:val="050606"/>
          <w:u w:val="single"/>
          <w:lang w:val="zh-TW"/>
        </w:rPr>
        <w:t xml:space="preserve">    年   月    日</w:t>
      </w:r>
      <w:r>
        <w:rPr>
          <w:rStyle w:val="34"/>
          <w:rFonts w:asciiTheme="minorEastAsia" w:hAnsiTheme="minorEastAsia" w:eastAsiaTheme="minorEastAsia" w:cstheme="minorEastAsia"/>
          <w:color w:val="050606"/>
          <w:lang w:val="zh-TW"/>
        </w:rPr>
        <w:t>之前到货。</w:t>
      </w:r>
    </w:p>
    <w:p>
      <w:pPr>
        <w:pStyle w:val="33"/>
        <w:spacing w:line="360" w:lineRule="exact"/>
        <w:ind w:left="361" w:leftChars="172" w:right="28"/>
        <w:jc w:val="left"/>
        <w:rPr>
          <w:rStyle w:val="34"/>
          <w:rFonts w:hint="default" w:asciiTheme="minorEastAsia" w:hAnsiTheme="minorEastAsia" w:eastAsiaTheme="minorEastAsia" w:cstheme="minorEastAsia"/>
        </w:rPr>
      </w:pPr>
      <w:r>
        <w:rPr>
          <w:rStyle w:val="34"/>
          <w:rFonts w:asciiTheme="minorEastAsia" w:hAnsiTheme="minorEastAsia" w:eastAsiaTheme="minorEastAsia" w:cstheme="minorEastAsia"/>
          <w:bCs/>
          <w:color w:val="050606"/>
          <w:u w:color="050606"/>
          <w:lang w:val="zh-TW"/>
        </w:rPr>
        <w:t>3.2（多次供货）</w:t>
      </w:r>
      <w:r>
        <w:rPr>
          <w:rStyle w:val="34"/>
          <w:rFonts w:asciiTheme="minorEastAsia" w:hAnsiTheme="minorEastAsia" w:eastAsiaTheme="minorEastAsia" w:cstheme="minorEastAsia"/>
          <w:lang w:val="zh-TW" w:eastAsia="zh-TW"/>
        </w:rPr>
        <w:t>年</w:t>
      </w:r>
      <w:r>
        <w:rPr>
          <w:rStyle w:val="34"/>
          <w:rFonts w:asciiTheme="minorEastAsia" w:hAnsiTheme="minorEastAsia" w:eastAsiaTheme="minorEastAsia" w:cstheme="minorEastAsia"/>
          <w:lang w:val="zh-TW"/>
        </w:rPr>
        <w:t xml:space="preserve"> </w:t>
      </w:r>
      <w:r>
        <w:rPr>
          <w:rStyle w:val="34"/>
          <w:rFonts w:asciiTheme="minorEastAsia" w:hAnsiTheme="minorEastAsia" w:eastAsiaTheme="minorEastAsia" w:cstheme="minorEastAsia"/>
          <w:lang w:val="zh-TW" w:eastAsia="zh-TW"/>
        </w:rPr>
        <w:t>月</w:t>
      </w:r>
      <w:r>
        <w:rPr>
          <w:rStyle w:val="34"/>
          <w:rFonts w:asciiTheme="minorEastAsia" w:hAnsiTheme="minorEastAsia" w:eastAsiaTheme="minorEastAsia" w:cstheme="minorEastAsia"/>
          <w:lang w:val="zh-TW"/>
        </w:rPr>
        <w:t xml:space="preserve"> </w:t>
      </w:r>
      <w:r>
        <w:rPr>
          <w:rStyle w:val="34"/>
          <w:rFonts w:asciiTheme="minorEastAsia" w:hAnsiTheme="minorEastAsia" w:eastAsiaTheme="minorEastAsia" w:cstheme="minorEastAsia"/>
          <w:lang w:val="zh-TW" w:eastAsia="zh-TW"/>
        </w:rPr>
        <w:t>日--年</w:t>
      </w:r>
      <w:r>
        <w:rPr>
          <w:rStyle w:val="34"/>
          <w:rFonts w:asciiTheme="minorEastAsia" w:hAnsiTheme="minorEastAsia" w:eastAsiaTheme="minorEastAsia" w:cstheme="minorEastAsia"/>
          <w:lang w:val="zh-TW"/>
        </w:rPr>
        <w:t xml:space="preserve"> </w:t>
      </w:r>
      <w:r>
        <w:rPr>
          <w:rStyle w:val="34"/>
          <w:rFonts w:asciiTheme="minorEastAsia" w:hAnsiTheme="minorEastAsia" w:eastAsiaTheme="minorEastAsia" w:cstheme="minorEastAsia"/>
          <w:lang w:val="zh-TW" w:eastAsia="zh-TW"/>
        </w:rPr>
        <w:t>月</w:t>
      </w:r>
      <w:r>
        <w:rPr>
          <w:rStyle w:val="34"/>
          <w:rFonts w:asciiTheme="minorEastAsia" w:hAnsiTheme="minorEastAsia" w:eastAsiaTheme="minorEastAsia" w:cstheme="minorEastAsia"/>
          <w:lang w:val="zh-TW"/>
        </w:rPr>
        <w:t xml:space="preserve"> </w:t>
      </w:r>
      <w:r>
        <w:rPr>
          <w:rStyle w:val="34"/>
          <w:rFonts w:asciiTheme="minorEastAsia" w:hAnsiTheme="minorEastAsia" w:eastAsiaTheme="minorEastAsia" w:cstheme="minorEastAsia"/>
          <w:lang w:val="zh-TW" w:eastAsia="zh-TW"/>
        </w:rPr>
        <w:t>日</w:t>
      </w:r>
      <w:r>
        <w:rPr>
          <w:rStyle w:val="34"/>
          <w:rFonts w:asciiTheme="minorEastAsia" w:hAnsiTheme="minorEastAsia" w:eastAsiaTheme="minorEastAsia" w:cstheme="minorEastAsia"/>
          <w:lang w:val="zh-TW"/>
        </w:rPr>
        <w:t>。</w:t>
      </w:r>
    </w:p>
    <w:p>
      <w:pPr>
        <w:pStyle w:val="33"/>
        <w:spacing w:line="360" w:lineRule="exact"/>
        <w:ind w:right="28"/>
        <w:rPr>
          <w:rStyle w:val="34"/>
          <w:rFonts w:hint="default" w:asciiTheme="minorEastAsia" w:hAnsiTheme="minorEastAsia" w:eastAsiaTheme="minorEastAsia" w:cstheme="minorEastAsia"/>
          <w:b/>
          <w:bCs/>
          <w:lang w:val="zh-TW" w:eastAsia="zh-TW"/>
        </w:rPr>
      </w:pPr>
      <w:r>
        <w:rPr>
          <w:rStyle w:val="34"/>
          <w:rFonts w:asciiTheme="minorEastAsia" w:hAnsiTheme="minorEastAsia" w:eastAsiaTheme="minorEastAsia" w:cstheme="minorEastAsia"/>
          <w:b/>
          <w:bCs/>
          <w:color w:val="050606"/>
          <w:u w:color="050606"/>
          <w:lang w:val="zh-TW" w:eastAsia="zh-TW"/>
        </w:rPr>
        <w:t>第四条 合同价款</w:t>
      </w:r>
    </w:p>
    <w:p>
      <w:pPr>
        <w:pStyle w:val="33"/>
        <w:spacing w:line="360" w:lineRule="exact"/>
        <w:ind w:right="29" w:firstLine="420"/>
        <w:rPr>
          <w:rStyle w:val="34"/>
          <w:rFonts w:hint="default" w:asciiTheme="minorEastAsia" w:hAnsiTheme="minorEastAsia" w:eastAsiaTheme="minorEastAsia" w:cstheme="minorEastAsia"/>
        </w:rPr>
      </w:pPr>
      <w:r>
        <w:rPr>
          <w:rStyle w:val="34"/>
          <w:rFonts w:asciiTheme="minorEastAsia" w:hAnsiTheme="minorEastAsia" w:eastAsiaTheme="minorEastAsia" w:cstheme="minorEastAsia"/>
          <w:lang w:val="zh-TW" w:eastAsia="zh-TW"/>
        </w:rPr>
        <w:t>4.1合同总价款包含</w:t>
      </w:r>
      <w:r>
        <w:rPr>
          <w:rStyle w:val="34"/>
          <w:rFonts w:asciiTheme="minorEastAsia" w:hAnsiTheme="minorEastAsia" w:eastAsiaTheme="minorEastAsia" w:cstheme="minorEastAsia"/>
          <w:color w:val="050606"/>
          <w:u w:color="050606"/>
          <w:lang w:val="zh-TW" w:eastAsia="zh-TW"/>
        </w:rPr>
        <w:t>维修</w:t>
      </w:r>
      <w:r>
        <w:rPr>
          <w:rStyle w:val="34"/>
          <w:rFonts w:asciiTheme="minorEastAsia" w:hAnsiTheme="minorEastAsia" w:eastAsiaTheme="minorEastAsia" w:cstheme="minorEastAsia"/>
          <w:color w:val="050606"/>
          <w:u w:color="050606"/>
          <w:lang w:val="zh-TW"/>
        </w:rPr>
        <w:t>工具、</w:t>
      </w:r>
      <w:r>
        <w:rPr>
          <w:rStyle w:val="34"/>
          <w:rFonts w:asciiTheme="minorEastAsia" w:hAnsiTheme="minorEastAsia" w:eastAsiaTheme="minorEastAsia" w:cstheme="minorEastAsia"/>
          <w:color w:val="050606"/>
          <w:u w:color="050606"/>
          <w:lang w:val="zh-TW" w:eastAsia="zh-TW"/>
        </w:rPr>
        <w:t>耗材</w:t>
      </w:r>
      <w:r>
        <w:rPr>
          <w:rStyle w:val="34"/>
          <w:rFonts w:asciiTheme="minorEastAsia" w:hAnsiTheme="minorEastAsia" w:eastAsiaTheme="minorEastAsia" w:cstheme="minorEastAsia"/>
          <w:lang w:val="zh-TW" w:eastAsia="zh-TW"/>
        </w:rPr>
        <w:t>从设计、供货、调试至交付使用及质保期内维保等一切费用，包括但不限于</w:t>
      </w:r>
      <w:r>
        <w:rPr>
          <w:rStyle w:val="34"/>
          <w:rFonts w:asciiTheme="minorEastAsia" w:hAnsiTheme="minorEastAsia" w:eastAsiaTheme="minorEastAsia" w:cstheme="minorEastAsia"/>
        </w:rPr>
        <w:t>产品本身报价，</w:t>
      </w:r>
      <w:r>
        <w:rPr>
          <w:rStyle w:val="34"/>
          <w:rFonts w:asciiTheme="minorEastAsia" w:hAnsiTheme="minorEastAsia" w:eastAsiaTheme="minorEastAsia" w:cstheme="minorEastAsia"/>
          <w:lang w:val="zh-TW"/>
        </w:rPr>
        <w:t>产品</w:t>
      </w:r>
      <w:r>
        <w:rPr>
          <w:rStyle w:val="34"/>
          <w:rFonts w:asciiTheme="minorEastAsia" w:hAnsiTheme="minorEastAsia" w:eastAsiaTheme="minorEastAsia" w:cstheme="minorEastAsia"/>
          <w:lang w:val="zh-TW" w:eastAsia="zh-TW"/>
        </w:rPr>
        <w:t>的运输</w:t>
      </w:r>
      <w:r>
        <w:rPr>
          <w:rStyle w:val="34"/>
          <w:rFonts w:asciiTheme="minorEastAsia" w:hAnsiTheme="minorEastAsia" w:eastAsiaTheme="minorEastAsia" w:cstheme="minorEastAsia"/>
          <w:lang w:val="zh-TW"/>
        </w:rPr>
        <w:t>、</w:t>
      </w:r>
      <w:r>
        <w:rPr>
          <w:rStyle w:val="34"/>
          <w:rFonts w:asciiTheme="minorEastAsia" w:hAnsiTheme="minorEastAsia" w:eastAsiaTheme="minorEastAsia" w:cstheme="minorEastAsia"/>
        </w:rPr>
        <w:t>保险、装卸</w:t>
      </w:r>
      <w:r>
        <w:rPr>
          <w:rStyle w:val="34"/>
          <w:rFonts w:asciiTheme="minorEastAsia" w:hAnsiTheme="minorEastAsia" w:eastAsiaTheme="minorEastAsia" w:cstheme="minorEastAsia"/>
          <w:lang w:val="zh-TW"/>
        </w:rPr>
        <w:t>，</w:t>
      </w:r>
      <w:r>
        <w:rPr>
          <w:rStyle w:val="34"/>
          <w:rFonts w:asciiTheme="minorEastAsia" w:hAnsiTheme="minorEastAsia" w:eastAsiaTheme="minorEastAsia" w:cstheme="minorEastAsia"/>
        </w:rPr>
        <w:t>产品安装、调试、培训，</w:t>
      </w:r>
      <w:r>
        <w:rPr>
          <w:rStyle w:val="34"/>
          <w:rFonts w:asciiTheme="minorEastAsia" w:hAnsiTheme="minorEastAsia" w:eastAsiaTheme="minorEastAsia" w:cstheme="minorEastAsia"/>
          <w:lang w:val="zh-TW" w:eastAsia="zh-TW"/>
        </w:rPr>
        <w:t>因质量问题引起的维修和更换</w:t>
      </w:r>
      <w:r>
        <w:rPr>
          <w:rStyle w:val="34"/>
          <w:rFonts w:asciiTheme="minorEastAsia" w:hAnsiTheme="minorEastAsia" w:eastAsiaTheme="minorEastAsia" w:cstheme="minorEastAsia"/>
          <w:lang w:val="zh-TW"/>
        </w:rPr>
        <w:t>，</w:t>
      </w:r>
      <w:r>
        <w:rPr>
          <w:rStyle w:val="34"/>
          <w:rFonts w:hint="default" w:asciiTheme="minorEastAsia" w:hAnsiTheme="minorEastAsia" w:eastAsiaTheme="minorEastAsia" w:cstheme="minorEastAsia"/>
          <w:lang w:val="zh-TW" w:eastAsia="zh-TW"/>
        </w:rPr>
        <w:t>乙方</w:t>
      </w:r>
      <w:r>
        <w:rPr>
          <w:rStyle w:val="34"/>
          <w:rFonts w:asciiTheme="minorEastAsia" w:hAnsiTheme="minorEastAsia" w:eastAsiaTheme="minorEastAsia" w:cstheme="minorEastAsia"/>
          <w:lang w:val="zh-TW" w:eastAsia="zh-TW"/>
        </w:rPr>
        <w:t>的利润、税金、政策性文件的规定以及原材料涨价等一切风险和费用。除本合同另有约定外，合同中的固定单价不予调整。</w:t>
      </w:r>
    </w:p>
    <w:p>
      <w:pPr>
        <w:pStyle w:val="33"/>
        <w:spacing w:line="360" w:lineRule="exact"/>
        <w:ind w:firstLine="420"/>
        <w:rPr>
          <w:rStyle w:val="34"/>
          <w:rFonts w:hint="default" w:asciiTheme="minorEastAsia" w:hAnsiTheme="minorEastAsia" w:eastAsiaTheme="minorEastAsia" w:cstheme="minorEastAsia"/>
          <w:color w:val="050606"/>
          <w:u w:color="050606"/>
          <w:lang w:val="zh-TW" w:eastAsia="zh-TW"/>
        </w:rPr>
      </w:pPr>
      <w:r>
        <w:rPr>
          <w:rStyle w:val="34"/>
          <w:rFonts w:asciiTheme="minorEastAsia" w:hAnsiTheme="minorEastAsia" w:eastAsiaTheme="minorEastAsia" w:cstheme="minorEastAsia"/>
          <w:color w:val="050606"/>
          <w:u w:color="050606"/>
          <w:lang w:val="zh-TW" w:eastAsia="zh-TW"/>
        </w:rPr>
        <w:t>4.2本合同价款</w:t>
      </w:r>
      <w:r>
        <w:rPr>
          <w:rStyle w:val="34"/>
          <w:rFonts w:asciiTheme="minorEastAsia" w:hAnsiTheme="minorEastAsia" w:eastAsiaTheme="minorEastAsia" w:cstheme="minorEastAsia"/>
          <w:color w:val="050606"/>
          <w:u w:color="050606"/>
          <w:lang w:val="zh-TW"/>
        </w:rPr>
        <w:t>为含税价格</w:t>
      </w:r>
      <w:r>
        <w:rPr>
          <w:rStyle w:val="34"/>
          <w:rFonts w:asciiTheme="minorEastAsia" w:hAnsiTheme="minorEastAsia" w:eastAsiaTheme="minorEastAsia" w:cstheme="minorEastAsia"/>
          <w:color w:val="050606"/>
          <w:u w:color="050606"/>
          <w:lang w:val="zh-TW" w:eastAsia="zh-TW"/>
        </w:rPr>
        <w:t>。</w:t>
      </w:r>
    </w:p>
    <w:p>
      <w:pPr>
        <w:pStyle w:val="33"/>
        <w:spacing w:line="360" w:lineRule="exact"/>
        <w:ind w:firstLine="420"/>
        <w:rPr>
          <w:rStyle w:val="34"/>
          <w:rFonts w:hint="default" w:asciiTheme="minorEastAsia" w:hAnsiTheme="minorEastAsia" w:eastAsiaTheme="minorEastAsia" w:cstheme="minorEastAsia"/>
          <w:color w:val="050606"/>
          <w:u w:color="050606"/>
        </w:rPr>
      </w:pPr>
      <w:r>
        <w:rPr>
          <w:rStyle w:val="34"/>
          <w:rFonts w:asciiTheme="minorEastAsia" w:hAnsiTheme="minorEastAsia" w:eastAsiaTheme="minorEastAsia" w:cstheme="minorEastAsia"/>
          <w:color w:val="050606"/>
          <w:u w:color="050606"/>
        </w:rPr>
        <w:t>4.3本合同为多次供货合同的情况下</w:t>
      </w:r>
      <w:r>
        <w:rPr>
          <w:rStyle w:val="34"/>
          <w:rFonts w:asciiTheme="minorEastAsia" w:hAnsiTheme="minorEastAsia" w:eastAsiaTheme="minorEastAsia" w:cstheme="minorEastAsia"/>
          <w:bCs/>
          <w:color w:val="050606"/>
          <w:u w:color="050606"/>
        </w:rPr>
        <w:t>价款依据采购清单中的货品单价，合同期内遵循多次采购据实结算为原则，单批采购单批结算</w:t>
      </w:r>
      <w:r>
        <w:rPr>
          <w:rStyle w:val="34"/>
          <w:rFonts w:asciiTheme="minorEastAsia" w:hAnsiTheme="minorEastAsia" w:eastAsiaTheme="minorEastAsia" w:cstheme="minorEastAsia"/>
          <w:color w:val="050606"/>
          <w:u w:color="050606"/>
        </w:rPr>
        <w:t>。</w:t>
      </w:r>
    </w:p>
    <w:p>
      <w:pPr>
        <w:pStyle w:val="33"/>
        <w:outlineLvl w:val="0"/>
        <w:rPr>
          <w:rStyle w:val="34"/>
          <w:rFonts w:hint="default" w:asciiTheme="minorEastAsia" w:hAnsiTheme="minorEastAsia" w:eastAsiaTheme="minorEastAsia" w:cstheme="minorEastAsia"/>
          <w:b/>
          <w:bCs/>
          <w:color w:val="050606"/>
          <w:u w:color="050606"/>
          <w:lang w:val="zh-TW" w:eastAsia="zh-TW"/>
        </w:rPr>
      </w:pPr>
      <w:bookmarkStart w:id="139" w:name="_Toc26383"/>
      <w:r>
        <w:rPr>
          <w:rStyle w:val="34"/>
          <w:rFonts w:asciiTheme="minorEastAsia" w:hAnsiTheme="minorEastAsia" w:eastAsiaTheme="minorEastAsia" w:cstheme="minorEastAsia"/>
          <w:b/>
          <w:bCs/>
          <w:color w:val="050606"/>
          <w:u w:color="050606"/>
          <w:lang w:val="zh-TW" w:eastAsia="zh-TW"/>
        </w:rPr>
        <w:t>第五条 付款方式</w:t>
      </w:r>
      <w:bookmarkEnd w:id="139"/>
    </w:p>
    <w:p>
      <w:pPr>
        <w:pStyle w:val="7"/>
        <w:spacing w:line="240" w:lineRule="auto"/>
        <w:ind w:right="29"/>
        <w:rPr>
          <w:rStyle w:val="34"/>
          <w:rFonts w:asciiTheme="minorEastAsia" w:hAnsiTheme="minorEastAsia" w:eastAsiaTheme="minorEastAsia" w:cstheme="minorEastAsia"/>
          <w:color w:val="050606"/>
          <w:sz w:val="21"/>
          <w:szCs w:val="21"/>
          <w:lang w:val="zh-TW" w:eastAsia="zh-TW"/>
        </w:rPr>
      </w:pPr>
      <w:r>
        <w:rPr>
          <w:rStyle w:val="34"/>
          <w:rFonts w:hint="eastAsia" w:asciiTheme="minorEastAsia" w:hAnsiTheme="minorEastAsia" w:eastAsiaTheme="minorEastAsia" w:cstheme="minorEastAsia"/>
          <w:color w:val="050606"/>
          <w:sz w:val="21"/>
          <w:szCs w:val="21"/>
          <w:u w:color="050606"/>
          <w:lang w:val="zh-TW" w:eastAsia="zh-TW"/>
        </w:rPr>
        <w:t>5.1付款方式采取以下</w:t>
      </w:r>
      <w:r>
        <w:rPr>
          <w:rStyle w:val="34"/>
          <w:rFonts w:hint="eastAsia" w:asciiTheme="minorEastAsia" w:hAnsiTheme="minorEastAsia" w:eastAsiaTheme="minorEastAsia" w:cstheme="minorEastAsia"/>
          <w:color w:val="050606"/>
          <w:sz w:val="21"/>
          <w:szCs w:val="21"/>
          <w:lang w:val="zh-TW" w:eastAsia="zh-TW"/>
        </w:rPr>
        <w:t>种付款方式：</w:t>
      </w:r>
    </w:p>
    <w:p>
      <w:pPr>
        <w:pStyle w:val="7"/>
        <w:spacing w:line="240" w:lineRule="auto"/>
        <w:ind w:right="29"/>
        <w:rPr>
          <w:rStyle w:val="34"/>
          <w:rFonts w:asciiTheme="minorEastAsia" w:hAnsiTheme="minorEastAsia" w:eastAsiaTheme="minorEastAsia" w:cstheme="minorEastAsia"/>
          <w:sz w:val="21"/>
          <w:szCs w:val="21"/>
          <w:lang w:val="zh-TW"/>
        </w:rPr>
      </w:pPr>
      <w:r>
        <w:rPr>
          <w:rStyle w:val="34"/>
          <w:rFonts w:hint="eastAsia" w:asciiTheme="minorEastAsia" w:hAnsiTheme="minorEastAsia" w:eastAsiaTheme="minorEastAsia" w:cstheme="minorEastAsia"/>
          <w:color w:val="050606"/>
          <w:sz w:val="21"/>
          <w:szCs w:val="21"/>
          <w:lang w:val="zh-TW"/>
        </w:rPr>
        <w:t>A.</w:t>
      </w:r>
      <w:r>
        <w:rPr>
          <w:rStyle w:val="34"/>
          <w:rFonts w:hint="eastAsia" w:asciiTheme="minorEastAsia" w:hAnsiTheme="minorEastAsia" w:eastAsiaTheme="minorEastAsia" w:cstheme="minorEastAsia"/>
          <w:sz w:val="21"/>
          <w:szCs w:val="21"/>
          <w:lang w:val="zh-TW"/>
        </w:rPr>
        <w:t xml:space="preserve"> 所有货物到场，甲方验收合格后，一次付清合同全款。</w:t>
      </w:r>
    </w:p>
    <w:p>
      <w:pPr>
        <w:pStyle w:val="7"/>
        <w:spacing w:line="240" w:lineRule="auto"/>
        <w:ind w:right="29"/>
        <w:rPr>
          <w:rStyle w:val="34"/>
          <w:rFonts w:asciiTheme="minorEastAsia" w:hAnsiTheme="minorEastAsia" w:eastAsiaTheme="minorEastAsia" w:cstheme="minorEastAsia"/>
          <w:sz w:val="21"/>
          <w:szCs w:val="21"/>
          <w:lang w:val="zh-TW"/>
        </w:rPr>
      </w:pPr>
      <w:r>
        <w:rPr>
          <w:rStyle w:val="34"/>
          <w:rFonts w:hint="eastAsia" w:asciiTheme="minorEastAsia" w:hAnsiTheme="minorEastAsia" w:eastAsiaTheme="minorEastAsia" w:cstheme="minorEastAsia"/>
          <w:sz w:val="21"/>
          <w:szCs w:val="21"/>
          <w:lang w:val="zh-TW"/>
        </w:rPr>
        <w:t>B．</w:t>
      </w:r>
      <w:r>
        <w:rPr>
          <w:rStyle w:val="34"/>
          <w:rFonts w:hint="eastAsia" w:asciiTheme="minorEastAsia" w:hAnsiTheme="minorEastAsia" w:eastAsiaTheme="minorEastAsia" w:cstheme="minorEastAsia"/>
          <w:sz w:val="21"/>
          <w:szCs w:val="21"/>
          <w:lang w:val="zh-TW" w:eastAsia="zh-TW"/>
        </w:rPr>
        <w:t>所有货物到场，甲方验收合格后，</w:t>
      </w:r>
      <w:r>
        <w:rPr>
          <w:rStyle w:val="34"/>
          <w:rFonts w:hint="eastAsia" w:asciiTheme="minorEastAsia" w:hAnsiTheme="minorEastAsia" w:eastAsiaTheme="minorEastAsia" w:cstheme="minorEastAsia"/>
          <w:color w:val="050606"/>
          <w:sz w:val="21"/>
          <w:szCs w:val="21"/>
          <w:u w:color="050606"/>
          <w:lang w:val="zh-TW" w:eastAsia="zh-TW"/>
        </w:rPr>
        <w:t>甲方银行转账汇至乙方指定账户</w:t>
      </w:r>
      <w:r>
        <w:rPr>
          <w:rStyle w:val="34"/>
          <w:rFonts w:hint="eastAsia" w:asciiTheme="minorEastAsia" w:hAnsiTheme="minorEastAsia" w:eastAsiaTheme="minorEastAsia" w:cstheme="minorEastAsia"/>
          <w:color w:val="050606"/>
          <w:sz w:val="21"/>
          <w:szCs w:val="21"/>
          <w:u w:color="050606"/>
          <w:lang w:val="zh-TW"/>
        </w:rPr>
        <w:t>合同价款的95%，</w:t>
      </w:r>
      <w:r>
        <w:rPr>
          <w:rStyle w:val="34"/>
          <w:rFonts w:hint="eastAsia" w:asciiTheme="minorEastAsia" w:hAnsiTheme="minorEastAsia" w:eastAsiaTheme="minorEastAsia" w:cstheme="minorEastAsia"/>
          <w:sz w:val="21"/>
          <w:szCs w:val="21"/>
          <w:lang w:val="zh-TW"/>
        </w:rPr>
        <w:t>剩余5%为质保金，自验收合格之日起</w:t>
      </w:r>
      <w:r>
        <w:rPr>
          <w:rStyle w:val="34"/>
          <w:rFonts w:hint="eastAsia" w:asciiTheme="minorEastAsia" w:hAnsiTheme="minorEastAsia" w:eastAsiaTheme="minorEastAsia" w:cstheme="minorEastAsia"/>
          <w:sz w:val="21"/>
          <w:szCs w:val="21"/>
          <w:u w:val="single"/>
          <w:lang w:val="zh-TW"/>
        </w:rPr>
        <w:t xml:space="preserve">   </w:t>
      </w:r>
      <w:r>
        <w:rPr>
          <w:rStyle w:val="34"/>
          <w:rFonts w:hint="eastAsia" w:asciiTheme="minorEastAsia" w:hAnsiTheme="minorEastAsia" w:eastAsiaTheme="minorEastAsia" w:cstheme="minorEastAsia"/>
          <w:sz w:val="21"/>
          <w:szCs w:val="21"/>
          <w:lang w:val="zh-TW"/>
        </w:rPr>
        <w:t>年</w:t>
      </w:r>
      <w:r>
        <w:rPr>
          <w:rStyle w:val="34"/>
          <w:rFonts w:hint="eastAsia" w:asciiTheme="minorEastAsia" w:hAnsiTheme="minorEastAsia" w:eastAsiaTheme="minorEastAsia" w:cstheme="minorEastAsia"/>
          <w:color w:val="050606"/>
          <w:sz w:val="21"/>
          <w:szCs w:val="21"/>
          <w:u w:color="050606"/>
          <w:lang w:val="zh-TW" w:eastAsia="zh-TW"/>
        </w:rPr>
        <w:t>后由甲方视乙方维保与质保情况据实无息支付。</w:t>
      </w:r>
    </w:p>
    <w:p>
      <w:pPr>
        <w:pStyle w:val="7"/>
        <w:tabs>
          <w:tab w:val="left" w:pos="5820"/>
        </w:tabs>
        <w:spacing w:line="240" w:lineRule="auto"/>
        <w:ind w:right="29"/>
        <w:rPr>
          <w:rStyle w:val="34"/>
          <w:rFonts w:asciiTheme="minorEastAsia" w:hAnsiTheme="minorEastAsia" w:eastAsiaTheme="minorEastAsia" w:cstheme="minorEastAsia"/>
          <w:sz w:val="21"/>
          <w:szCs w:val="21"/>
        </w:rPr>
      </w:pPr>
      <w:r>
        <w:rPr>
          <w:rStyle w:val="34"/>
          <w:rFonts w:hint="eastAsia" w:asciiTheme="minorEastAsia" w:hAnsiTheme="minorEastAsia" w:eastAsiaTheme="minorEastAsia" w:cstheme="minorEastAsia"/>
          <w:sz w:val="21"/>
          <w:szCs w:val="21"/>
          <w:lang w:val="zh-TW"/>
        </w:rPr>
        <w:t>C.其他</w:t>
      </w:r>
      <w:r>
        <w:rPr>
          <w:rStyle w:val="34"/>
          <w:rFonts w:asciiTheme="minorEastAsia" w:hAnsiTheme="minorEastAsia" w:eastAsiaTheme="minorEastAsia" w:cstheme="minorEastAsia"/>
          <w:color w:val="050606"/>
          <w:sz w:val="21"/>
          <w:szCs w:val="21"/>
          <w:u w:val="single"/>
          <w:lang w:val="zh-TW" w:eastAsia="zh-TW"/>
        </w:rPr>
        <w:tab/>
      </w:r>
    </w:p>
    <w:p>
      <w:pPr>
        <w:pStyle w:val="33"/>
        <w:spacing w:line="360" w:lineRule="exact"/>
        <w:ind w:right="28" w:firstLine="420"/>
        <w:rPr>
          <w:rStyle w:val="34"/>
          <w:rFonts w:hint="default" w:asciiTheme="minorEastAsia" w:hAnsiTheme="minorEastAsia" w:eastAsiaTheme="minorEastAsia" w:cstheme="minorEastAsia"/>
          <w:lang w:val="zh-TW"/>
        </w:rPr>
      </w:pPr>
      <w:r>
        <w:rPr>
          <w:rStyle w:val="34"/>
          <w:rFonts w:asciiTheme="minorEastAsia" w:hAnsiTheme="minorEastAsia" w:eastAsiaTheme="minorEastAsia" w:cstheme="minorEastAsia"/>
          <w:lang w:val="zh-TW" w:eastAsia="zh-TW"/>
        </w:rPr>
        <w:t>5.2</w:t>
      </w:r>
      <w:r>
        <w:rPr>
          <w:rStyle w:val="34"/>
          <w:rFonts w:asciiTheme="minorEastAsia" w:hAnsiTheme="minorEastAsia" w:eastAsiaTheme="minorEastAsia" w:cstheme="minorEastAsia"/>
          <w:lang w:val="zh-TW"/>
        </w:rPr>
        <w:t>无论采取以上何种支付方式，</w:t>
      </w:r>
      <w:r>
        <w:rPr>
          <w:rStyle w:val="34"/>
          <w:rFonts w:asciiTheme="minorEastAsia" w:hAnsiTheme="minorEastAsia" w:eastAsiaTheme="minorEastAsia" w:cstheme="minorEastAsia"/>
        </w:rPr>
        <w:t>甲方支付合同价款前，</w:t>
      </w:r>
      <w:r>
        <w:rPr>
          <w:rStyle w:val="34"/>
          <w:rFonts w:asciiTheme="minorEastAsia" w:hAnsiTheme="minorEastAsia" w:eastAsiaTheme="minorEastAsia" w:cstheme="minorEastAsia"/>
          <w:lang w:val="zh-TW"/>
        </w:rPr>
        <w:t>乙方应先按甲方要求开具</w:t>
      </w:r>
      <w:r>
        <w:rPr>
          <w:rStyle w:val="34"/>
          <w:rFonts w:asciiTheme="minorEastAsia" w:hAnsiTheme="minorEastAsia" w:eastAsiaTheme="minorEastAsia" w:cstheme="minorEastAsia"/>
        </w:rPr>
        <w:t>并提供</w:t>
      </w:r>
      <w:r>
        <w:rPr>
          <w:rStyle w:val="34"/>
          <w:rFonts w:asciiTheme="minorEastAsia" w:hAnsiTheme="minorEastAsia" w:eastAsiaTheme="minorEastAsia" w:cstheme="minorEastAsia"/>
          <w:lang w:val="zh-TW"/>
        </w:rPr>
        <w:t>合法、有效、全额的正规增值税专用发票</w:t>
      </w:r>
      <w:r>
        <w:rPr>
          <w:rStyle w:val="34"/>
          <w:rFonts w:asciiTheme="minorEastAsia" w:hAnsiTheme="minorEastAsia" w:eastAsiaTheme="minorEastAsia" w:cstheme="minorEastAsia"/>
          <w:color w:val="050606"/>
          <w:u w:color="050606"/>
          <w:lang w:val="zh-TW"/>
        </w:rPr>
        <w:t>(税率：</w:t>
      </w:r>
      <w:r>
        <w:rPr>
          <w:rStyle w:val="34"/>
          <w:rFonts w:asciiTheme="minorEastAsia" w:hAnsiTheme="minorEastAsia" w:eastAsiaTheme="minorEastAsia" w:cstheme="minorEastAsia"/>
          <w:color w:val="050606"/>
          <w:lang w:val="zh-TW"/>
        </w:rPr>
        <w:t>)，否则，甲方有权顺延付款时间且无需承担任何违约责任。</w:t>
      </w:r>
    </w:p>
    <w:p>
      <w:pPr>
        <w:pStyle w:val="33"/>
        <w:spacing w:line="360" w:lineRule="exact"/>
        <w:outlineLvl w:val="0"/>
        <w:rPr>
          <w:rStyle w:val="34"/>
          <w:rFonts w:hint="default" w:asciiTheme="minorEastAsia" w:hAnsiTheme="minorEastAsia" w:eastAsiaTheme="minorEastAsia" w:cstheme="minorEastAsia"/>
          <w:b/>
          <w:bCs/>
          <w:color w:val="050606"/>
          <w:u w:color="050606"/>
          <w:lang w:val="zh-TW" w:eastAsia="zh-TW"/>
        </w:rPr>
      </w:pPr>
      <w:bookmarkStart w:id="140" w:name="_Toc12486"/>
      <w:r>
        <w:rPr>
          <w:rStyle w:val="34"/>
          <w:rFonts w:asciiTheme="minorEastAsia" w:hAnsiTheme="minorEastAsia" w:eastAsiaTheme="minorEastAsia" w:cstheme="minorEastAsia"/>
          <w:b/>
          <w:bCs/>
          <w:color w:val="050606"/>
          <w:u w:color="050606"/>
          <w:lang w:val="zh-TW" w:eastAsia="zh-TW"/>
        </w:rPr>
        <w:t>第六条 甲方权利和义务</w:t>
      </w:r>
      <w:bookmarkEnd w:id="140"/>
    </w:p>
    <w:p>
      <w:pPr>
        <w:pStyle w:val="33"/>
        <w:spacing w:line="360" w:lineRule="exact"/>
        <w:ind w:firstLine="420"/>
        <w:rPr>
          <w:rStyle w:val="34"/>
          <w:rFonts w:hint="default" w:asciiTheme="minorEastAsia" w:hAnsiTheme="minorEastAsia" w:eastAsiaTheme="minorEastAsia" w:cstheme="minorEastAsia"/>
          <w:color w:val="050606"/>
          <w:u w:color="050606"/>
          <w:lang w:val="zh-TW" w:eastAsia="zh-TW"/>
        </w:rPr>
      </w:pPr>
      <w:r>
        <w:rPr>
          <w:rStyle w:val="34"/>
          <w:rFonts w:asciiTheme="minorEastAsia" w:hAnsiTheme="minorEastAsia" w:eastAsiaTheme="minorEastAsia" w:cstheme="minorEastAsia"/>
          <w:lang w:val="zh-TW" w:eastAsia="zh-TW"/>
        </w:rPr>
        <w:t>6.1甲方有权及时掌握乙方供货质量与供货进度情况。</w:t>
      </w:r>
    </w:p>
    <w:p>
      <w:pPr>
        <w:pStyle w:val="33"/>
        <w:spacing w:line="360" w:lineRule="exact"/>
        <w:ind w:right="29" w:firstLine="420"/>
        <w:rPr>
          <w:rStyle w:val="34"/>
          <w:rFonts w:hint="default" w:asciiTheme="minorEastAsia" w:hAnsiTheme="minorEastAsia" w:eastAsiaTheme="minorEastAsia" w:cstheme="minorEastAsia"/>
          <w:color w:val="050606"/>
          <w:u w:color="050606"/>
          <w:lang w:val="zh-TW"/>
        </w:rPr>
      </w:pPr>
      <w:r>
        <w:rPr>
          <w:rStyle w:val="34"/>
          <w:rFonts w:asciiTheme="minorEastAsia" w:hAnsiTheme="minorEastAsia" w:eastAsiaTheme="minorEastAsia" w:cstheme="minorEastAsia"/>
          <w:color w:val="050606"/>
          <w:u w:color="050606"/>
          <w:lang w:val="zh-TW" w:eastAsia="zh-TW"/>
        </w:rPr>
        <w:t>6.2甲方负责协调</w:t>
      </w:r>
      <w:r>
        <w:rPr>
          <w:rStyle w:val="34"/>
          <w:rFonts w:asciiTheme="minorEastAsia" w:hAnsiTheme="minorEastAsia" w:eastAsiaTheme="minorEastAsia" w:cstheme="minorEastAsia"/>
          <w:color w:val="050606"/>
          <w:u w:color="050606"/>
          <w:lang w:val="zh-TW"/>
        </w:rPr>
        <w:t>收货</w:t>
      </w:r>
      <w:r>
        <w:rPr>
          <w:rStyle w:val="34"/>
          <w:rFonts w:asciiTheme="minorEastAsia" w:hAnsiTheme="minorEastAsia" w:eastAsiaTheme="minorEastAsia" w:cstheme="minorEastAsia"/>
          <w:color w:val="050606"/>
          <w:u w:color="050606"/>
          <w:lang w:val="zh-TW" w:eastAsia="zh-TW"/>
        </w:rPr>
        <w:t>现场满足物品运输要求的通道和空间。</w:t>
      </w:r>
    </w:p>
    <w:p>
      <w:pPr>
        <w:pStyle w:val="33"/>
        <w:spacing w:line="360" w:lineRule="exact"/>
        <w:ind w:right="29" w:firstLine="420"/>
        <w:rPr>
          <w:rStyle w:val="34"/>
          <w:rFonts w:hint="default" w:asciiTheme="minorEastAsia" w:hAnsiTheme="minorEastAsia" w:eastAsiaTheme="minorEastAsia" w:cstheme="minorEastAsia"/>
          <w:color w:val="050606"/>
          <w:u w:color="050606"/>
          <w:lang w:val="zh-TW"/>
        </w:rPr>
      </w:pPr>
      <w:r>
        <w:rPr>
          <w:rStyle w:val="34"/>
          <w:rFonts w:asciiTheme="minorEastAsia" w:hAnsiTheme="minorEastAsia" w:eastAsiaTheme="minorEastAsia" w:cstheme="minorEastAsia"/>
          <w:color w:val="050606"/>
          <w:u w:color="050606"/>
          <w:lang w:val="zh-TW"/>
        </w:rPr>
        <w:t>6.3甲方应当按合同约定付款。</w:t>
      </w:r>
    </w:p>
    <w:p>
      <w:pPr>
        <w:pStyle w:val="33"/>
        <w:spacing w:line="360" w:lineRule="exact"/>
        <w:outlineLvl w:val="0"/>
        <w:rPr>
          <w:rStyle w:val="34"/>
          <w:rFonts w:hint="default" w:asciiTheme="minorEastAsia" w:hAnsiTheme="minorEastAsia" w:eastAsiaTheme="minorEastAsia" w:cstheme="minorEastAsia"/>
          <w:u w:color="050606"/>
          <w:lang w:val="zh-TW" w:eastAsia="zh-TW"/>
        </w:rPr>
      </w:pPr>
      <w:bookmarkStart w:id="141" w:name="_Toc15534"/>
      <w:r>
        <w:rPr>
          <w:rStyle w:val="34"/>
          <w:rFonts w:asciiTheme="minorEastAsia" w:hAnsiTheme="minorEastAsia" w:eastAsiaTheme="minorEastAsia" w:cstheme="minorEastAsia"/>
          <w:b/>
          <w:bCs/>
          <w:color w:val="050606"/>
          <w:u w:color="050606"/>
          <w:lang w:val="zh-TW" w:eastAsia="zh-TW"/>
        </w:rPr>
        <w:t>第七条 乙方权利和义务</w:t>
      </w:r>
      <w:bookmarkEnd w:id="141"/>
    </w:p>
    <w:p>
      <w:pPr>
        <w:pStyle w:val="33"/>
        <w:spacing w:line="360" w:lineRule="exact"/>
        <w:ind w:right="28" w:firstLine="420"/>
        <w:rPr>
          <w:rStyle w:val="34"/>
          <w:rFonts w:hint="default" w:asciiTheme="minorEastAsia" w:hAnsiTheme="minorEastAsia" w:eastAsiaTheme="minorEastAsia" w:cstheme="minorEastAsia"/>
        </w:rPr>
      </w:pPr>
      <w:r>
        <w:rPr>
          <w:rStyle w:val="34"/>
          <w:rFonts w:asciiTheme="minorEastAsia" w:hAnsiTheme="minorEastAsia" w:eastAsiaTheme="minorEastAsia" w:cstheme="minorEastAsia"/>
          <w:lang w:val="zh-TW" w:eastAsia="zh-TW"/>
        </w:rPr>
        <w:t>7.1乙方必须保证所提供的产品</w:t>
      </w:r>
      <w:r>
        <w:rPr>
          <w:rStyle w:val="34"/>
          <w:rFonts w:asciiTheme="minorEastAsia" w:hAnsiTheme="minorEastAsia" w:eastAsiaTheme="minorEastAsia" w:cstheme="minorEastAsia"/>
          <w:lang w:val="zh-TW"/>
        </w:rPr>
        <w:t>的型号、数量、质量等符合本合同</w:t>
      </w:r>
      <w:r>
        <w:rPr>
          <w:rStyle w:val="34"/>
          <w:rFonts w:asciiTheme="minorEastAsia" w:hAnsiTheme="minorEastAsia" w:eastAsiaTheme="minorEastAsia" w:cstheme="minorEastAsia"/>
        </w:rPr>
        <w:t>约定</w:t>
      </w:r>
      <w:r>
        <w:rPr>
          <w:rStyle w:val="34"/>
          <w:rFonts w:asciiTheme="minorEastAsia" w:hAnsiTheme="minorEastAsia" w:eastAsiaTheme="minorEastAsia" w:cstheme="minorEastAsia"/>
          <w:lang w:val="zh-TW"/>
        </w:rPr>
        <w:t>和/或招投标文件的</w:t>
      </w:r>
      <w:r>
        <w:rPr>
          <w:rStyle w:val="34"/>
          <w:rFonts w:asciiTheme="minorEastAsia" w:hAnsiTheme="minorEastAsia" w:eastAsiaTheme="minorEastAsia" w:cstheme="minorEastAsia"/>
        </w:rPr>
        <w:t>要求及承诺</w:t>
      </w:r>
      <w:r>
        <w:rPr>
          <w:rStyle w:val="34"/>
          <w:rFonts w:asciiTheme="minorEastAsia" w:hAnsiTheme="minorEastAsia" w:eastAsiaTheme="minorEastAsia" w:cstheme="minorEastAsia"/>
          <w:lang w:val="zh-TW" w:eastAsia="zh-TW"/>
        </w:rPr>
        <w:t>。</w:t>
      </w:r>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7.2乙方必须服从甲方管理，</w:t>
      </w:r>
      <w:r>
        <w:rPr>
          <w:rStyle w:val="34"/>
          <w:rFonts w:asciiTheme="minorEastAsia" w:hAnsiTheme="minorEastAsia" w:eastAsiaTheme="minorEastAsia" w:cstheme="minorEastAsia"/>
          <w:lang w:val="zh-TW"/>
        </w:rPr>
        <w:t>按甲方要求</w:t>
      </w:r>
      <w:r>
        <w:rPr>
          <w:rStyle w:val="34"/>
          <w:rFonts w:asciiTheme="minorEastAsia" w:hAnsiTheme="minorEastAsia" w:eastAsiaTheme="minorEastAsia" w:cstheme="minorEastAsia"/>
          <w:lang w:val="zh-TW" w:eastAsia="zh-TW"/>
        </w:rPr>
        <w:t>合理安排运输时间、进度，做好配合工作。</w:t>
      </w:r>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7.3乙方应严格按安全规章制度执行，运送货物期间做好安全防护工作</w:t>
      </w:r>
      <w:r>
        <w:rPr>
          <w:rStyle w:val="34"/>
          <w:rFonts w:asciiTheme="minorEastAsia" w:hAnsiTheme="minorEastAsia" w:eastAsiaTheme="minorEastAsia" w:cstheme="minorEastAsia"/>
          <w:lang w:val="zh-TW"/>
        </w:rPr>
        <w:t>，</w:t>
      </w:r>
      <w:r>
        <w:rPr>
          <w:rStyle w:val="34"/>
          <w:rFonts w:asciiTheme="minorEastAsia" w:hAnsiTheme="minorEastAsia" w:eastAsiaTheme="minorEastAsia" w:cstheme="minorEastAsia"/>
          <w:lang w:val="zh-TW" w:eastAsia="zh-TW"/>
        </w:rPr>
        <w:t>由于乙方原因及其工作人员造成的一切损失（包括但不限于给</w:t>
      </w:r>
      <w:r>
        <w:rPr>
          <w:rStyle w:val="34"/>
          <w:rFonts w:asciiTheme="minorEastAsia" w:hAnsiTheme="minorEastAsia" w:eastAsiaTheme="minorEastAsia" w:cstheme="minorEastAsia"/>
          <w:lang w:val="zh-TW"/>
        </w:rPr>
        <w:t>甲方</w:t>
      </w:r>
      <w:r>
        <w:rPr>
          <w:rStyle w:val="34"/>
          <w:rFonts w:asciiTheme="minorEastAsia" w:hAnsiTheme="minorEastAsia" w:eastAsiaTheme="minorEastAsia" w:cstheme="minorEastAsia"/>
        </w:rPr>
        <w:t>和/或</w:t>
      </w:r>
      <w:r>
        <w:rPr>
          <w:rStyle w:val="34"/>
          <w:rFonts w:asciiTheme="minorEastAsia" w:hAnsiTheme="minorEastAsia" w:eastAsiaTheme="minorEastAsia" w:cstheme="minorEastAsia"/>
          <w:lang w:val="zh-TW" w:eastAsia="zh-TW"/>
        </w:rPr>
        <w:t>第三方造成的人身及财产损失），均由乙方负责，甲方不负任何责任。</w:t>
      </w:r>
    </w:p>
    <w:p>
      <w:pPr>
        <w:pStyle w:val="33"/>
        <w:spacing w:line="360" w:lineRule="exact"/>
        <w:ind w:right="28" w:firstLine="420"/>
        <w:rPr>
          <w:rStyle w:val="34"/>
          <w:rFonts w:hint="default" w:asciiTheme="minorEastAsia" w:hAnsiTheme="minorEastAsia" w:eastAsiaTheme="minorEastAsia" w:cstheme="minorEastAsia"/>
          <w:b/>
          <w:bCs/>
          <w:lang w:val="zh-TW" w:eastAsia="zh-TW"/>
        </w:rPr>
      </w:pPr>
      <w:r>
        <w:rPr>
          <w:rStyle w:val="34"/>
          <w:rFonts w:asciiTheme="minorEastAsia" w:hAnsiTheme="minorEastAsia" w:eastAsiaTheme="minorEastAsia" w:cstheme="minorEastAsia"/>
          <w:lang w:val="zh-TW" w:eastAsia="zh-TW"/>
        </w:rPr>
        <w:t>7.</w:t>
      </w:r>
      <w:r>
        <w:rPr>
          <w:rStyle w:val="34"/>
          <w:rFonts w:asciiTheme="minorEastAsia" w:hAnsiTheme="minorEastAsia" w:eastAsiaTheme="minorEastAsia" w:cstheme="minorEastAsia"/>
          <w:lang w:val="zh-TW"/>
        </w:rPr>
        <w:t>4</w:t>
      </w:r>
      <w:r>
        <w:rPr>
          <w:rStyle w:val="34"/>
          <w:rFonts w:asciiTheme="minorEastAsia" w:hAnsiTheme="minorEastAsia" w:eastAsiaTheme="minorEastAsia" w:cstheme="minorEastAsia"/>
          <w:lang w:val="zh-TW" w:eastAsia="zh-TW"/>
        </w:rPr>
        <w:t>乙方须负责所供货物的运输和保护工作，所供产品</w:t>
      </w:r>
      <w:r>
        <w:rPr>
          <w:rStyle w:val="34"/>
          <w:rFonts w:asciiTheme="minorEastAsia" w:hAnsiTheme="minorEastAsia" w:eastAsiaTheme="minorEastAsia" w:cstheme="minorEastAsia"/>
          <w:lang w:val="zh-TW"/>
        </w:rPr>
        <w:t>所有权自</w:t>
      </w:r>
      <w:r>
        <w:rPr>
          <w:rStyle w:val="34"/>
          <w:rFonts w:asciiTheme="minorEastAsia" w:hAnsiTheme="minorEastAsia" w:eastAsiaTheme="minorEastAsia" w:cstheme="minorEastAsia"/>
          <w:lang w:val="zh-TW" w:eastAsia="zh-TW"/>
        </w:rPr>
        <w:t>验收合格并移交甲方使用之日起转移给甲方。</w:t>
      </w:r>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7.</w:t>
      </w:r>
      <w:r>
        <w:rPr>
          <w:rStyle w:val="34"/>
          <w:rFonts w:asciiTheme="minorEastAsia" w:hAnsiTheme="minorEastAsia" w:eastAsiaTheme="minorEastAsia" w:cstheme="minorEastAsia"/>
          <w:lang w:val="zh-TW"/>
        </w:rPr>
        <w:t>5</w:t>
      </w:r>
      <w:r>
        <w:rPr>
          <w:rStyle w:val="34"/>
          <w:rFonts w:asciiTheme="minorEastAsia" w:hAnsiTheme="minorEastAsia" w:eastAsiaTheme="minorEastAsia" w:cstheme="minorEastAsia"/>
          <w:lang w:val="zh-TW" w:eastAsia="zh-TW"/>
        </w:rPr>
        <w:t>乙方须保证拥有满足甲方按照本</w:t>
      </w:r>
      <w:r>
        <w:rPr>
          <w:rStyle w:val="34"/>
          <w:rFonts w:asciiTheme="minorEastAsia" w:hAnsiTheme="minorEastAsia" w:eastAsiaTheme="minorEastAsia" w:cstheme="minorEastAsia"/>
        </w:rPr>
        <w:t>合同</w:t>
      </w:r>
      <w:r>
        <w:rPr>
          <w:rStyle w:val="34"/>
          <w:rFonts w:asciiTheme="minorEastAsia" w:hAnsiTheme="minorEastAsia" w:eastAsiaTheme="minorEastAsia" w:cstheme="minorEastAsia"/>
          <w:lang w:val="zh-TW" w:eastAsia="zh-TW"/>
        </w:rPr>
        <w:t>规定供货</w:t>
      </w:r>
      <w:r>
        <w:rPr>
          <w:rStyle w:val="34"/>
          <w:rFonts w:asciiTheme="minorEastAsia" w:hAnsiTheme="minorEastAsia" w:eastAsiaTheme="minorEastAsia" w:cstheme="minorEastAsia"/>
        </w:rPr>
        <w:t>及履行保修期内维保义务</w:t>
      </w:r>
      <w:r>
        <w:rPr>
          <w:rStyle w:val="34"/>
          <w:rFonts w:asciiTheme="minorEastAsia" w:hAnsiTheme="minorEastAsia" w:eastAsiaTheme="minorEastAsia" w:cstheme="minorEastAsia"/>
          <w:lang w:val="zh-TW" w:eastAsia="zh-TW"/>
        </w:rPr>
        <w:t>的能力。</w:t>
      </w:r>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7.</w:t>
      </w:r>
      <w:r>
        <w:rPr>
          <w:rStyle w:val="34"/>
          <w:rFonts w:asciiTheme="minorEastAsia" w:hAnsiTheme="minorEastAsia" w:eastAsiaTheme="minorEastAsia" w:cstheme="minorEastAsia"/>
          <w:lang w:val="zh-TW"/>
        </w:rPr>
        <w:t>6</w:t>
      </w:r>
      <w:r>
        <w:rPr>
          <w:rStyle w:val="34"/>
          <w:rFonts w:asciiTheme="minorEastAsia" w:hAnsiTheme="minorEastAsia" w:eastAsiaTheme="minorEastAsia" w:cstheme="minorEastAsia"/>
          <w:lang w:val="zh-TW" w:eastAsia="zh-TW"/>
        </w:rPr>
        <w:t>乙方须保证交付的产品质量符合合同约定的标准以及相关国家、地方与行业标准。存在多个标准的，应保证符合最高标准。</w:t>
      </w:r>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7.</w:t>
      </w:r>
      <w:r>
        <w:rPr>
          <w:rStyle w:val="34"/>
          <w:rFonts w:asciiTheme="minorEastAsia" w:hAnsiTheme="minorEastAsia" w:eastAsiaTheme="minorEastAsia" w:cstheme="minorEastAsia"/>
          <w:lang w:val="zh-TW"/>
        </w:rPr>
        <w:t>7</w:t>
      </w:r>
      <w:r>
        <w:rPr>
          <w:rStyle w:val="34"/>
          <w:rFonts w:asciiTheme="minorEastAsia" w:hAnsiTheme="minorEastAsia" w:eastAsiaTheme="minorEastAsia" w:cstheme="minorEastAsia"/>
          <w:lang w:val="zh-TW" w:eastAsia="zh-TW"/>
        </w:rPr>
        <w:t>乙方须保证所提供产品无国家或地区不合格抽检记录，生产所需的材料、元器件来源可靠、产品生产规范，无材料、元器件掺假等行为。</w:t>
      </w:r>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7.</w:t>
      </w:r>
      <w:r>
        <w:rPr>
          <w:rStyle w:val="34"/>
          <w:rFonts w:asciiTheme="minorEastAsia" w:hAnsiTheme="minorEastAsia" w:eastAsiaTheme="minorEastAsia" w:cstheme="minorEastAsia"/>
          <w:lang w:val="zh-TW"/>
        </w:rPr>
        <w:t>8</w:t>
      </w:r>
      <w:r>
        <w:rPr>
          <w:rStyle w:val="34"/>
          <w:rFonts w:asciiTheme="minorEastAsia" w:hAnsiTheme="minorEastAsia" w:eastAsiaTheme="minorEastAsia" w:cstheme="minorEastAsia"/>
          <w:lang w:val="zh-TW" w:eastAsia="zh-TW"/>
        </w:rPr>
        <w:t>乙方须向甲方提供乙方所供产品的详细资料，包括</w:t>
      </w:r>
      <w:r>
        <w:rPr>
          <w:rStyle w:val="34"/>
          <w:rFonts w:asciiTheme="minorEastAsia" w:hAnsiTheme="minorEastAsia" w:eastAsiaTheme="minorEastAsia" w:cstheme="minorEastAsia"/>
        </w:rPr>
        <w:t>但不限于</w:t>
      </w:r>
      <w:r>
        <w:rPr>
          <w:rStyle w:val="34"/>
          <w:rFonts w:asciiTheme="minorEastAsia" w:hAnsiTheme="minorEastAsia" w:eastAsiaTheme="minorEastAsia" w:cstheme="minorEastAsia"/>
          <w:lang w:val="zh-TW" w:eastAsia="zh-TW"/>
        </w:rPr>
        <w:t>产品性能介绍、技术参数数据、检验报告、图片资料</w:t>
      </w:r>
      <w:r>
        <w:rPr>
          <w:rStyle w:val="34"/>
          <w:rFonts w:asciiTheme="minorEastAsia" w:hAnsiTheme="minorEastAsia" w:eastAsiaTheme="minorEastAsia" w:cstheme="minorEastAsia"/>
          <w:lang w:val="zh-TW"/>
        </w:rPr>
        <w:t>、合格证</w:t>
      </w:r>
      <w:r>
        <w:rPr>
          <w:rStyle w:val="34"/>
          <w:rFonts w:asciiTheme="minorEastAsia" w:hAnsiTheme="minorEastAsia" w:eastAsiaTheme="minorEastAsia" w:cstheme="minorEastAsia"/>
          <w:lang w:val="zh-TW" w:eastAsia="zh-TW"/>
        </w:rPr>
        <w:t>等。</w:t>
      </w:r>
    </w:p>
    <w:p>
      <w:pPr>
        <w:pStyle w:val="33"/>
        <w:spacing w:line="360" w:lineRule="exact"/>
        <w:ind w:right="29"/>
        <w:outlineLvl w:val="0"/>
        <w:rPr>
          <w:rStyle w:val="34"/>
          <w:rFonts w:hint="default" w:asciiTheme="minorEastAsia" w:hAnsiTheme="minorEastAsia" w:eastAsiaTheme="minorEastAsia" w:cstheme="minorEastAsia"/>
          <w:b/>
          <w:bCs/>
          <w:color w:val="050606"/>
          <w:u w:color="050606"/>
          <w:lang w:val="zh-TW" w:eastAsia="zh-TW"/>
        </w:rPr>
      </w:pPr>
      <w:bookmarkStart w:id="142" w:name="_Toc193"/>
      <w:r>
        <w:rPr>
          <w:rStyle w:val="34"/>
          <w:rFonts w:asciiTheme="minorEastAsia" w:hAnsiTheme="minorEastAsia" w:eastAsiaTheme="minorEastAsia" w:cstheme="minorEastAsia"/>
          <w:b/>
          <w:bCs/>
          <w:color w:val="050606"/>
          <w:u w:color="050606"/>
          <w:lang w:val="zh-TW" w:eastAsia="zh-TW"/>
        </w:rPr>
        <w:t>第八条 货物验收</w:t>
      </w:r>
      <w:bookmarkEnd w:id="142"/>
    </w:p>
    <w:p>
      <w:pPr>
        <w:pStyle w:val="33"/>
        <w:spacing w:line="360" w:lineRule="exact"/>
        <w:ind w:right="29" w:firstLine="420"/>
        <w:rPr>
          <w:rStyle w:val="34"/>
          <w:rFonts w:hint="default" w:asciiTheme="minorEastAsia" w:hAnsiTheme="minorEastAsia" w:eastAsiaTheme="minorEastAsia" w:cstheme="minorEastAsia"/>
          <w:lang w:val="zh-TW"/>
        </w:rPr>
      </w:pPr>
      <w:r>
        <w:rPr>
          <w:rStyle w:val="34"/>
          <w:rFonts w:asciiTheme="minorEastAsia" w:hAnsiTheme="minorEastAsia" w:eastAsiaTheme="minorEastAsia" w:cstheme="minorEastAsia"/>
          <w:lang w:val="zh-TW" w:eastAsia="zh-TW"/>
        </w:rPr>
        <w:t>8.</w:t>
      </w:r>
      <w:r>
        <w:rPr>
          <w:rStyle w:val="34"/>
          <w:rFonts w:asciiTheme="minorEastAsia" w:hAnsiTheme="minorEastAsia" w:eastAsiaTheme="minorEastAsia" w:cstheme="minorEastAsia"/>
          <w:lang w:val="zh-TW"/>
        </w:rPr>
        <w:t>1</w:t>
      </w:r>
      <w:r>
        <w:rPr>
          <w:rStyle w:val="34"/>
          <w:rFonts w:asciiTheme="minorEastAsia" w:hAnsiTheme="minorEastAsia" w:eastAsiaTheme="minorEastAsia" w:cstheme="minorEastAsia"/>
          <w:lang w:val="zh-TW" w:eastAsia="zh-TW"/>
        </w:rPr>
        <w:t>所供货物运到项目地，甲方负责</w:t>
      </w:r>
      <w:r>
        <w:rPr>
          <w:rStyle w:val="34"/>
          <w:rFonts w:asciiTheme="minorEastAsia" w:hAnsiTheme="minorEastAsia" w:eastAsiaTheme="minorEastAsia" w:cstheme="minorEastAsia"/>
          <w:lang w:val="zh-TW"/>
        </w:rPr>
        <w:t>初步</w:t>
      </w:r>
      <w:r>
        <w:rPr>
          <w:rStyle w:val="34"/>
          <w:rFonts w:asciiTheme="minorEastAsia" w:hAnsiTheme="minorEastAsia" w:eastAsiaTheme="minorEastAsia" w:cstheme="minorEastAsia"/>
          <w:lang w:val="zh-TW" w:eastAsia="zh-TW"/>
        </w:rPr>
        <w:t>验收。</w:t>
      </w:r>
      <w:r>
        <w:rPr>
          <w:rStyle w:val="34"/>
          <w:rFonts w:asciiTheme="minorEastAsia" w:hAnsiTheme="minorEastAsia" w:eastAsiaTheme="minorEastAsia" w:cstheme="minorEastAsia"/>
          <w:lang w:val="zh-TW"/>
        </w:rPr>
        <w:t>甲方收到货物后10日内有权对数量、质量不符合合同要求的产品提出异议，乙方应</w:t>
      </w:r>
      <w:r>
        <w:rPr>
          <w:rStyle w:val="34"/>
          <w:rFonts w:asciiTheme="minorEastAsia" w:hAnsiTheme="minorEastAsia" w:eastAsiaTheme="minorEastAsia" w:cstheme="minorEastAsia"/>
        </w:rPr>
        <w:t>无条件</w:t>
      </w:r>
      <w:r>
        <w:rPr>
          <w:rStyle w:val="34"/>
          <w:rFonts w:asciiTheme="minorEastAsia" w:hAnsiTheme="minorEastAsia" w:eastAsiaTheme="minorEastAsia" w:cstheme="minorEastAsia"/>
          <w:lang w:val="zh-TW"/>
        </w:rPr>
        <w:t>予</w:t>
      </w:r>
      <w:r>
        <w:rPr>
          <w:rStyle w:val="34"/>
          <w:rFonts w:asciiTheme="minorEastAsia" w:hAnsiTheme="minorEastAsia" w:eastAsiaTheme="minorEastAsia" w:cstheme="minorEastAsia"/>
        </w:rPr>
        <w:t>以</w:t>
      </w:r>
      <w:r>
        <w:rPr>
          <w:rStyle w:val="34"/>
          <w:rFonts w:asciiTheme="minorEastAsia" w:hAnsiTheme="minorEastAsia" w:eastAsiaTheme="minorEastAsia" w:cstheme="minorEastAsia"/>
          <w:lang w:val="zh-TW"/>
        </w:rPr>
        <w:t>解决。该检验仅针对数量、外观，隐蔽瑕疵检验期间为调试验收合格后一年。</w:t>
      </w:r>
    </w:p>
    <w:p>
      <w:pPr>
        <w:pStyle w:val="33"/>
        <w:spacing w:line="360" w:lineRule="exact"/>
        <w:ind w:right="29"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8.</w:t>
      </w:r>
      <w:r>
        <w:rPr>
          <w:rStyle w:val="34"/>
          <w:rFonts w:asciiTheme="minorEastAsia" w:hAnsiTheme="minorEastAsia" w:eastAsiaTheme="minorEastAsia" w:cstheme="minorEastAsia"/>
          <w:lang w:val="zh-TW"/>
        </w:rPr>
        <w:t>2</w:t>
      </w:r>
      <w:r>
        <w:rPr>
          <w:rStyle w:val="34"/>
          <w:rFonts w:asciiTheme="minorEastAsia" w:hAnsiTheme="minorEastAsia" w:eastAsiaTheme="minorEastAsia" w:cstheme="minorEastAsia"/>
          <w:lang w:val="zh-TW" w:eastAsia="zh-TW"/>
        </w:rPr>
        <w:t>在验收过程中，如发现所供产品质量不符合</w:t>
      </w:r>
      <w:r>
        <w:rPr>
          <w:rStyle w:val="34"/>
          <w:rFonts w:asciiTheme="minorEastAsia" w:hAnsiTheme="minorEastAsia" w:eastAsiaTheme="minorEastAsia" w:cstheme="minorEastAsia"/>
        </w:rPr>
        <w:t>合同约定或</w:t>
      </w:r>
      <w:r>
        <w:rPr>
          <w:rStyle w:val="34"/>
          <w:rFonts w:asciiTheme="minorEastAsia" w:hAnsiTheme="minorEastAsia" w:eastAsiaTheme="minorEastAsia" w:cstheme="minorEastAsia"/>
          <w:lang w:val="zh-TW" w:eastAsia="zh-TW"/>
        </w:rPr>
        <w:t>投标文件</w:t>
      </w:r>
      <w:r>
        <w:rPr>
          <w:rStyle w:val="34"/>
          <w:rFonts w:asciiTheme="minorEastAsia" w:hAnsiTheme="minorEastAsia" w:eastAsiaTheme="minorEastAsia" w:cstheme="minorEastAsia"/>
        </w:rPr>
        <w:t>承诺</w:t>
      </w:r>
      <w:r>
        <w:rPr>
          <w:rFonts w:asciiTheme="minorEastAsia" w:hAnsiTheme="minorEastAsia" w:eastAsiaTheme="minorEastAsia" w:cstheme="minorEastAsia"/>
        </w:rPr>
        <w:t>的产品性能</w:t>
      </w:r>
      <w:r>
        <w:rPr>
          <w:rStyle w:val="34"/>
          <w:rFonts w:asciiTheme="minorEastAsia" w:hAnsiTheme="minorEastAsia" w:eastAsiaTheme="minorEastAsia" w:cstheme="minorEastAsia"/>
          <w:lang w:val="zh-TW" w:eastAsia="zh-TW"/>
        </w:rPr>
        <w:t>，乙方应负责</w:t>
      </w:r>
      <w:r>
        <w:rPr>
          <w:rStyle w:val="34"/>
          <w:rFonts w:asciiTheme="minorEastAsia" w:hAnsiTheme="minorEastAsia" w:eastAsiaTheme="minorEastAsia" w:cstheme="minorEastAsia"/>
        </w:rPr>
        <w:t>在甲方要求期限无条件完成</w:t>
      </w:r>
      <w:r>
        <w:rPr>
          <w:rStyle w:val="34"/>
          <w:rFonts w:asciiTheme="minorEastAsia" w:hAnsiTheme="minorEastAsia" w:eastAsiaTheme="minorEastAsia" w:cstheme="minorEastAsia"/>
          <w:lang w:val="zh-TW" w:eastAsia="zh-TW"/>
        </w:rPr>
        <w:t>更换并</w:t>
      </w:r>
      <w:r>
        <w:rPr>
          <w:rStyle w:val="34"/>
          <w:rFonts w:asciiTheme="minorEastAsia" w:hAnsiTheme="minorEastAsia" w:eastAsiaTheme="minorEastAsia" w:cstheme="minorEastAsia"/>
        </w:rPr>
        <w:t>承担因此产生的全部费用</w:t>
      </w:r>
      <w:r>
        <w:rPr>
          <w:rStyle w:val="34"/>
          <w:rFonts w:asciiTheme="minorEastAsia" w:hAnsiTheme="minorEastAsia" w:eastAsiaTheme="minorEastAsia" w:cstheme="minorEastAsia"/>
          <w:lang w:val="zh-TW" w:eastAsia="zh-TW"/>
        </w:rPr>
        <w:t>。经甲方验收合格后，再行移交，且供货截止日期不予顺延，费用不予增加。</w:t>
      </w:r>
    </w:p>
    <w:p>
      <w:pPr>
        <w:pStyle w:val="33"/>
        <w:spacing w:line="360" w:lineRule="exact"/>
        <w:ind w:firstLine="420"/>
        <w:rPr>
          <w:rStyle w:val="34"/>
          <w:rFonts w:hint="default" w:asciiTheme="minorEastAsia" w:hAnsiTheme="minorEastAsia" w:eastAsiaTheme="minorEastAsia" w:cstheme="minorEastAsia"/>
          <w:color w:val="050606"/>
          <w:u w:color="050606"/>
          <w:lang w:val="zh-TW" w:eastAsia="zh-TW"/>
        </w:rPr>
      </w:pPr>
      <w:r>
        <w:rPr>
          <w:rStyle w:val="34"/>
          <w:rFonts w:asciiTheme="minorEastAsia" w:hAnsiTheme="minorEastAsia" w:eastAsiaTheme="minorEastAsia" w:cstheme="minorEastAsia"/>
          <w:color w:val="050606"/>
          <w:u w:color="050606"/>
          <w:lang w:val="zh-TW" w:eastAsia="zh-TW"/>
        </w:rPr>
        <w:t>8.</w:t>
      </w:r>
      <w:r>
        <w:rPr>
          <w:rStyle w:val="34"/>
          <w:rFonts w:asciiTheme="minorEastAsia" w:hAnsiTheme="minorEastAsia" w:eastAsiaTheme="minorEastAsia" w:cstheme="minorEastAsia"/>
          <w:color w:val="050606"/>
          <w:u w:color="050606"/>
          <w:lang w:val="zh-TW"/>
        </w:rPr>
        <w:t>3</w:t>
      </w:r>
      <w:r>
        <w:rPr>
          <w:rStyle w:val="34"/>
          <w:rFonts w:asciiTheme="minorEastAsia" w:hAnsiTheme="minorEastAsia" w:eastAsiaTheme="minorEastAsia" w:cstheme="minorEastAsia"/>
          <w:color w:val="050606"/>
          <w:u w:color="050606"/>
          <w:lang w:val="zh-TW" w:eastAsia="zh-TW"/>
        </w:rPr>
        <w:t>乙方向甲方书面提供到货清单，验收时乙方应向甲方提供完备的符合规定的验收资料，包括并不限于以下内容：</w:t>
      </w:r>
    </w:p>
    <w:p>
      <w:pPr>
        <w:pStyle w:val="33"/>
        <w:spacing w:line="360" w:lineRule="exact"/>
        <w:ind w:firstLine="420"/>
        <w:rPr>
          <w:rStyle w:val="34"/>
          <w:rFonts w:hint="default" w:asciiTheme="minorEastAsia" w:hAnsiTheme="minorEastAsia" w:eastAsiaTheme="minorEastAsia" w:cstheme="minorEastAsia"/>
          <w:color w:val="050606"/>
          <w:u w:color="050606"/>
          <w:lang w:val="zh-TW" w:eastAsia="zh-TW"/>
        </w:rPr>
      </w:pPr>
      <w:r>
        <w:rPr>
          <w:rStyle w:val="34"/>
          <w:rFonts w:asciiTheme="minorEastAsia" w:hAnsiTheme="minorEastAsia" w:eastAsiaTheme="minorEastAsia" w:cstheme="minorEastAsia"/>
          <w:color w:val="050606"/>
          <w:u w:color="050606"/>
          <w:lang w:val="zh-TW" w:eastAsia="zh-TW"/>
        </w:rPr>
        <w:t>（a）产品合格证、使用说明书；</w:t>
      </w:r>
    </w:p>
    <w:p>
      <w:pPr>
        <w:pStyle w:val="33"/>
        <w:spacing w:line="360" w:lineRule="exact"/>
        <w:ind w:right="29" w:firstLine="420"/>
        <w:rPr>
          <w:rStyle w:val="34"/>
          <w:rFonts w:hint="default" w:asciiTheme="minorEastAsia" w:hAnsiTheme="minorEastAsia" w:eastAsiaTheme="minorEastAsia" w:cstheme="minorEastAsia"/>
          <w:color w:val="050606"/>
          <w:u w:color="050606"/>
          <w:lang w:val="zh-TW"/>
        </w:rPr>
      </w:pPr>
      <w:r>
        <w:rPr>
          <w:rStyle w:val="34"/>
          <w:rFonts w:asciiTheme="minorEastAsia" w:hAnsiTheme="minorEastAsia" w:eastAsiaTheme="minorEastAsia" w:cstheme="minorEastAsia"/>
          <w:color w:val="050606"/>
          <w:u w:color="050606"/>
          <w:lang w:val="zh-TW" w:eastAsia="zh-TW"/>
        </w:rPr>
        <w:t>（b）加盖乙方公章的供货清单。</w:t>
      </w:r>
    </w:p>
    <w:p>
      <w:pPr>
        <w:pStyle w:val="33"/>
        <w:spacing w:line="360" w:lineRule="exact"/>
        <w:ind w:right="29" w:firstLine="420"/>
        <w:rPr>
          <w:rStyle w:val="34"/>
          <w:rFonts w:hint="default" w:asciiTheme="minorEastAsia" w:hAnsiTheme="minorEastAsia" w:eastAsiaTheme="minorEastAsia" w:cstheme="minorEastAsia"/>
          <w:lang w:eastAsia="zh-TW"/>
        </w:rPr>
      </w:pPr>
      <w:r>
        <w:rPr>
          <w:rStyle w:val="34"/>
          <w:rFonts w:asciiTheme="minorEastAsia" w:hAnsiTheme="minorEastAsia" w:eastAsiaTheme="minorEastAsia" w:cstheme="minorEastAsia"/>
          <w:lang w:val="zh-TW" w:eastAsia="zh-TW"/>
        </w:rPr>
        <w:t>8.</w:t>
      </w:r>
      <w:r>
        <w:rPr>
          <w:rStyle w:val="34"/>
          <w:rFonts w:asciiTheme="minorEastAsia" w:hAnsiTheme="minorEastAsia" w:eastAsiaTheme="minorEastAsia" w:cstheme="minorEastAsia"/>
          <w:lang w:val="zh-TW"/>
        </w:rPr>
        <w:t>4</w:t>
      </w:r>
      <w:r>
        <w:rPr>
          <w:rStyle w:val="34"/>
          <w:rFonts w:asciiTheme="minorEastAsia" w:hAnsiTheme="minorEastAsia" w:eastAsiaTheme="minorEastAsia" w:cstheme="minorEastAsia"/>
          <w:lang w:val="zh-TW" w:eastAsia="zh-TW"/>
        </w:rPr>
        <w:t>合同范围内全部货物（设备）如在供货后不能达到甲方使用要求的，乙方须无偿更换，直到满足甲方使用要求</w:t>
      </w:r>
      <w:r>
        <w:rPr>
          <w:rStyle w:val="34"/>
          <w:rFonts w:asciiTheme="minorEastAsia" w:hAnsiTheme="minorEastAsia" w:eastAsiaTheme="minorEastAsia" w:cstheme="minorEastAsia"/>
          <w:lang w:val="zh-TW"/>
        </w:rPr>
        <w:t>，乙方还需承担由此造成的甲方一切损失</w:t>
      </w:r>
      <w:r>
        <w:rPr>
          <w:rStyle w:val="34"/>
          <w:rFonts w:asciiTheme="minorEastAsia" w:hAnsiTheme="minorEastAsia" w:eastAsiaTheme="minorEastAsia" w:cstheme="minorEastAsia"/>
          <w:lang w:val="zh-TW" w:eastAsia="zh-TW"/>
        </w:rPr>
        <w:t>。</w:t>
      </w:r>
    </w:p>
    <w:p>
      <w:pPr>
        <w:pStyle w:val="33"/>
        <w:spacing w:line="360" w:lineRule="exact"/>
        <w:ind w:right="29"/>
        <w:outlineLvl w:val="0"/>
        <w:rPr>
          <w:rStyle w:val="34"/>
          <w:rFonts w:hint="default" w:asciiTheme="minorEastAsia" w:hAnsiTheme="minorEastAsia" w:eastAsiaTheme="minorEastAsia" w:cstheme="minorEastAsia"/>
          <w:b/>
          <w:bCs/>
          <w:lang w:val="zh-TW" w:eastAsia="zh-TW"/>
        </w:rPr>
      </w:pPr>
      <w:bookmarkStart w:id="143" w:name="_Toc21589"/>
      <w:r>
        <w:rPr>
          <w:rStyle w:val="34"/>
          <w:rFonts w:asciiTheme="minorEastAsia" w:hAnsiTheme="minorEastAsia" w:eastAsiaTheme="minorEastAsia" w:cstheme="minorEastAsia"/>
          <w:b/>
          <w:bCs/>
          <w:lang w:val="zh-TW" w:eastAsia="zh-TW"/>
        </w:rPr>
        <w:t>第九条 货物供应</w:t>
      </w:r>
      <w:bookmarkEnd w:id="143"/>
    </w:p>
    <w:p>
      <w:pPr>
        <w:pStyle w:val="33"/>
        <w:spacing w:line="360" w:lineRule="exact"/>
        <w:ind w:right="28" w:firstLine="420"/>
        <w:rPr>
          <w:rStyle w:val="34"/>
          <w:rFonts w:hint="default" w:asciiTheme="minorEastAsia" w:hAnsiTheme="minorEastAsia" w:eastAsiaTheme="minorEastAsia" w:cstheme="minorEastAsia"/>
        </w:rPr>
      </w:pPr>
      <w:r>
        <w:rPr>
          <w:rStyle w:val="34"/>
          <w:rFonts w:asciiTheme="minorEastAsia" w:hAnsiTheme="minorEastAsia" w:eastAsiaTheme="minorEastAsia" w:cstheme="minorEastAsia"/>
          <w:lang w:val="zh-TW" w:eastAsia="zh-TW"/>
        </w:rPr>
        <w:t>9.1合同范围内所有货物、</w:t>
      </w:r>
      <w:r>
        <w:rPr>
          <w:rStyle w:val="34"/>
          <w:rFonts w:asciiTheme="minorEastAsia" w:hAnsiTheme="minorEastAsia" w:eastAsiaTheme="minorEastAsia" w:cstheme="minorEastAsia"/>
        </w:rPr>
        <w:t>备</w:t>
      </w:r>
      <w:r>
        <w:rPr>
          <w:rStyle w:val="34"/>
          <w:rFonts w:asciiTheme="minorEastAsia" w:hAnsiTheme="minorEastAsia" w:eastAsiaTheme="minorEastAsia" w:cstheme="minorEastAsia"/>
          <w:lang w:val="zh-TW" w:eastAsia="zh-TW"/>
        </w:rPr>
        <w:t>配件为乙方供应，乙方必须按照投标文件中承诺的产品品牌及型号等供货。未经甲方</w:t>
      </w:r>
      <w:r>
        <w:rPr>
          <w:rStyle w:val="34"/>
          <w:rFonts w:asciiTheme="minorEastAsia" w:hAnsiTheme="minorEastAsia" w:eastAsiaTheme="minorEastAsia" w:cstheme="minorEastAsia"/>
        </w:rPr>
        <w:t>书面</w:t>
      </w:r>
      <w:r>
        <w:rPr>
          <w:rStyle w:val="34"/>
          <w:rFonts w:asciiTheme="minorEastAsia" w:hAnsiTheme="minorEastAsia" w:eastAsiaTheme="minorEastAsia" w:cstheme="minorEastAsia"/>
          <w:lang w:val="zh-TW" w:eastAsia="zh-TW"/>
        </w:rPr>
        <w:t>同意，乙方私自更改设备与材料品牌或型号等，一经发现，乙方应无条件按照甲方原要求供货，并向甲方支付</w:t>
      </w:r>
      <w:r>
        <w:rPr>
          <w:rStyle w:val="34"/>
          <w:rFonts w:asciiTheme="minorEastAsia" w:hAnsiTheme="minorEastAsia" w:eastAsiaTheme="minorEastAsia" w:cstheme="minorEastAsia"/>
          <w:u w:val="single"/>
          <w:lang w:val="zh-TW" w:eastAsia="zh-TW"/>
        </w:rPr>
        <w:t>￥1000元/次</w:t>
      </w:r>
      <w:r>
        <w:rPr>
          <w:rStyle w:val="34"/>
          <w:rFonts w:asciiTheme="minorEastAsia" w:hAnsiTheme="minorEastAsia" w:eastAsiaTheme="minorEastAsia" w:cstheme="minorEastAsia"/>
          <w:lang w:val="zh-TW" w:eastAsia="zh-TW"/>
        </w:rPr>
        <w:t>的违约金，由此给甲方造成的一切损失均由乙方承担。</w:t>
      </w:r>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9.2合同范围内货物进场后</w:t>
      </w:r>
      <w:r>
        <w:rPr>
          <w:rStyle w:val="34"/>
          <w:rFonts w:asciiTheme="minorEastAsia" w:hAnsiTheme="minorEastAsia" w:eastAsiaTheme="minorEastAsia" w:cstheme="minorEastAsia"/>
          <w:lang w:val="zh-TW"/>
        </w:rPr>
        <w:t>，乙方</w:t>
      </w:r>
      <w:r>
        <w:rPr>
          <w:rStyle w:val="34"/>
          <w:rFonts w:asciiTheme="minorEastAsia" w:hAnsiTheme="minorEastAsia" w:eastAsiaTheme="minorEastAsia" w:cstheme="minorEastAsia"/>
          <w:lang w:val="zh-TW" w:eastAsia="zh-TW"/>
        </w:rPr>
        <w:t>提交相关检验报告及其他必要证明文件给甲方，待甲方审核完毕后方可入库，否则，乙方应无条件将运送的货物更换并承担由此产生的一切费用与工期损失。</w:t>
      </w:r>
    </w:p>
    <w:p>
      <w:pPr>
        <w:pStyle w:val="33"/>
        <w:numPr>
          <w:ilvl w:val="0"/>
          <w:numId w:val="26"/>
        </w:numPr>
        <w:spacing w:line="360" w:lineRule="exact"/>
        <w:outlineLvl w:val="0"/>
        <w:rPr>
          <w:rStyle w:val="34"/>
          <w:rFonts w:hint="default" w:asciiTheme="minorEastAsia" w:hAnsiTheme="minorEastAsia" w:eastAsiaTheme="minorEastAsia" w:cstheme="minorEastAsia"/>
          <w:b/>
          <w:bCs/>
          <w:color w:val="050606"/>
          <w:u w:color="050606"/>
          <w:lang w:val="zh-TW" w:eastAsia="zh-TW"/>
        </w:rPr>
      </w:pPr>
      <w:bookmarkStart w:id="144" w:name="_Toc13476"/>
      <w:r>
        <w:rPr>
          <w:rStyle w:val="34"/>
          <w:rFonts w:asciiTheme="minorEastAsia" w:hAnsiTheme="minorEastAsia" w:eastAsiaTheme="minorEastAsia" w:cstheme="minorEastAsia"/>
          <w:b/>
          <w:bCs/>
          <w:color w:val="050606"/>
          <w:u w:color="050606"/>
          <w:lang w:val="zh-TW" w:eastAsia="zh-TW"/>
        </w:rPr>
        <w:t>知识产权</w:t>
      </w:r>
      <w:bookmarkEnd w:id="144"/>
    </w:p>
    <w:p>
      <w:pPr>
        <w:pStyle w:val="33"/>
        <w:spacing w:line="360" w:lineRule="exact"/>
        <w:ind w:firstLine="420" w:firstLineChars="200"/>
        <w:outlineLvl w:val="0"/>
        <w:rPr>
          <w:rStyle w:val="34"/>
          <w:rFonts w:hint="default" w:asciiTheme="minorEastAsia" w:hAnsiTheme="minorEastAsia" w:eastAsiaTheme="minorEastAsia" w:cstheme="minorEastAsia"/>
          <w:color w:val="050606"/>
          <w:u w:color="050606"/>
          <w:lang w:val="zh-TW"/>
        </w:rPr>
      </w:pPr>
      <w:bookmarkStart w:id="145" w:name="_Toc4931"/>
      <w:r>
        <w:rPr>
          <w:rStyle w:val="34"/>
          <w:rFonts w:asciiTheme="minorEastAsia" w:hAnsiTheme="minorEastAsia" w:eastAsiaTheme="minorEastAsia" w:cstheme="minorEastAsia"/>
          <w:color w:val="050606"/>
          <w:u w:color="050606"/>
          <w:lang w:val="zh-TW" w:eastAsia="zh-TW"/>
        </w:rPr>
        <w:t>10.1</w:t>
      </w:r>
      <w:r>
        <w:rPr>
          <w:rStyle w:val="34"/>
          <w:rFonts w:asciiTheme="minorEastAsia" w:hAnsiTheme="minorEastAsia" w:eastAsiaTheme="minorEastAsia" w:cstheme="minorEastAsia"/>
          <w:color w:val="050606"/>
          <w:u w:color="050606"/>
          <w:lang w:val="zh-TW"/>
        </w:rPr>
        <w:t>所有本合同有关条款及内容，</w:t>
      </w:r>
      <w:r>
        <w:rPr>
          <w:rStyle w:val="34"/>
          <w:rFonts w:asciiTheme="minorEastAsia" w:hAnsiTheme="minorEastAsia" w:eastAsiaTheme="minorEastAsia" w:cstheme="minorEastAsia"/>
          <w:color w:val="050606"/>
          <w:u w:color="050606"/>
          <w:lang w:val="zh-TW" w:eastAsia="zh-TW"/>
        </w:rPr>
        <w:t>属于甲方商业秘密，未经甲方</w:t>
      </w:r>
      <w:r>
        <w:rPr>
          <w:rStyle w:val="34"/>
          <w:rFonts w:asciiTheme="minorEastAsia" w:hAnsiTheme="minorEastAsia" w:eastAsiaTheme="minorEastAsia" w:cstheme="minorEastAsia"/>
          <w:color w:val="050606"/>
          <w:u w:color="050606"/>
        </w:rPr>
        <w:t>书面</w:t>
      </w:r>
      <w:r>
        <w:rPr>
          <w:rStyle w:val="34"/>
          <w:rFonts w:asciiTheme="minorEastAsia" w:hAnsiTheme="minorEastAsia" w:eastAsiaTheme="minorEastAsia" w:cstheme="minorEastAsia"/>
          <w:color w:val="050606"/>
          <w:u w:color="050606"/>
          <w:lang w:val="zh-TW" w:eastAsia="zh-TW"/>
        </w:rPr>
        <w:t>同意，乙方不得擅自向任何第三人泄露，如有违约由乙方承担相应责任</w:t>
      </w:r>
      <w:r>
        <w:rPr>
          <w:rStyle w:val="34"/>
          <w:rFonts w:asciiTheme="minorEastAsia" w:hAnsiTheme="minorEastAsia" w:eastAsiaTheme="minorEastAsia" w:cstheme="minorEastAsia"/>
          <w:color w:val="050606"/>
          <w:u w:color="050606"/>
          <w:lang w:val="zh-TW"/>
        </w:rPr>
        <w:t>，</w:t>
      </w:r>
      <w:r>
        <w:rPr>
          <w:rStyle w:val="34"/>
          <w:rFonts w:asciiTheme="minorEastAsia" w:hAnsiTheme="minorEastAsia" w:eastAsiaTheme="minorEastAsia" w:cstheme="minorEastAsia"/>
          <w:color w:val="050606"/>
          <w:u w:color="050606"/>
        </w:rPr>
        <w:t>且该等保密义务不因合同的终止而免除</w:t>
      </w:r>
      <w:r>
        <w:rPr>
          <w:rStyle w:val="34"/>
          <w:rFonts w:asciiTheme="minorEastAsia" w:hAnsiTheme="minorEastAsia" w:eastAsiaTheme="minorEastAsia" w:cstheme="minorEastAsia"/>
          <w:color w:val="050606"/>
          <w:u w:color="050606"/>
          <w:lang w:val="zh-TW" w:eastAsia="zh-TW"/>
        </w:rPr>
        <w:t>。</w:t>
      </w:r>
      <w:bookmarkEnd w:id="145"/>
    </w:p>
    <w:p>
      <w:pPr>
        <w:pStyle w:val="33"/>
        <w:spacing w:line="360" w:lineRule="exact"/>
        <w:ind w:firstLine="420"/>
        <w:rPr>
          <w:rStyle w:val="34"/>
          <w:rFonts w:hint="default" w:asciiTheme="minorEastAsia" w:hAnsiTheme="minorEastAsia" w:eastAsiaTheme="minorEastAsia" w:cstheme="minorEastAsia"/>
          <w:color w:val="050606"/>
          <w:u w:color="050606"/>
          <w:lang w:val="zh-TW" w:eastAsia="zh-TW"/>
        </w:rPr>
      </w:pPr>
      <w:r>
        <w:rPr>
          <w:rStyle w:val="34"/>
          <w:rFonts w:asciiTheme="minorEastAsia" w:hAnsiTheme="minorEastAsia" w:eastAsiaTheme="minorEastAsia" w:cstheme="minorEastAsia"/>
          <w:color w:val="050606"/>
          <w:u w:color="050606"/>
          <w:lang w:val="zh-TW" w:eastAsia="zh-TW"/>
        </w:rPr>
        <w:t>l0.2乙方就交付的标的物，负有保证第三人对该</w:t>
      </w:r>
      <w:r>
        <w:rPr>
          <w:rStyle w:val="34"/>
          <w:rFonts w:asciiTheme="minorEastAsia" w:hAnsiTheme="minorEastAsia" w:eastAsiaTheme="minorEastAsia" w:cstheme="minorEastAsia"/>
          <w:color w:val="050606"/>
          <w:u w:color="050606"/>
        </w:rPr>
        <w:t>产品</w:t>
      </w:r>
      <w:r>
        <w:rPr>
          <w:rStyle w:val="34"/>
          <w:rFonts w:asciiTheme="minorEastAsia" w:hAnsiTheme="minorEastAsia" w:eastAsiaTheme="minorEastAsia" w:cstheme="minorEastAsia"/>
          <w:color w:val="050606"/>
          <w:u w:color="050606"/>
          <w:lang w:val="zh-TW" w:eastAsia="zh-TW"/>
        </w:rPr>
        <w:t>不享有任何权利的义务，如果任何人对甲方使用该产品主张权利，由乙方负责处理一切纠纷及相关事宜，由此给甲方造成的损失，由乙方承担，其承担范围包括但不限于：赔偿费、诉讼费或仲裁费</w:t>
      </w:r>
      <w:r>
        <w:rPr>
          <w:rStyle w:val="34"/>
          <w:rFonts w:asciiTheme="minorEastAsia" w:hAnsiTheme="minorEastAsia" w:eastAsiaTheme="minorEastAsia" w:cstheme="minorEastAsia"/>
          <w:color w:val="050606"/>
          <w:u w:color="050606"/>
          <w:lang w:val="zh-TW"/>
        </w:rPr>
        <w:t>、</w:t>
      </w:r>
      <w:r>
        <w:rPr>
          <w:rStyle w:val="34"/>
          <w:rFonts w:asciiTheme="minorEastAsia" w:hAnsiTheme="minorEastAsia" w:eastAsiaTheme="minorEastAsia" w:cstheme="minorEastAsia"/>
          <w:color w:val="050606"/>
          <w:u w:color="050606"/>
        </w:rPr>
        <w:t>律师费</w:t>
      </w:r>
      <w:r>
        <w:rPr>
          <w:rStyle w:val="34"/>
          <w:rFonts w:asciiTheme="minorEastAsia" w:hAnsiTheme="minorEastAsia" w:eastAsiaTheme="minorEastAsia" w:cstheme="minorEastAsia"/>
          <w:color w:val="050606"/>
          <w:u w:color="050606"/>
          <w:lang w:val="zh-TW" w:eastAsia="zh-TW"/>
        </w:rPr>
        <w:t>和相关的所有费用。</w:t>
      </w:r>
    </w:p>
    <w:p>
      <w:pPr>
        <w:pStyle w:val="33"/>
        <w:numPr>
          <w:ilvl w:val="0"/>
          <w:numId w:val="26"/>
        </w:numPr>
        <w:spacing w:line="360" w:lineRule="exact"/>
        <w:rPr>
          <w:rStyle w:val="34"/>
          <w:rFonts w:hint="default" w:asciiTheme="minorEastAsia" w:hAnsiTheme="minorEastAsia" w:eastAsiaTheme="minorEastAsia" w:cstheme="minorEastAsia"/>
          <w:b/>
          <w:bCs/>
          <w:color w:val="050606"/>
          <w:u w:color="050606"/>
        </w:rPr>
      </w:pPr>
      <w:r>
        <w:rPr>
          <w:rStyle w:val="34"/>
          <w:rFonts w:asciiTheme="minorEastAsia" w:hAnsiTheme="minorEastAsia" w:eastAsiaTheme="minorEastAsia" w:cstheme="minorEastAsia"/>
          <w:b/>
          <w:bCs/>
          <w:color w:val="050606"/>
          <w:u w:color="050606"/>
        </w:rPr>
        <w:t>履约保证金</w:t>
      </w:r>
    </w:p>
    <w:p>
      <w:pPr>
        <w:pStyle w:val="33"/>
        <w:spacing w:line="360" w:lineRule="exact"/>
        <w:ind w:firstLine="420"/>
        <w:rPr>
          <w:rStyle w:val="34"/>
          <w:rFonts w:hint="default" w:asciiTheme="minorEastAsia" w:hAnsiTheme="minorEastAsia" w:eastAsiaTheme="minorEastAsia" w:cstheme="minorEastAsia"/>
          <w:color w:val="050606"/>
          <w:szCs w:val="22"/>
          <w:u w:color="050606"/>
          <w:lang w:val="zh-TW" w:eastAsia="zh-TW"/>
        </w:rPr>
      </w:pPr>
      <w:r>
        <w:rPr>
          <w:rStyle w:val="34"/>
          <w:rFonts w:asciiTheme="minorEastAsia" w:hAnsiTheme="minorEastAsia" w:eastAsiaTheme="minorEastAsia" w:cstheme="minorEastAsia"/>
          <w:color w:val="050606"/>
          <w:szCs w:val="22"/>
          <w:u w:color="050606"/>
        </w:rPr>
        <w:t>11.</w:t>
      </w:r>
      <w:r>
        <w:rPr>
          <w:rStyle w:val="34"/>
          <w:rFonts w:asciiTheme="minorEastAsia" w:hAnsiTheme="minorEastAsia" w:eastAsiaTheme="minorEastAsia" w:cstheme="minorEastAsia"/>
          <w:color w:val="050606"/>
          <w:szCs w:val="22"/>
          <w:u w:color="050606"/>
          <w:lang w:val="zh-TW" w:eastAsia="zh-TW"/>
        </w:rPr>
        <w:t>1合同生效后乙方</w:t>
      </w:r>
      <w:r>
        <w:rPr>
          <w:rStyle w:val="34"/>
          <w:rFonts w:asciiTheme="minorEastAsia" w:hAnsiTheme="minorEastAsia" w:eastAsiaTheme="minorEastAsia" w:cstheme="minorEastAsia"/>
          <w:color w:val="050606"/>
          <w:szCs w:val="22"/>
          <w:u w:color="050606"/>
          <w:lang w:val="zh-TW"/>
        </w:rPr>
        <w:t>在投标时交纳的投标保证金自动转为履约保证金，即</w:t>
      </w:r>
      <w:r>
        <w:rPr>
          <w:rStyle w:val="34"/>
          <w:rFonts w:asciiTheme="minorEastAsia" w:hAnsiTheme="minorEastAsia" w:eastAsiaTheme="minorEastAsia" w:cstheme="minorEastAsia"/>
          <w:color w:val="050606"/>
          <w:szCs w:val="22"/>
          <w:u w:color="050606"/>
          <w:lang w:val="zh-TW" w:eastAsia="zh-TW"/>
        </w:rPr>
        <w:t>为人民币￥元</w:t>
      </w:r>
      <w:r>
        <w:rPr>
          <w:rStyle w:val="34"/>
          <w:rFonts w:asciiTheme="minorEastAsia" w:hAnsiTheme="minorEastAsia" w:eastAsiaTheme="minorEastAsia" w:cstheme="minorEastAsia"/>
          <w:color w:val="050606"/>
          <w:szCs w:val="22"/>
          <w:u w:color="050606"/>
          <w:lang w:val="zh-TW"/>
        </w:rPr>
        <w:t>（大写：  ）</w:t>
      </w:r>
      <w:r>
        <w:rPr>
          <w:rStyle w:val="34"/>
          <w:rFonts w:asciiTheme="minorEastAsia" w:hAnsiTheme="minorEastAsia" w:eastAsiaTheme="minorEastAsia" w:cstheme="minorEastAsia"/>
          <w:color w:val="050606"/>
          <w:szCs w:val="22"/>
          <w:u w:color="050606"/>
          <w:lang w:val="zh-TW" w:eastAsia="zh-TW"/>
        </w:rPr>
        <w:t>。</w:t>
      </w:r>
    </w:p>
    <w:p>
      <w:pPr>
        <w:pStyle w:val="33"/>
        <w:spacing w:line="360" w:lineRule="exact"/>
        <w:ind w:firstLine="420"/>
        <w:rPr>
          <w:rStyle w:val="34"/>
          <w:rFonts w:hint="default" w:asciiTheme="minorEastAsia" w:hAnsiTheme="minorEastAsia" w:eastAsiaTheme="minorEastAsia" w:cstheme="minorEastAsia"/>
          <w:color w:val="050606"/>
          <w:szCs w:val="22"/>
          <w:u w:color="050606"/>
          <w:lang w:val="zh-TW" w:eastAsia="zh-TW"/>
        </w:rPr>
      </w:pPr>
      <w:r>
        <w:rPr>
          <w:rStyle w:val="34"/>
          <w:rFonts w:asciiTheme="minorEastAsia" w:hAnsiTheme="minorEastAsia" w:eastAsiaTheme="minorEastAsia" w:cstheme="minorEastAsia"/>
          <w:color w:val="050606"/>
          <w:szCs w:val="22"/>
          <w:u w:color="050606"/>
          <w:lang w:val="zh-TW" w:eastAsia="zh-TW"/>
        </w:rPr>
        <w:t>1</w:t>
      </w:r>
      <w:r>
        <w:rPr>
          <w:rStyle w:val="34"/>
          <w:rFonts w:asciiTheme="minorEastAsia" w:hAnsiTheme="minorEastAsia" w:eastAsiaTheme="minorEastAsia" w:cstheme="minorEastAsia"/>
          <w:color w:val="050606"/>
          <w:szCs w:val="22"/>
          <w:u w:color="050606"/>
        </w:rPr>
        <w:t>1</w:t>
      </w:r>
      <w:r>
        <w:rPr>
          <w:rStyle w:val="34"/>
          <w:rFonts w:asciiTheme="minorEastAsia" w:hAnsiTheme="minorEastAsia" w:eastAsiaTheme="minorEastAsia" w:cstheme="minorEastAsia"/>
          <w:color w:val="050606"/>
          <w:szCs w:val="22"/>
          <w:u w:color="050606"/>
          <w:lang w:val="zh-TW" w:eastAsia="zh-TW"/>
        </w:rPr>
        <w:t>.2履约保证金</w:t>
      </w:r>
      <w:r>
        <w:rPr>
          <w:rStyle w:val="34"/>
          <w:rFonts w:asciiTheme="minorEastAsia" w:hAnsiTheme="minorEastAsia" w:eastAsiaTheme="minorEastAsia" w:cstheme="minorEastAsia"/>
          <w:color w:val="050606"/>
          <w:szCs w:val="22"/>
          <w:u w:color="050606"/>
          <w:lang w:val="zh-TW"/>
        </w:rPr>
        <w:t>（不计利息）</w:t>
      </w:r>
      <w:r>
        <w:rPr>
          <w:rStyle w:val="34"/>
          <w:rFonts w:asciiTheme="minorEastAsia" w:hAnsiTheme="minorEastAsia" w:eastAsiaTheme="minorEastAsia" w:cstheme="minorEastAsia"/>
          <w:color w:val="050606"/>
          <w:szCs w:val="22"/>
          <w:u w:color="050606"/>
          <w:lang w:val="zh-TW" w:eastAsia="zh-TW"/>
        </w:rPr>
        <w:t>在产品交付验收合格后1个月届满之日起10个工作日内</w:t>
      </w:r>
      <w:r>
        <w:rPr>
          <w:rStyle w:val="34"/>
          <w:rFonts w:asciiTheme="minorEastAsia" w:hAnsiTheme="minorEastAsia" w:eastAsiaTheme="minorEastAsia" w:cstheme="minorEastAsia"/>
          <w:color w:val="050606"/>
          <w:szCs w:val="22"/>
          <w:u w:color="050606"/>
        </w:rPr>
        <w:t>据实</w:t>
      </w:r>
      <w:r>
        <w:rPr>
          <w:rStyle w:val="34"/>
          <w:rFonts w:asciiTheme="minorEastAsia" w:hAnsiTheme="minorEastAsia" w:eastAsiaTheme="minorEastAsia" w:cstheme="minorEastAsia"/>
          <w:color w:val="050606"/>
          <w:szCs w:val="22"/>
          <w:u w:color="050606"/>
          <w:lang w:val="zh-TW" w:eastAsia="zh-TW"/>
        </w:rPr>
        <w:t>退还乙方。</w:t>
      </w:r>
    </w:p>
    <w:p>
      <w:pPr>
        <w:pStyle w:val="33"/>
        <w:spacing w:line="360" w:lineRule="exact"/>
        <w:ind w:firstLine="420"/>
        <w:rPr>
          <w:rStyle w:val="34"/>
          <w:rFonts w:hint="default" w:asciiTheme="minorEastAsia" w:hAnsiTheme="minorEastAsia" w:eastAsiaTheme="minorEastAsia" w:cstheme="minorEastAsia"/>
          <w:color w:val="050606"/>
          <w:szCs w:val="22"/>
          <w:u w:color="050606"/>
          <w:lang w:val="zh-TW"/>
        </w:rPr>
      </w:pPr>
      <w:r>
        <w:rPr>
          <w:rStyle w:val="34"/>
          <w:rFonts w:asciiTheme="minorEastAsia" w:hAnsiTheme="minorEastAsia" w:eastAsiaTheme="minorEastAsia" w:cstheme="minorEastAsia"/>
          <w:color w:val="050606"/>
          <w:szCs w:val="22"/>
          <w:u w:color="050606"/>
          <w:lang w:val="zh-TW" w:eastAsia="zh-TW"/>
        </w:rPr>
        <w:t>1</w:t>
      </w:r>
      <w:r>
        <w:rPr>
          <w:rStyle w:val="34"/>
          <w:rFonts w:asciiTheme="minorEastAsia" w:hAnsiTheme="minorEastAsia" w:eastAsiaTheme="minorEastAsia" w:cstheme="minorEastAsia"/>
          <w:color w:val="050606"/>
          <w:szCs w:val="22"/>
          <w:u w:color="050606"/>
        </w:rPr>
        <w:t>1</w:t>
      </w:r>
      <w:r>
        <w:rPr>
          <w:rStyle w:val="34"/>
          <w:rFonts w:asciiTheme="minorEastAsia" w:hAnsiTheme="minorEastAsia" w:eastAsiaTheme="minorEastAsia" w:cstheme="minorEastAsia"/>
          <w:color w:val="050606"/>
          <w:szCs w:val="22"/>
          <w:u w:color="050606"/>
          <w:lang w:val="zh-TW" w:eastAsia="zh-TW"/>
        </w:rPr>
        <w:t>.</w:t>
      </w:r>
      <w:r>
        <w:rPr>
          <w:rStyle w:val="34"/>
          <w:rFonts w:asciiTheme="minorEastAsia" w:hAnsiTheme="minorEastAsia" w:eastAsiaTheme="minorEastAsia" w:cstheme="minorEastAsia"/>
          <w:color w:val="050606"/>
          <w:szCs w:val="22"/>
          <w:u w:color="050606"/>
          <w:lang w:eastAsia="zh-TW"/>
        </w:rPr>
        <w:t xml:space="preserve">3 </w:t>
      </w:r>
      <w:r>
        <w:rPr>
          <w:rStyle w:val="34"/>
          <w:rFonts w:asciiTheme="minorEastAsia" w:hAnsiTheme="minorEastAsia" w:eastAsiaTheme="minorEastAsia" w:cstheme="minorEastAsia"/>
          <w:color w:val="050606"/>
          <w:szCs w:val="22"/>
          <w:u w:color="050606"/>
          <w:lang w:val="zh-TW" w:eastAsia="zh-TW"/>
        </w:rPr>
        <w:t>如果乙方未能按合同规定履行其义务，甲方有权</w:t>
      </w:r>
      <w:r>
        <w:rPr>
          <w:rStyle w:val="34"/>
          <w:rFonts w:asciiTheme="minorEastAsia" w:hAnsiTheme="minorEastAsia" w:eastAsiaTheme="minorEastAsia" w:cstheme="minorEastAsia"/>
          <w:color w:val="050606"/>
          <w:szCs w:val="22"/>
          <w:u w:color="050606"/>
        </w:rPr>
        <w:t>直接</w:t>
      </w:r>
      <w:r>
        <w:rPr>
          <w:rStyle w:val="34"/>
          <w:rFonts w:asciiTheme="minorEastAsia" w:hAnsiTheme="minorEastAsia" w:eastAsiaTheme="minorEastAsia" w:cstheme="minorEastAsia"/>
          <w:color w:val="050606"/>
          <w:szCs w:val="22"/>
          <w:u w:color="050606"/>
          <w:lang w:val="zh-TW" w:eastAsia="zh-TW"/>
        </w:rPr>
        <w:t>从履约保证金取得补偿。</w:t>
      </w:r>
    </w:p>
    <w:p>
      <w:pPr>
        <w:pStyle w:val="33"/>
        <w:spacing w:line="360" w:lineRule="exact"/>
        <w:rPr>
          <w:rStyle w:val="34"/>
          <w:rFonts w:hint="default" w:asciiTheme="minorEastAsia" w:hAnsiTheme="minorEastAsia" w:eastAsiaTheme="minorEastAsia" w:cstheme="minorEastAsia"/>
          <w:b/>
          <w:bCs/>
          <w:lang w:val="zh-TW" w:eastAsia="zh-TW"/>
        </w:rPr>
      </w:pPr>
      <w:r>
        <w:rPr>
          <w:rStyle w:val="34"/>
          <w:rFonts w:asciiTheme="minorEastAsia" w:hAnsiTheme="minorEastAsia" w:eastAsiaTheme="minorEastAsia" w:cstheme="minorEastAsia"/>
          <w:b/>
          <w:bCs/>
          <w:lang w:val="zh-TW" w:eastAsia="zh-TW"/>
        </w:rPr>
        <w:t>第十</w:t>
      </w:r>
      <w:r>
        <w:rPr>
          <w:rStyle w:val="34"/>
          <w:rFonts w:asciiTheme="minorEastAsia" w:hAnsiTheme="minorEastAsia" w:eastAsiaTheme="minorEastAsia" w:cstheme="minorEastAsia"/>
          <w:b/>
          <w:bCs/>
          <w:lang w:val="zh-TW"/>
        </w:rPr>
        <w:t>二</w:t>
      </w:r>
      <w:r>
        <w:rPr>
          <w:rStyle w:val="34"/>
          <w:rFonts w:asciiTheme="minorEastAsia" w:hAnsiTheme="minorEastAsia" w:eastAsiaTheme="minorEastAsia" w:cstheme="minorEastAsia"/>
          <w:b/>
          <w:bCs/>
          <w:lang w:val="zh-TW" w:eastAsia="zh-TW"/>
        </w:rPr>
        <w:t>条 质量保修</w:t>
      </w:r>
    </w:p>
    <w:p>
      <w:pPr>
        <w:pStyle w:val="33"/>
        <w:spacing w:line="360" w:lineRule="exact"/>
        <w:ind w:right="28" w:firstLine="420"/>
        <w:rPr>
          <w:rStyle w:val="34"/>
          <w:rFonts w:hint="default" w:asciiTheme="minorEastAsia" w:hAnsiTheme="minorEastAsia" w:eastAsiaTheme="minorEastAsia" w:cstheme="minorEastAsia"/>
          <w:lang w:val="zh-TW"/>
        </w:rPr>
      </w:pPr>
      <w:r>
        <w:rPr>
          <w:rStyle w:val="34"/>
          <w:rFonts w:asciiTheme="minorEastAsia" w:hAnsiTheme="minorEastAsia" w:eastAsiaTheme="minorEastAsia" w:cstheme="minorEastAsia"/>
          <w:lang w:val="zh-TW"/>
        </w:rPr>
        <w:t>12.1 本合同产品质保期</w:t>
      </w:r>
      <w:r>
        <w:rPr>
          <w:rStyle w:val="34"/>
          <w:rFonts w:asciiTheme="minorEastAsia" w:hAnsiTheme="minorEastAsia" w:eastAsiaTheme="minorEastAsia" w:cstheme="minorEastAsia"/>
          <w:u w:val="single"/>
          <w:lang w:val="zh-TW"/>
        </w:rPr>
        <w:t xml:space="preserve">  叁  </w:t>
      </w:r>
      <w:r>
        <w:rPr>
          <w:rStyle w:val="34"/>
          <w:rFonts w:asciiTheme="minorEastAsia" w:hAnsiTheme="minorEastAsia" w:eastAsiaTheme="minorEastAsia" w:cstheme="minorEastAsia"/>
          <w:lang w:val="zh-TW"/>
        </w:rPr>
        <w:t>年，</w:t>
      </w:r>
      <w:r>
        <w:rPr>
          <w:rStyle w:val="34"/>
          <w:rFonts w:asciiTheme="minorEastAsia" w:hAnsiTheme="minorEastAsia" w:eastAsiaTheme="minorEastAsia" w:cstheme="minorEastAsia"/>
        </w:rPr>
        <w:t>自产品经甲方验收合格并交付甲方正式使用之日起计算</w:t>
      </w:r>
      <w:r>
        <w:rPr>
          <w:rStyle w:val="34"/>
          <w:rFonts w:asciiTheme="minorEastAsia" w:hAnsiTheme="minorEastAsia" w:eastAsiaTheme="minorEastAsia" w:cstheme="minorEastAsia"/>
          <w:lang w:val="zh-TW"/>
        </w:rPr>
        <w:t>。</w:t>
      </w:r>
    </w:p>
    <w:p>
      <w:pPr>
        <w:pStyle w:val="33"/>
        <w:spacing w:line="360" w:lineRule="exact"/>
        <w:ind w:right="28" w:firstLine="420"/>
        <w:rPr>
          <w:rStyle w:val="34"/>
          <w:rFonts w:hint="default" w:asciiTheme="minorEastAsia" w:hAnsiTheme="minorEastAsia" w:eastAsiaTheme="minorEastAsia" w:cstheme="minorEastAsia"/>
        </w:rPr>
      </w:pPr>
      <w:r>
        <w:rPr>
          <w:rStyle w:val="34"/>
          <w:rFonts w:asciiTheme="minorEastAsia" w:hAnsiTheme="minorEastAsia" w:eastAsiaTheme="minorEastAsia" w:cstheme="minorEastAsia"/>
        </w:rPr>
        <w:t>12.2甲方正常使用过程中因产品瑕疵（如漏电、起火等）致使人身损害、财物损失的，乙方负全部损害赔偿责任，因此给甲方造成损失的，还应赔偿甲方全部损失。</w:t>
      </w:r>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1</w:t>
      </w:r>
      <w:r>
        <w:rPr>
          <w:rStyle w:val="34"/>
          <w:rFonts w:asciiTheme="minorEastAsia" w:hAnsiTheme="minorEastAsia" w:eastAsiaTheme="minorEastAsia" w:cstheme="minorEastAsia"/>
        </w:rPr>
        <w:t>2</w:t>
      </w:r>
      <w:r>
        <w:rPr>
          <w:rStyle w:val="34"/>
          <w:rFonts w:asciiTheme="minorEastAsia" w:hAnsiTheme="minorEastAsia" w:eastAsiaTheme="minorEastAsia" w:cstheme="minorEastAsia"/>
          <w:lang w:val="zh-TW" w:eastAsia="zh-TW"/>
        </w:rPr>
        <w:t>.</w:t>
      </w:r>
      <w:r>
        <w:rPr>
          <w:rStyle w:val="34"/>
          <w:rFonts w:asciiTheme="minorEastAsia" w:hAnsiTheme="minorEastAsia" w:eastAsiaTheme="minorEastAsia" w:cstheme="minorEastAsia"/>
        </w:rPr>
        <w:t>3</w:t>
      </w:r>
      <w:r>
        <w:rPr>
          <w:rStyle w:val="34"/>
          <w:rFonts w:asciiTheme="minorEastAsia" w:hAnsiTheme="minorEastAsia" w:eastAsiaTheme="minorEastAsia" w:cstheme="minorEastAsia"/>
          <w:lang w:val="zh-TW" w:eastAsia="zh-TW"/>
        </w:rPr>
        <w:t xml:space="preserve"> 为确保甲方项目能够正常运营，乙方承诺售后服务应提供</w:t>
      </w:r>
      <w:r>
        <w:rPr>
          <w:rStyle w:val="34"/>
          <w:rFonts w:asciiTheme="minorEastAsia" w:hAnsiTheme="minorEastAsia" w:eastAsiaTheme="minorEastAsia" w:cstheme="minorEastAsia"/>
        </w:rPr>
        <w:t>7*</w:t>
      </w:r>
      <w:r>
        <w:rPr>
          <w:rStyle w:val="34"/>
          <w:rFonts w:asciiTheme="minorEastAsia" w:hAnsiTheme="minorEastAsia" w:eastAsiaTheme="minorEastAsia" w:cstheme="minorEastAsia"/>
          <w:lang w:val="zh-TW" w:eastAsia="zh-TW"/>
        </w:rPr>
        <w:t>24小时服务热线，以便甲方能于任何时间直接联络到乙方售后服务技术人员，即时处理各类突发事故。乙方在接到甲方紧急维修通知后，须在1小时内到达现场并</w:t>
      </w:r>
      <w:r>
        <w:rPr>
          <w:rStyle w:val="34"/>
          <w:rFonts w:asciiTheme="minorEastAsia" w:hAnsiTheme="minorEastAsia" w:eastAsiaTheme="minorEastAsia" w:cstheme="minorEastAsia"/>
          <w:lang w:val="zh-TW"/>
        </w:rPr>
        <w:t>维修或更换</w:t>
      </w:r>
      <w:r>
        <w:rPr>
          <w:rStyle w:val="34"/>
          <w:rFonts w:asciiTheme="minorEastAsia" w:hAnsiTheme="minorEastAsia" w:eastAsiaTheme="minorEastAsia" w:cstheme="minorEastAsia"/>
          <w:lang w:val="zh-TW" w:eastAsia="zh-TW"/>
        </w:rPr>
        <w:t>。常规故障须在到达现场后4小时内解决；非常规故障须在1～2天内解决。</w:t>
      </w:r>
      <w:r>
        <w:rPr>
          <w:rStyle w:val="34"/>
          <w:rFonts w:asciiTheme="minorEastAsia" w:hAnsiTheme="minorEastAsia" w:eastAsiaTheme="minorEastAsia" w:cstheme="minorEastAsia"/>
        </w:rPr>
        <w:t>产品</w:t>
      </w:r>
      <w:r>
        <w:rPr>
          <w:rStyle w:val="34"/>
          <w:rFonts w:asciiTheme="minorEastAsia" w:hAnsiTheme="minorEastAsia" w:eastAsiaTheme="minorEastAsia" w:cstheme="minorEastAsia"/>
          <w:lang w:val="zh-TW" w:eastAsia="zh-TW"/>
        </w:rPr>
        <w:t>经二次维修仍不能正常运行的，乙方应免费无条件调换同品牌、同型号的新</w:t>
      </w:r>
      <w:r>
        <w:rPr>
          <w:rStyle w:val="34"/>
          <w:rFonts w:asciiTheme="minorEastAsia" w:hAnsiTheme="minorEastAsia" w:eastAsiaTheme="minorEastAsia" w:cstheme="minorEastAsia"/>
        </w:rPr>
        <w:t>产品</w:t>
      </w:r>
      <w:r>
        <w:rPr>
          <w:rStyle w:val="34"/>
          <w:rFonts w:asciiTheme="minorEastAsia" w:hAnsiTheme="minorEastAsia" w:eastAsiaTheme="minorEastAsia" w:cstheme="minorEastAsia"/>
          <w:lang w:val="zh-TW" w:eastAsia="zh-TW"/>
        </w:rPr>
        <w:t>。若乙方未在约定时间内到场并进行维修，甲方有权安排第三方进行维修，所发生的费用</w:t>
      </w:r>
      <w:r>
        <w:rPr>
          <w:rStyle w:val="34"/>
          <w:rFonts w:asciiTheme="minorEastAsia" w:hAnsiTheme="minorEastAsia" w:eastAsiaTheme="minorEastAsia" w:cstheme="minorEastAsia"/>
        </w:rPr>
        <w:t>和因此给甲方造成的损失由乙方承担，甲方有权直接</w:t>
      </w:r>
      <w:r>
        <w:rPr>
          <w:rStyle w:val="34"/>
          <w:rFonts w:asciiTheme="minorEastAsia" w:hAnsiTheme="minorEastAsia" w:eastAsiaTheme="minorEastAsia" w:cstheme="minorEastAsia"/>
          <w:lang w:val="zh-TW" w:eastAsia="zh-TW"/>
        </w:rPr>
        <w:t>从乙方质保金中扣除</w:t>
      </w:r>
      <w:r>
        <w:rPr>
          <w:rStyle w:val="34"/>
          <w:rFonts w:asciiTheme="minorEastAsia" w:hAnsiTheme="minorEastAsia" w:eastAsiaTheme="minorEastAsia" w:cstheme="minorEastAsia"/>
          <w:lang w:val="zh-TW"/>
        </w:rPr>
        <w:t>，</w:t>
      </w:r>
      <w:r>
        <w:rPr>
          <w:rStyle w:val="34"/>
          <w:rFonts w:asciiTheme="minorEastAsia" w:hAnsiTheme="minorEastAsia" w:eastAsiaTheme="minorEastAsia" w:cstheme="minorEastAsia"/>
        </w:rPr>
        <w:t>不足部分，乙方应及时补足</w:t>
      </w:r>
      <w:r>
        <w:rPr>
          <w:rStyle w:val="34"/>
          <w:rFonts w:asciiTheme="minorEastAsia" w:hAnsiTheme="minorEastAsia" w:eastAsiaTheme="minorEastAsia" w:cstheme="minorEastAsia"/>
          <w:lang w:val="zh-TW" w:eastAsia="zh-TW"/>
        </w:rPr>
        <w:t>。</w:t>
      </w:r>
    </w:p>
    <w:p>
      <w:pPr>
        <w:pStyle w:val="33"/>
        <w:spacing w:line="360" w:lineRule="exact"/>
        <w:ind w:right="28" w:firstLine="420"/>
        <w:rPr>
          <w:rStyle w:val="34"/>
          <w:rFonts w:hint="default" w:asciiTheme="minorEastAsia" w:hAnsiTheme="minorEastAsia" w:eastAsiaTheme="minorEastAsia" w:cstheme="minorEastAsia"/>
        </w:rPr>
      </w:pPr>
      <w:r>
        <w:rPr>
          <w:rStyle w:val="34"/>
          <w:rFonts w:asciiTheme="minorEastAsia" w:hAnsiTheme="minorEastAsia" w:eastAsiaTheme="minorEastAsia" w:cstheme="minorEastAsia"/>
          <w:lang w:val="zh-TW" w:eastAsia="zh-TW"/>
        </w:rPr>
        <w:t>注：（1）常规故障为：非人为造成的</w:t>
      </w:r>
      <w:r>
        <w:rPr>
          <w:rStyle w:val="34"/>
          <w:rFonts w:asciiTheme="minorEastAsia" w:hAnsiTheme="minorEastAsia" w:eastAsiaTheme="minorEastAsia" w:cstheme="minorEastAsia"/>
          <w:lang w:val="zh-TW"/>
        </w:rPr>
        <w:t>物品</w:t>
      </w:r>
      <w:r>
        <w:rPr>
          <w:rStyle w:val="34"/>
          <w:rFonts w:asciiTheme="minorEastAsia" w:hAnsiTheme="minorEastAsia" w:eastAsiaTheme="minorEastAsia" w:cstheme="minorEastAsia"/>
          <w:lang w:val="zh-TW" w:eastAsia="zh-TW"/>
        </w:rPr>
        <w:t>不能正常使用。</w:t>
      </w:r>
    </w:p>
    <w:p>
      <w:pPr>
        <w:pStyle w:val="33"/>
        <w:spacing w:line="360" w:lineRule="exact"/>
        <w:ind w:right="28" w:firstLine="709"/>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（2）非常规故障为：人为误操作引起的故障或不可抗拒因素引起的故障。</w:t>
      </w:r>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1</w:t>
      </w:r>
      <w:r>
        <w:rPr>
          <w:rStyle w:val="34"/>
          <w:rFonts w:asciiTheme="minorEastAsia" w:hAnsiTheme="minorEastAsia" w:eastAsiaTheme="minorEastAsia" w:cstheme="minorEastAsia"/>
        </w:rPr>
        <w:t>2</w:t>
      </w:r>
      <w:r>
        <w:rPr>
          <w:rStyle w:val="34"/>
          <w:rFonts w:asciiTheme="minorEastAsia" w:hAnsiTheme="minorEastAsia" w:eastAsiaTheme="minorEastAsia" w:cstheme="minorEastAsia"/>
          <w:lang w:val="zh-TW" w:eastAsia="zh-TW"/>
        </w:rPr>
        <w:t>.</w:t>
      </w:r>
      <w:r>
        <w:rPr>
          <w:rStyle w:val="34"/>
          <w:rFonts w:asciiTheme="minorEastAsia" w:hAnsiTheme="minorEastAsia" w:eastAsiaTheme="minorEastAsia" w:cstheme="minorEastAsia"/>
        </w:rPr>
        <w:t>4</w:t>
      </w:r>
      <w:r>
        <w:rPr>
          <w:rStyle w:val="34"/>
          <w:rFonts w:asciiTheme="minorEastAsia" w:hAnsiTheme="minorEastAsia" w:eastAsiaTheme="minorEastAsia" w:cstheme="minorEastAsia"/>
          <w:lang w:val="zh-TW" w:eastAsia="zh-TW"/>
        </w:rPr>
        <w:t xml:space="preserve"> 在质保期内如因质量原因，乙方免费维修。超过保修期的，乙方须以</w:t>
      </w:r>
      <w:r>
        <w:rPr>
          <w:rStyle w:val="34"/>
          <w:rFonts w:asciiTheme="minorEastAsia" w:hAnsiTheme="minorEastAsia" w:eastAsiaTheme="minorEastAsia" w:cstheme="minorEastAsia"/>
        </w:rPr>
        <w:t>成本价</w:t>
      </w:r>
      <w:r>
        <w:rPr>
          <w:rStyle w:val="34"/>
          <w:rFonts w:asciiTheme="minorEastAsia" w:hAnsiTheme="minorEastAsia" w:eastAsiaTheme="minorEastAsia" w:cstheme="minorEastAsia"/>
          <w:lang w:val="zh-TW" w:eastAsia="zh-TW"/>
        </w:rPr>
        <w:t>为甲方提供维修维护服务，并终身为甲方提供持续完善的售后服务。</w:t>
      </w:r>
    </w:p>
    <w:p>
      <w:pPr>
        <w:pStyle w:val="33"/>
        <w:spacing w:line="360" w:lineRule="exact"/>
        <w:outlineLvl w:val="0"/>
        <w:rPr>
          <w:rStyle w:val="34"/>
          <w:rFonts w:hint="default" w:asciiTheme="minorEastAsia" w:hAnsiTheme="minorEastAsia" w:eastAsiaTheme="minorEastAsia" w:cstheme="minorEastAsia"/>
          <w:b/>
          <w:bCs/>
          <w:color w:val="050606"/>
          <w:u w:color="050606"/>
          <w:lang w:val="zh-TW" w:eastAsia="zh-TW"/>
        </w:rPr>
      </w:pPr>
      <w:bookmarkStart w:id="146" w:name="_Toc1717"/>
      <w:r>
        <w:rPr>
          <w:rStyle w:val="34"/>
          <w:rFonts w:asciiTheme="minorEastAsia" w:hAnsiTheme="minorEastAsia" w:eastAsiaTheme="minorEastAsia" w:cstheme="minorEastAsia"/>
          <w:b/>
          <w:bCs/>
          <w:lang w:val="zh-TW" w:eastAsia="zh-TW"/>
        </w:rPr>
        <w:t>第十</w:t>
      </w:r>
      <w:r>
        <w:rPr>
          <w:rStyle w:val="34"/>
          <w:rFonts w:asciiTheme="minorEastAsia" w:hAnsiTheme="minorEastAsia" w:eastAsiaTheme="minorEastAsia" w:cstheme="minorEastAsia"/>
          <w:b/>
          <w:bCs/>
          <w:lang w:val="zh-TW"/>
        </w:rPr>
        <w:t>三</w:t>
      </w:r>
      <w:r>
        <w:rPr>
          <w:rStyle w:val="34"/>
          <w:rFonts w:asciiTheme="minorEastAsia" w:hAnsiTheme="minorEastAsia" w:eastAsiaTheme="minorEastAsia" w:cstheme="minorEastAsia"/>
          <w:b/>
          <w:bCs/>
          <w:lang w:val="zh-TW" w:eastAsia="zh-TW"/>
        </w:rPr>
        <w:t>条 违约</w:t>
      </w:r>
      <w:r>
        <w:rPr>
          <w:rStyle w:val="34"/>
          <w:rFonts w:asciiTheme="minorEastAsia" w:hAnsiTheme="minorEastAsia" w:eastAsiaTheme="minorEastAsia" w:cstheme="minorEastAsia"/>
          <w:b/>
          <w:bCs/>
          <w:color w:val="050606"/>
          <w:u w:color="050606"/>
          <w:lang w:val="zh-TW" w:eastAsia="zh-TW"/>
        </w:rPr>
        <w:t>与索赔</w:t>
      </w:r>
      <w:bookmarkEnd w:id="146"/>
    </w:p>
    <w:p>
      <w:pPr>
        <w:pStyle w:val="33"/>
        <w:spacing w:line="360" w:lineRule="exact"/>
        <w:ind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当发生下列情况之一时，视为乙方违约：</w:t>
      </w:r>
    </w:p>
    <w:p>
      <w:pPr>
        <w:pStyle w:val="33"/>
        <w:spacing w:line="360" w:lineRule="exact"/>
        <w:ind w:right="29"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rPr>
        <w:t>13.</w:t>
      </w:r>
      <w:r>
        <w:rPr>
          <w:rStyle w:val="34"/>
          <w:rFonts w:asciiTheme="minorEastAsia" w:hAnsiTheme="minorEastAsia" w:eastAsiaTheme="minorEastAsia" w:cstheme="minorEastAsia"/>
          <w:lang w:val="zh-TW" w:eastAsia="zh-TW"/>
        </w:rPr>
        <w:t>1、因乙方原因不能按甲方要求按时供货的；</w:t>
      </w:r>
    </w:p>
    <w:p>
      <w:pPr>
        <w:pStyle w:val="33"/>
        <w:spacing w:line="360" w:lineRule="exact"/>
        <w:ind w:right="29"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rPr>
        <w:t>13.</w:t>
      </w:r>
      <w:r>
        <w:rPr>
          <w:rStyle w:val="34"/>
          <w:rFonts w:asciiTheme="minorEastAsia" w:hAnsiTheme="minorEastAsia" w:eastAsiaTheme="minorEastAsia" w:cstheme="minorEastAsia"/>
          <w:lang w:val="zh-TW" w:eastAsia="zh-TW"/>
        </w:rPr>
        <w:t>2、乙方不得将货物转包给他人，否则，乙方将依法承担相应责任，由此给甲方造成的损失由乙方承担，同时甲方有权解除本合同；</w:t>
      </w:r>
    </w:p>
    <w:p>
      <w:pPr>
        <w:pStyle w:val="33"/>
        <w:spacing w:line="360" w:lineRule="exact"/>
        <w:ind w:right="29" w:firstLine="420"/>
        <w:rPr>
          <w:rStyle w:val="34"/>
          <w:rFonts w:hint="default" w:asciiTheme="minorEastAsia" w:hAnsiTheme="minorEastAsia" w:eastAsiaTheme="minorEastAsia" w:cstheme="minorEastAsia"/>
          <w:lang w:val="zh-TW"/>
        </w:rPr>
      </w:pPr>
      <w:r>
        <w:rPr>
          <w:rStyle w:val="34"/>
          <w:rFonts w:asciiTheme="minorEastAsia" w:hAnsiTheme="minorEastAsia" w:eastAsiaTheme="minorEastAsia" w:cstheme="minorEastAsia"/>
        </w:rPr>
        <w:t>13.</w:t>
      </w:r>
      <w:r>
        <w:rPr>
          <w:rStyle w:val="34"/>
          <w:rFonts w:asciiTheme="minorEastAsia" w:hAnsiTheme="minorEastAsia" w:eastAsiaTheme="minorEastAsia" w:cstheme="minorEastAsia"/>
          <w:lang w:val="zh-TW" w:eastAsia="zh-TW"/>
        </w:rPr>
        <w:t>3、因乙方原因导致合同无法实际履行或者乙方拒绝履行合同，甲方有权解除合同，并承担由此给甲方带来的一切损失；</w:t>
      </w:r>
    </w:p>
    <w:p>
      <w:pPr>
        <w:pStyle w:val="33"/>
        <w:spacing w:line="360" w:lineRule="exact"/>
        <w:ind w:right="28" w:firstLine="420" w:firstLineChars="200"/>
        <w:jc w:val="left"/>
        <w:rPr>
          <w:rFonts w:hint="default" w:asciiTheme="minorEastAsia" w:hAnsiTheme="minorEastAsia" w:eastAsiaTheme="minorEastAsia" w:cstheme="minorEastAsia"/>
          <w:lang w:val="zh-TW"/>
        </w:rPr>
      </w:pPr>
      <w:r>
        <w:rPr>
          <w:rStyle w:val="34"/>
          <w:rFonts w:asciiTheme="minorEastAsia" w:hAnsiTheme="minorEastAsia" w:eastAsiaTheme="minorEastAsia" w:cstheme="minorEastAsia"/>
        </w:rPr>
        <w:t>13.4</w:t>
      </w:r>
      <w:r>
        <w:rPr>
          <w:rStyle w:val="34"/>
          <w:rFonts w:asciiTheme="minorEastAsia" w:hAnsiTheme="minorEastAsia" w:eastAsiaTheme="minorEastAsia" w:cstheme="minorEastAsia"/>
          <w:lang w:val="zh-TW" w:eastAsia="zh-TW"/>
        </w:rPr>
        <w:t>、乙方</w:t>
      </w:r>
      <w:r>
        <w:rPr>
          <w:rStyle w:val="34"/>
          <w:rFonts w:asciiTheme="minorEastAsia" w:hAnsiTheme="minorEastAsia" w:eastAsiaTheme="minorEastAsia" w:cstheme="minorEastAsia"/>
          <w:lang w:val="zh-TW"/>
        </w:rPr>
        <w:t>未按</w:t>
      </w:r>
      <w:r>
        <w:rPr>
          <w:rStyle w:val="34"/>
          <w:rFonts w:asciiTheme="minorEastAsia" w:hAnsiTheme="minorEastAsia" w:eastAsiaTheme="minorEastAsia" w:cstheme="minorEastAsia"/>
          <w:lang w:val="zh-TW" w:eastAsia="zh-TW"/>
        </w:rPr>
        <w:t>合同约定</w:t>
      </w:r>
      <w:r>
        <w:rPr>
          <w:rStyle w:val="34"/>
          <w:rFonts w:asciiTheme="minorEastAsia" w:hAnsiTheme="minorEastAsia" w:eastAsiaTheme="minorEastAsia" w:cstheme="minorEastAsia"/>
          <w:lang w:val="zh-TW"/>
        </w:rPr>
        <w:t>将</w:t>
      </w:r>
      <w:r>
        <w:rPr>
          <w:rStyle w:val="34"/>
          <w:rFonts w:asciiTheme="minorEastAsia" w:hAnsiTheme="minorEastAsia" w:eastAsiaTheme="minorEastAsia" w:cstheme="minorEastAsia"/>
          <w:lang w:val="zh-TW" w:eastAsia="zh-TW"/>
        </w:rPr>
        <w:t>货物运送至项目地，每延迟交货一天，</w:t>
      </w:r>
      <w:r>
        <w:rPr>
          <w:rStyle w:val="34"/>
          <w:rFonts w:asciiTheme="minorEastAsia" w:hAnsiTheme="minorEastAsia" w:eastAsiaTheme="minorEastAsia" w:cstheme="minorEastAsia"/>
        </w:rPr>
        <w:t>乙方应按</w:t>
      </w:r>
      <w:r>
        <w:rPr>
          <w:rStyle w:val="34"/>
          <w:rFonts w:asciiTheme="minorEastAsia" w:hAnsiTheme="minorEastAsia" w:eastAsiaTheme="minorEastAsia" w:cstheme="minorEastAsia"/>
          <w:lang w:val="zh-TW" w:eastAsia="zh-TW"/>
        </w:rPr>
        <w:t>总货款的</w:t>
      </w:r>
      <w:r>
        <w:rPr>
          <w:rStyle w:val="34"/>
          <w:rFonts w:asciiTheme="minorEastAsia" w:hAnsiTheme="minorEastAsia" w:eastAsiaTheme="minorEastAsia" w:cstheme="minorEastAsia"/>
        </w:rPr>
        <w:t>2%向甲方支付</w:t>
      </w:r>
      <w:r>
        <w:rPr>
          <w:rStyle w:val="34"/>
          <w:rFonts w:asciiTheme="minorEastAsia" w:hAnsiTheme="minorEastAsia" w:eastAsiaTheme="minorEastAsia" w:cstheme="minorEastAsia"/>
          <w:lang w:val="zh-TW" w:eastAsia="zh-TW"/>
        </w:rPr>
        <w:t>违约金</w:t>
      </w:r>
      <w:r>
        <w:rPr>
          <w:rStyle w:val="34"/>
          <w:rFonts w:asciiTheme="minorEastAsia" w:hAnsiTheme="minorEastAsia" w:eastAsiaTheme="minorEastAsia" w:cstheme="minorEastAsia"/>
          <w:lang w:val="zh-TW"/>
        </w:rPr>
        <w:t>,</w:t>
      </w:r>
      <w:r>
        <w:rPr>
          <w:rFonts w:asciiTheme="minorEastAsia" w:hAnsiTheme="minorEastAsia" w:eastAsiaTheme="minorEastAsia" w:cstheme="minorEastAsia"/>
        </w:rPr>
        <w:t>延迟超过</w:t>
      </w:r>
      <w:r>
        <w:rPr>
          <w:rFonts w:asciiTheme="minorEastAsia" w:hAnsiTheme="minorEastAsia" w:eastAsiaTheme="minorEastAsia" w:cstheme="minorEastAsia"/>
          <w:u w:val="single"/>
        </w:rPr>
        <w:t>【15】</w:t>
      </w:r>
      <w:r>
        <w:rPr>
          <w:rFonts w:asciiTheme="minorEastAsia" w:hAnsiTheme="minorEastAsia" w:eastAsiaTheme="minorEastAsia" w:cstheme="minorEastAsia"/>
        </w:rPr>
        <w:t>天的，乙方应向甲方支付合同总价款30%的违约金，且甲方有权解除本合同，该等解除并不免除乙方违约责任的承担，因此给甲方造成损失的，还应赔偿甲方全部损失。</w:t>
      </w:r>
    </w:p>
    <w:p>
      <w:pPr>
        <w:pStyle w:val="33"/>
        <w:spacing w:line="360" w:lineRule="exact"/>
        <w:ind w:left="850" w:hanging="424"/>
        <w:rPr>
          <w:rStyle w:val="34"/>
          <w:rFonts w:hint="default" w:asciiTheme="minorEastAsia" w:hAnsiTheme="minorEastAsia" w:eastAsiaTheme="minorEastAsia" w:cstheme="minorEastAsia"/>
        </w:rPr>
      </w:pPr>
      <w:r>
        <w:rPr>
          <w:rStyle w:val="34"/>
          <w:rFonts w:asciiTheme="minorEastAsia" w:hAnsiTheme="minorEastAsia" w:eastAsiaTheme="minorEastAsia" w:cstheme="minorEastAsia"/>
        </w:rPr>
        <w:t>13.5</w:t>
      </w:r>
      <w:r>
        <w:rPr>
          <w:rStyle w:val="34"/>
          <w:rFonts w:asciiTheme="minorEastAsia" w:hAnsiTheme="minorEastAsia" w:eastAsiaTheme="minorEastAsia" w:cstheme="minorEastAsia"/>
          <w:lang w:val="zh-TW" w:eastAsia="zh-TW"/>
        </w:rPr>
        <w:t>、若乙方提供的产品不合格，甲方有</w:t>
      </w:r>
      <w:r>
        <w:rPr>
          <w:rStyle w:val="34"/>
          <w:rFonts w:asciiTheme="minorEastAsia" w:hAnsiTheme="minorEastAsia" w:eastAsiaTheme="minorEastAsia" w:cstheme="minorEastAsia"/>
          <w:lang w:val="zh-TW"/>
        </w:rPr>
        <w:t>权</w:t>
      </w:r>
      <w:r>
        <w:rPr>
          <w:rStyle w:val="34"/>
          <w:rFonts w:asciiTheme="minorEastAsia" w:hAnsiTheme="minorEastAsia" w:eastAsiaTheme="minorEastAsia" w:cstheme="minorEastAsia"/>
          <w:lang w:val="zh-TW" w:eastAsia="zh-TW"/>
        </w:rPr>
        <w:t>退换所有产品</w:t>
      </w:r>
      <w:r>
        <w:rPr>
          <w:rStyle w:val="34"/>
          <w:rFonts w:asciiTheme="minorEastAsia" w:hAnsiTheme="minorEastAsia" w:eastAsiaTheme="minorEastAsia" w:cstheme="minorEastAsia"/>
          <w:lang w:val="zh-TW"/>
        </w:rPr>
        <w:t>。选择退货的，合同解除，乙方退还甲方支付的所有货款，并承担合同总价款二倍的违约金</w:t>
      </w:r>
      <w:r>
        <w:rPr>
          <w:rStyle w:val="34"/>
          <w:rFonts w:asciiTheme="minorEastAsia" w:hAnsiTheme="minorEastAsia" w:eastAsiaTheme="minorEastAsia" w:cstheme="minorEastAsia"/>
          <w:lang w:val="zh-TW" w:eastAsia="zh-TW"/>
        </w:rPr>
        <w:t>。</w:t>
      </w:r>
      <w:r>
        <w:rPr>
          <w:rStyle w:val="34"/>
          <w:rFonts w:asciiTheme="minorEastAsia" w:hAnsiTheme="minorEastAsia" w:eastAsiaTheme="minorEastAsia" w:cstheme="minorEastAsia"/>
          <w:lang w:val="zh-TW"/>
        </w:rPr>
        <w:t>因产品质量问题给甲方或第三人造成人身或财产损失的，乙方承担全部赔偿责任。</w:t>
      </w:r>
    </w:p>
    <w:p>
      <w:pPr>
        <w:pStyle w:val="33"/>
        <w:spacing w:line="360" w:lineRule="exact"/>
        <w:ind w:right="29"/>
        <w:outlineLvl w:val="0"/>
        <w:rPr>
          <w:rStyle w:val="34"/>
          <w:rFonts w:hint="default" w:asciiTheme="minorEastAsia" w:hAnsiTheme="minorEastAsia" w:eastAsiaTheme="minorEastAsia" w:cstheme="minorEastAsia"/>
          <w:b/>
          <w:bCs/>
          <w:lang w:val="zh-TW" w:eastAsia="zh-TW"/>
        </w:rPr>
      </w:pPr>
      <w:bookmarkStart w:id="147" w:name="_Toc5278"/>
      <w:r>
        <w:rPr>
          <w:rStyle w:val="34"/>
          <w:rFonts w:asciiTheme="minorEastAsia" w:hAnsiTheme="minorEastAsia" w:eastAsiaTheme="minorEastAsia" w:cstheme="minorEastAsia"/>
          <w:b/>
          <w:bCs/>
          <w:lang w:val="zh-TW" w:eastAsia="zh-TW"/>
        </w:rPr>
        <w:t>第十</w:t>
      </w:r>
      <w:r>
        <w:rPr>
          <w:rStyle w:val="34"/>
          <w:rFonts w:asciiTheme="minorEastAsia" w:hAnsiTheme="minorEastAsia" w:eastAsiaTheme="minorEastAsia" w:cstheme="minorEastAsia"/>
          <w:b/>
          <w:bCs/>
          <w:lang w:val="zh-TW"/>
        </w:rPr>
        <w:t>四</w:t>
      </w:r>
      <w:r>
        <w:rPr>
          <w:rStyle w:val="34"/>
          <w:rFonts w:asciiTheme="minorEastAsia" w:hAnsiTheme="minorEastAsia" w:eastAsiaTheme="minorEastAsia" w:cstheme="minorEastAsia"/>
          <w:b/>
          <w:bCs/>
          <w:lang w:val="zh-TW" w:eastAsia="zh-TW"/>
        </w:rPr>
        <w:t>条 争议的解决</w:t>
      </w:r>
      <w:bookmarkEnd w:id="147"/>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color w:val="050606"/>
          <w:u w:color="050606"/>
          <w:lang w:val="zh-TW" w:eastAsia="zh-TW"/>
        </w:rPr>
        <w:t>1</w:t>
      </w:r>
      <w:r>
        <w:rPr>
          <w:rStyle w:val="34"/>
          <w:rFonts w:asciiTheme="minorEastAsia" w:hAnsiTheme="minorEastAsia" w:eastAsiaTheme="minorEastAsia" w:cstheme="minorEastAsia"/>
          <w:color w:val="050606"/>
          <w:u w:color="050606"/>
        </w:rPr>
        <w:t>4</w:t>
      </w:r>
      <w:r>
        <w:rPr>
          <w:rStyle w:val="34"/>
          <w:rFonts w:asciiTheme="minorEastAsia" w:hAnsiTheme="minorEastAsia" w:eastAsiaTheme="minorEastAsia" w:cstheme="minorEastAsia"/>
          <w:color w:val="050606"/>
          <w:u w:color="050606"/>
          <w:lang w:val="zh-TW" w:eastAsia="zh-TW"/>
        </w:rPr>
        <w:t>.1本合同的订立、效力、履行、解释、终止、解除和争议解决均适用中华人民共和国法律法规。</w:t>
      </w:r>
    </w:p>
    <w:p>
      <w:pPr>
        <w:pStyle w:val="33"/>
        <w:spacing w:line="360" w:lineRule="exact"/>
        <w:ind w:right="28" w:firstLine="420"/>
        <w:rPr>
          <w:rStyle w:val="19"/>
          <w:rFonts w:hint="default" w:asciiTheme="minorEastAsia" w:hAnsiTheme="minorEastAsia" w:eastAsiaTheme="minorEastAsia" w:cstheme="minorEastAsia"/>
        </w:rPr>
      </w:pPr>
      <w:r>
        <w:rPr>
          <w:rStyle w:val="34"/>
          <w:rFonts w:asciiTheme="minorEastAsia" w:hAnsiTheme="minorEastAsia" w:eastAsiaTheme="minorEastAsia" w:cstheme="minorEastAsia"/>
          <w:lang w:val="zh-TW" w:eastAsia="zh-TW"/>
        </w:rPr>
        <w:t>1</w:t>
      </w:r>
      <w:r>
        <w:rPr>
          <w:rStyle w:val="34"/>
          <w:rFonts w:asciiTheme="minorEastAsia" w:hAnsiTheme="minorEastAsia" w:eastAsiaTheme="minorEastAsia" w:cstheme="minorEastAsia"/>
        </w:rPr>
        <w:t>4</w:t>
      </w:r>
      <w:r>
        <w:rPr>
          <w:rStyle w:val="34"/>
          <w:rFonts w:asciiTheme="minorEastAsia" w:hAnsiTheme="minorEastAsia" w:eastAsiaTheme="minorEastAsia" w:cstheme="minorEastAsia"/>
          <w:lang w:val="zh-TW" w:eastAsia="zh-TW"/>
        </w:rPr>
        <w:t>.2甲方、乙方在履行合同时发生争议，双方应友好协商，协商不成的双方均应向</w:t>
      </w:r>
      <w:r>
        <w:rPr>
          <w:rStyle w:val="34"/>
          <w:rFonts w:asciiTheme="minorEastAsia" w:hAnsiTheme="minorEastAsia" w:eastAsiaTheme="minorEastAsia" w:cstheme="minorEastAsia"/>
          <w:u w:val="single"/>
          <w:lang w:val="zh-TW"/>
        </w:rPr>
        <w:t>甲方所在地</w:t>
      </w:r>
      <w:r>
        <w:rPr>
          <w:rStyle w:val="34"/>
          <w:rFonts w:asciiTheme="minorEastAsia" w:hAnsiTheme="minorEastAsia" w:eastAsiaTheme="minorEastAsia" w:cstheme="minorEastAsia"/>
          <w:lang w:val="zh-TW" w:eastAsia="zh-TW"/>
        </w:rPr>
        <w:t>人民法院起诉。</w:t>
      </w:r>
    </w:p>
    <w:p>
      <w:pPr>
        <w:pStyle w:val="33"/>
        <w:spacing w:line="360" w:lineRule="exact"/>
        <w:ind w:right="29"/>
        <w:outlineLvl w:val="0"/>
        <w:rPr>
          <w:rStyle w:val="34"/>
          <w:rFonts w:hint="default" w:asciiTheme="minorEastAsia" w:hAnsiTheme="minorEastAsia" w:eastAsiaTheme="minorEastAsia" w:cstheme="minorEastAsia"/>
          <w:b/>
          <w:bCs/>
          <w:lang w:val="zh-TW" w:eastAsia="zh-TW"/>
        </w:rPr>
      </w:pPr>
      <w:bookmarkStart w:id="148" w:name="_Toc12177"/>
      <w:r>
        <w:rPr>
          <w:rStyle w:val="34"/>
          <w:rFonts w:asciiTheme="minorEastAsia" w:hAnsiTheme="minorEastAsia" w:eastAsiaTheme="minorEastAsia" w:cstheme="minorEastAsia"/>
          <w:b/>
          <w:bCs/>
          <w:lang w:val="zh-TW" w:eastAsia="zh-TW"/>
        </w:rPr>
        <w:t>第十</w:t>
      </w:r>
      <w:r>
        <w:rPr>
          <w:rStyle w:val="34"/>
          <w:rFonts w:asciiTheme="minorEastAsia" w:hAnsiTheme="minorEastAsia" w:eastAsiaTheme="minorEastAsia" w:cstheme="minorEastAsia"/>
          <w:b/>
          <w:bCs/>
          <w:lang w:val="zh-TW"/>
        </w:rPr>
        <w:t>五</w:t>
      </w:r>
      <w:r>
        <w:rPr>
          <w:rStyle w:val="34"/>
          <w:rFonts w:asciiTheme="minorEastAsia" w:hAnsiTheme="minorEastAsia" w:eastAsiaTheme="minorEastAsia" w:cstheme="minorEastAsia"/>
          <w:b/>
          <w:bCs/>
          <w:lang w:val="zh-TW" w:eastAsia="zh-TW"/>
        </w:rPr>
        <w:t>条 合同生效与终止</w:t>
      </w:r>
      <w:bookmarkEnd w:id="148"/>
    </w:p>
    <w:p>
      <w:pPr>
        <w:pStyle w:val="33"/>
        <w:spacing w:line="360" w:lineRule="exact"/>
        <w:ind w:right="28" w:firstLine="420"/>
        <w:rPr>
          <w:rStyle w:val="34"/>
          <w:rFonts w:hint="default" w:asciiTheme="minorEastAsia" w:hAnsiTheme="minorEastAsia" w:eastAsiaTheme="minorEastAsia" w:cstheme="minorEastAsia"/>
          <w:lang w:val="zh-TW"/>
        </w:rPr>
      </w:pPr>
      <w:r>
        <w:rPr>
          <w:rStyle w:val="34"/>
          <w:rFonts w:asciiTheme="minorEastAsia" w:hAnsiTheme="minorEastAsia" w:eastAsiaTheme="minorEastAsia" w:cstheme="minorEastAsia"/>
          <w:lang w:val="zh-TW" w:eastAsia="zh-TW"/>
        </w:rPr>
        <w:t>甲方、乙方在本合同书中约定合同生效方式：双方</w:t>
      </w:r>
      <w:r>
        <w:rPr>
          <w:rStyle w:val="34"/>
          <w:rFonts w:asciiTheme="minorEastAsia" w:hAnsiTheme="minorEastAsia" w:eastAsiaTheme="minorEastAsia" w:cstheme="minorEastAsia"/>
          <w:lang w:val="zh-TW"/>
        </w:rPr>
        <w:t>签字</w:t>
      </w:r>
      <w:r>
        <w:rPr>
          <w:rStyle w:val="34"/>
          <w:rFonts w:asciiTheme="minorEastAsia" w:hAnsiTheme="minorEastAsia" w:eastAsiaTheme="minorEastAsia" w:cstheme="minorEastAsia"/>
          <w:lang w:val="zh-TW" w:eastAsia="zh-TW"/>
        </w:rPr>
        <w:t>盖章后生效，合同附件与本合同具有同等法律效力。</w:t>
      </w:r>
    </w:p>
    <w:p>
      <w:pPr>
        <w:pStyle w:val="33"/>
        <w:spacing w:line="360" w:lineRule="exact"/>
        <w:outlineLvl w:val="0"/>
        <w:rPr>
          <w:rStyle w:val="34"/>
          <w:rFonts w:hint="default" w:asciiTheme="minorEastAsia" w:hAnsiTheme="minorEastAsia" w:eastAsiaTheme="minorEastAsia" w:cstheme="minorEastAsia"/>
          <w:b/>
          <w:bCs/>
          <w:color w:val="050606"/>
          <w:u w:color="050606"/>
          <w:lang w:val="zh-TW" w:eastAsia="zh-TW"/>
        </w:rPr>
      </w:pPr>
      <w:bookmarkStart w:id="149" w:name="_Toc22622"/>
      <w:r>
        <w:rPr>
          <w:rStyle w:val="34"/>
          <w:rFonts w:asciiTheme="minorEastAsia" w:hAnsiTheme="minorEastAsia" w:eastAsiaTheme="minorEastAsia" w:cstheme="minorEastAsia"/>
          <w:b/>
          <w:bCs/>
          <w:color w:val="050606"/>
          <w:u w:color="050606"/>
          <w:lang w:val="zh-TW" w:eastAsia="zh-TW"/>
        </w:rPr>
        <w:t>第十</w:t>
      </w:r>
      <w:r>
        <w:rPr>
          <w:rStyle w:val="34"/>
          <w:rFonts w:asciiTheme="minorEastAsia" w:hAnsiTheme="minorEastAsia" w:eastAsiaTheme="minorEastAsia" w:cstheme="minorEastAsia"/>
          <w:b/>
          <w:bCs/>
          <w:color w:val="050606"/>
          <w:u w:color="050606"/>
          <w:lang w:val="zh-TW"/>
        </w:rPr>
        <w:t>六</w:t>
      </w:r>
      <w:r>
        <w:rPr>
          <w:rStyle w:val="34"/>
          <w:rFonts w:asciiTheme="minorEastAsia" w:hAnsiTheme="minorEastAsia" w:eastAsiaTheme="minorEastAsia" w:cstheme="minorEastAsia"/>
          <w:b/>
          <w:bCs/>
          <w:color w:val="050606"/>
          <w:u w:color="050606"/>
          <w:lang w:val="zh-TW" w:eastAsia="zh-TW"/>
        </w:rPr>
        <w:t>条 不可抗力</w:t>
      </w:r>
      <w:bookmarkEnd w:id="149"/>
    </w:p>
    <w:p>
      <w:pPr>
        <w:pStyle w:val="33"/>
        <w:spacing w:line="360" w:lineRule="exact"/>
        <w:ind w:firstLine="420"/>
        <w:rPr>
          <w:rStyle w:val="34"/>
          <w:rFonts w:hint="default" w:asciiTheme="minorEastAsia" w:hAnsiTheme="minorEastAsia" w:eastAsiaTheme="minorEastAsia" w:cstheme="minorEastAsia"/>
          <w:color w:val="050606"/>
          <w:u w:color="050606"/>
          <w:lang w:val="zh-TW" w:eastAsia="zh-TW"/>
        </w:rPr>
      </w:pPr>
      <w:r>
        <w:rPr>
          <w:rStyle w:val="34"/>
          <w:rFonts w:asciiTheme="minorEastAsia" w:hAnsiTheme="minorEastAsia" w:eastAsiaTheme="minorEastAsia" w:cstheme="minorEastAsia"/>
          <w:color w:val="050606"/>
          <w:u w:color="050606"/>
          <w:lang w:val="zh-TW" w:eastAsia="zh-TW"/>
        </w:rPr>
        <w:t>1</w:t>
      </w:r>
      <w:r>
        <w:rPr>
          <w:rStyle w:val="34"/>
          <w:rFonts w:asciiTheme="minorEastAsia" w:hAnsiTheme="minorEastAsia" w:eastAsiaTheme="minorEastAsia" w:cstheme="minorEastAsia"/>
          <w:color w:val="050606"/>
          <w:u w:color="050606"/>
        </w:rPr>
        <w:t>6</w:t>
      </w:r>
      <w:r>
        <w:rPr>
          <w:rStyle w:val="34"/>
          <w:rFonts w:asciiTheme="minorEastAsia" w:hAnsiTheme="minorEastAsia" w:eastAsiaTheme="minorEastAsia" w:cstheme="minorEastAsia"/>
          <w:color w:val="050606"/>
          <w:u w:color="050606"/>
          <w:lang w:val="zh-TW" w:eastAsia="zh-TW"/>
        </w:rPr>
        <w:t>.1合同执行过程中如发生不可抗力事件，该事件妨碍、影响或延误任何一方根据合同履行其全部或部分义务的，双方均可免除因不可抗力造成的违约责任。</w:t>
      </w:r>
    </w:p>
    <w:p>
      <w:pPr>
        <w:pStyle w:val="33"/>
        <w:spacing w:line="360" w:lineRule="exact"/>
        <w:ind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color w:val="050606"/>
          <w:u w:color="050606"/>
          <w:lang w:val="zh-TW" w:eastAsia="zh-TW"/>
        </w:rPr>
        <w:t>1</w:t>
      </w:r>
      <w:r>
        <w:rPr>
          <w:rStyle w:val="34"/>
          <w:rFonts w:asciiTheme="minorEastAsia" w:hAnsiTheme="minorEastAsia" w:eastAsiaTheme="minorEastAsia" w:cstheme="minorEastAsia"/>
          <w:color w:val="050606"/>
          <w:u w:color="050606"/>
        </w:rPr>
        <w:t>6</w:t>
      </w:r>
      <w:r>
        <w:rPr>
          <w:rStyle w:val="34"/>
          <w:rFonts w:asciiTheme="minorEastAsia" w:hAnsiTheme="minorEastAsia" w:eastAsiaTheme="minorEastAsia" w:cstheme="minorEastAsia"/>
          <w:color w:val="050606"/>
          <w:u w:color="050606"/>
          <w:lang w:val="zh-TW" w:eastAsia="zh-TW"/>
        </w:rPr>
        <w:t>.2如发生以上不可抗力事件，视该不可抗力事件对本合同履行的影响程度，由双方协商决定本合同延迟履行、中止履行或者终止履行。</w:t>
      </w:r>
    </w:p>
    <w:p>
      <w:pPr>
        <w:pStyle w:val="33"/>
        <w:spacing w:line="360" w:lineRule="exact"/>
        <w:ind w:right="29"/>
        <w:outlineLvl w:val="0"/>
        <w:rPr>
          <w:rStyle w:val="34"/>
          <w:rFonts w:hint="default" w:asciiTheme="minorEastAsia" w:hAnsiTheme="minorEastAsia" w:eastAsiaTheme="minorEastAsia" w:cstheme="minorEastAsia"/>
          <w:b/>
          <w:bCs/>
          <w:lang w:val="zh-TW" w:eastAsia="zh-TW"/>
        </w:rPr>
      </w:pPr>
      <w:bookmarkStart w:id="150" w:name="_Toc23031"/>
      <w:r>
        <w:rPr>
          <w:rStyle w:val="34"/>
          <w:rFonts w:asciiTheme="minorEastAsia" w:hAnsiTheme="minorEastAsia" w:eastAsiaTheme="minorEastAsia" w:cstheme="minorEastAsia"/>
          <w:b/>
          <w:bCs/>
          <w:lang w:val="zh-TW" w:eastAsia="zh-TW"/>
        </w:rPr>
        <w:t>第十</w:t>
      </w:r>
      <w:r>
        <w:rPr>
          <w:rStyle w:val="34"/>
          <w:rFonts w:asciiTheme="minorEastAsia" w:hAnsiTheme="minorEastAsia" w:eastAsiaTheme="minorEastAsia" w:cstheme="minorEastAsia"/>
          <w:b/>
          <w:bCs/>
          <w:lang w:val="zh-TW"/>
        </w:rPr>
        <w:t>七</w:t>
      </w:r>
      <w:r>
        <w:rPr>
          <w:rStyle w:val="34"/>
          <w:rFonts w:asciiTheme="minorEastAsia" w:hAnsiTheme="minorEastAsia" w:eastAsiaTheme="minorEastAsia" w:cstheme="minorEastAsia"/>
          <w:b/>
          <w:bCs/>
          <w:lang w:val="zh-TW" w:eastAsia="zh-TW"/>
        </w:rPr>
        <w:t>条 其他内容</w:t>
      </w:r>
      <w:bookmarkEnd w:id="150"/>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rPr>
        <w:t>17</w:t>
      </w:r>
      <w:r>
        <w:rPr>
          <w:rStyle w:val="34"/>
          <w:rFonts w:asciiTheme="minorEastAsia" w:hAnsiTheme="minorEastAsia" w:eastAsiaTheme="minorEastAsia" w:cstheme="minorEastAsia"/>
          <w:lang w:val="zh-TW" w:eastAsia="zh-TW"/>
        </w:rPr>
        <w:t>.1 组成合同的文件：</w:t>
      </w:r>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（1）本合同书</w:t>
      </w:r>
      <w:r>
        <w:rPr>
          <w:rStyle w:val="34"/>
          <w:rFonts w:asciiTheme="minorEastAsia" w:hAnsiTheme="minorEastAsia" w:eastAsiaTheme="minorEastAsia" w:cstheme="minorEastAsia"/>
          <w:lang w:val="zh-TW"/>
        </w:rPr>
        <w:t>及附件</w:t>
      </w:r>
      <w:r>
        <w:rPr>
          <w:rStyle w:val="34"/>
          <w:rFonts w:asciiTheme="minorEastAsia" w:hAnsiTheme="minorEastAsia" w:eastAsiaTheme="minorEastAsia" w:cstheme="minorEastAsia"/>
          <w:lang w:val="zh-TW" w:eastAsia="zh-TW"/>
        </w:rPr>
        <w:t>；</w:t>
      </w:r>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（2）招标文件；</w:t>
      </w:r>
    </w:p>
    <w:p>
      <w:pPr>
        <w:pStyle w:val="33"/>
        <w:spacing w:line="360" w:lineRule="exact"/>
        <w:ind w:right="28" w:firstLine="420"/>
        <w:rPr>
          <w:rStyle w:val="34"/>
          <w:rFonts w:hint="default" w:asciiTheme="minorEastAsia" w:hAnsiTheme="minorEastAsia" w:eastAsiaTheme="minorEastAsia" w:cstheme="minorEastAsia"/>
          <w:lang w:val="zh-TW"/>
        </w:rPr>
      </w:pPr>
      <w:r>
        <w:rPr>
          <w:rStyle w:val="34"/>
          <w:rFonts w:asciiTheme="minorEastAsia" w:hAnsiTheme="minorEastAsia" w:eastAsiaTheme="minorEastAsia" w:cstheme="minorEastAsia"/>
          <w:lang w:val="zh-TW" w:eastAsia="zh-TW"/>
        </w:rPr>
        <w:t>（3）投标文件</w:t>
      </w:r>
      <w:r>
        <w:rPr>
          <w:rStyle w:val="34"/>
          <w:rFonts w:asciiTheme="minorEastAsia" w:hAnsiTheme="minorEastAsia" w:eastAsiaTheme="minorEastAsia" w:cstheme="minorEastAsia"/>
          <w:lang w:val="zh-TW"/>
        </w:rPr>
        <w:t>。</w:t>
      </w:r>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rPr>
        <w:t>17</w:t>
      </w:r>
      <w:r>
        <w:rPr>
          <w:rStyle w:val="34"/>
          <w:rFonts w:asciiTheme="minorEastAsia" w:hAnsiTheme="minorEastAsia" w:eastAsiaTheme="minorEastAsia" w:cstheme="minorEastAsia"/>
          <w:lang w:val="zh-TW" w:eastAsia="zh-TW"/>
        </w:rPr>
        <w:t>.2 本合同未尽事宜，甲乙双方可友好协商并形成补充文件，经双方签署的补充文件与本合同具有同等法律效力。</w:t>
      </w:r>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rPr>
        <w:t>17</w:t>
      </w:r>
      <w:r>
        <w:rPr>
          <w:rStyle w:val="34"/>
          <w:rFonts w:asciiTheme="minorEastAsia" w:hAnsiTheme="minorEastAsia" w:eastAsiaTheme="minorEastAsia" w:cstheme="minorEastAsia"/>
          <w:lang w:val="zh-TW" w:eastAsia="zh-TW"/>
        </w:rPr>
        <w:t>.3 本合同</w:t>
      </w:r>
      <w:r>
        <w:rPr>
          <w:rStyle w:val="34"/>
          <w:rFonts w:asciiTheme="minorEastAsia" w:hAnsiTheme="minorEastAsia" w:eastAsiaTheme="minorEastAsia" w:cstheme="minorEastAsia"/>
        </w:rPr>
        <w:t>壹</w:t>
      </w:r>
      <w:r>
        <w:rPr>
          <w:rStyle w:val="34"/>
          <w:rFonts w:asciiTheme="minorEastAsia" w:hAnsiTheme="minorEastAsia" w:eastAsiaTheme="minorEastAsia" w:cstheme="minorEastAsia"/>
          <w:lang w:val="zh-TW" w:eastAsia="zh-TW"/>
        </w:rPr>
        <w:t>式</w:t>
      </w:r>
      <w:r>
        <w:rPr>
          <w:rStyle w:val="34"/>
          <w:rFonts w:asciiTheme="minorEastAsia" w:hAnsiTheme="minorEastAsia" w:eastAsiaTheme="minorEastAsia" w:cstheme="minorEastAsia"/>
          <w:u w:val="single"/>
          <w:lang w:val="zh-TW"/>
        </w:rPr>
        <w:t>肆</w:t>
      </w:r>
      <w:r>
        <w:rPr>
          <w:rStyle w:val="34"/>
          <w:rFonts w:asciiTheme="minorEastAsia" w:hAnsiTheme="minorEastAsia" w:eastAsiaTheme="minorEastAsia" w:cstheme="minorEastAsia"/>
          <w:lang w:val="zh-TW" w:eastAsia="zh-TW"/>
        </w:rPr>
        <w:t>份，甲方执</w:t>
      </w:r>
      <w:r>
        <w:rPr>
          <w:rStyle w:val="34"/>
          <w:rFonts w:asciiTheme="minorEastAsia" w:hAnsiTheme="minorEastAsia" w:eastAsiaTheme="minorEastAsia" w:cstheme="minorEastAsia"/>
          <w:u w:val="single"/>
          <w:lang w:val="zh-TW"/>
        </w:rPr>
        <w:t>叁</w:t>
      </w:r>
      <w:r>
        <w:rPr>
          <w:rStyle w:val="34"/>
          <w:rFonts w:asciiTheme="minorEastAsia" w:hAnsiTheme="minorEastAsia" w:eastAsiaTheme="minorEastAsia" w:cstheme="minorEastAsia"/>
          <w:lang w:val="zh-TW" w:eastAsia="zh-TW"/>
        </w:rPr>
        <w:t>份、乙方执</w:t>
      </w:r>
      <w:r>
        <w:rPr>
          <w:rStyle w:val="34"/>
          <w:rFonts w:asciiTheme="minorEastAsia" w:hAnsiTheme="minorEastAsia" w:eastAsiaTheme="minorEastAsia" w:cstheme="minorEastAsia"/>
          <w:u w:val="single"/>
          <w:lang w:val="zh-TW"/>
        </w:rPr>
        <w:t>壹</w:t>
      </w:r>
      <w:r>
        <w:rPr>
          <w:rStyle w:val="34"/>
          <w:rFonts w:asciiTheme="minorEastAsia" w:hAnsiTheme="minorEastAsia" w:eastAsiaTheme="minorEastAsia" w:cstheme="minorEastAsia"/>
          <w:lang w:val="zh-TW" w:eastAsia="zh-TW"/>
        </w:rPr>
        <w:t>份，具有同等法律效力。</w:t>
      </w:r>
    </w:p>
    <w:p>
      <w:pPr>
        <w:pStyle w:val="33"/>
        <w:spacing w:line="360" w:lineRule="exact"/>
        <w:ind w:right="28" w:firstLine="420"/>
        <w:rPr>
          <w:rStyle w:val="34"/>
          <w:rFonts w:hint="default" w:asciiTheme="minorEastAsia" w:hAnsiTheme="minorEastAsia" w:eastAsiaTheme="minorEastAsia" w:cstheme="minorEastAsia"/>
        </w:rPr>
      </w:pPr>
      <w:r>
        <w:rPr>
          <w:rStyle w:val="34"/>
          <w:rFonts w:asciiTheme="minorEastAsia" w:hAnsiTheme="minorEastAsia" w:eastAsiaTheme="minorEastAsia" w:cstheme="minorEastAsia"/>
        </w:rPr>
        <w:t>17.4本合同载明的联系地址、联系方式等信息作为双方合法有效的送达地址，此地址亦作为相关和解、调解诉讼等相关过程的合法送达地址。发生变更，请变更当日书面通知对方并附变更证明。</w:t>
      </w:r>
    </w:p>
    <w:p>
      <w:pPr>
        <w:pStyle w:val="33"/>
        <w:spacing w:line="360" w:lineRule="exact"/>
        <w:ind w:right="29"/>
        <w:outlineLvl w:val="0"/>
        <w:rPr>
          <w:rStyle w:val="34"/>
          <w:rFonts w:hint="default" w:asciiTheme="minorEastAsia" w:hAnsiTheme="minorEastAsia" w:eastAsiaTheme="minorEastAsia" w:cstheme="minorEastAsia"/>
          <w:b/>
          <w:bCs/>
          <w:lang w:val="zh-TW"/>
        </w:rPr>
      </w:pPr>
      <w:bookmarkStart w:id="151" w:name="_Toc26207"/>
      <w:r>
        <w:rPr>
          <w:rStyle w:val="34"/>
          <w:rFonts w:asciiTheme="minorEastAsia" w:hAnsiTheme="minorEastAsia" w:eastAsiaTheme="minorEastAsia" w:cstheme="minorEastAsia"/>
          <w:b/>
          <w:bCs/>
          <w:lang w:val="zh-TW" w:eastAsia="zh-TW"/>
        </w:rPr>
        <w:t>第十</w:t>
      </w:r>
      <w:r>
        <w:rPr>
          <w:rStyle w:val="34"/>
          <w:rFonts w:asciiTheme="minorEastAsia" w:hAnsiTheme="minorEastAsia" w:eastAsiaTheme="minorEastAsia" w:cstheme="minorEastAsia"/>
          <w:b/>
          <w:bCs/>
          <w:lang w:val="zh-TW"/>
        </w:rPr>
        <w:t>八</w:t>
      </w:r>
      <w:r>
        <w:rPr>
          <w:rStyle w:val="34"/>
          <w:rFonts w:asciiTheme="minorEastAsia" w:hAnsiTheme="minorEastAsia" w:eastAsiaTheme="minorEastAsia" w:cstheme="minorEastAsia"/>
          <w:b/>
          <w:bCs/>
          <w:lang w:val="zh-TW" w:eastAsia="zh-TW"/>
        </w:rPr>
        <w:t xml:space="preserve">条 </w:t>
      </w:r>
      <w:r>
        <w:rPr>
          <w:rStyle w:val="34"/>
          <w:rFonts w:asciiTheme="minorEastAsia" w:hAnsiTheme="minorEastAsia" w:eastAsiaTheme="minorEastAsia" w:cstheme="minorEastAsia"/>
          <w:b/>
          <w:bCs/>
          <w:lang w:val="zh-TW"/>
        </w:rPr>
        <w:t xml:space="preserve"> 产品清单（详见附件）</w:t>
      </w:r>
      <w:bookmarkEnd w:id="151"/>
    </w:p>
    <w:p>
      <w:pPr>
        <w:pStyle w:val="33"/>
        <w:spacing w:line="360" w:lineRule="exact"/>
        <w:ind w:right="29"/>
        <w:outlineLvl w:val="0"/>
        <w:rPr>
          <w:rStyle w:val="34"/>
          <w:rFonts w:asciiTheme="minorEastAsia" w:hAnsiTheme="minorEastAsia" w:eastAsiaTheme="minorEastAsia" w:cstheme="minorEastAsia"/>
          <w:lang w:val="zh-TW"/>
        </w:rPr>
      </w:pPr>
    </w:p>
    <w:p>
      <w:pPr>
        <w:pStyle w:val="33"/>
        <w:spacing w:line="360" w:lineRule="exact"/>
        <w:ind w:right="29"/>
        <w:outlineLvl w:val="0"/>
        <w:rPr>
          <w:rStyle w:val="34"/>
          <w:rFonts w:hint="default" w:asciiTheme="minorEastAsia" w:hAnsiTheme="minorEastAsia" w:eastAsiaTheme="minorEastAsia" w:cstheme="minorEastAsia"/>
          <w:lang w:val="zh-TW" w:eastAsia="zh-TW"/>
        </w:rPr>
      </w:pPr>
      <w:bookmarkStart w:id="152" w:name="_Toc15875"/>
      <w:r>
        <w:rPr>
          <w:rStyle w:val="34"/>
          <w:rFonts w:asciiTheme="minorEastAsia" w:hAnsiTheme="minorEastAsia" w:eastAsiaTheme="minorEastAsia" w:cstheme="minorEastAsia"/>
          <w:lang w:val="zh-TW" w:eastAsia="zh-TW"/>
        </w:rPr>
        <w:t>（以下无正文）</w:t>
      </w:r>
      <w:bookmarkEnd w:id="152"/>
    </w:p>
    <w:p>
      <w:pPr>
        <w:pStyle w:val="33"/>
        <w:tabs>
          <w:tab w:val="left" w:pos="460"/>
        </w:tabs>
        <w:spacing w:line="360" w:lineRule="exact"/>
        <w:ind w:right="29"/>
        <w:rPr>
          <w:rFonts w:hint="default" w:asciiTheme="minorEastAsia" w:hAnsiTheme="minorEastAsia" w:eastAsiaTheme="minorEastAsia" w:cstheme="minorEastAsia"/>
        </w:rPr>
      </w:pPr>
    </w:p>
    <w:tbl>
      <w:tblPr>
        <w:tblStyle w:val="16"/>
        <w:tblW w:w="0" w:type="auto"/>
        <w:tblInd w:w="0" w:type="dxa"/>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4996"/>
        <w:gridCol w:w="4972"/>
      </w:tblGrid>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5038" w:type="dxa"/>
          </w:tcPr>
          <w:p>
            <w:pPr>
              <w:spacing w:line="360" w:lineRule="exact"/>
              <w:ind w:left="1470" w:right="29" w:hanging="1470" w:hangingChars="700"/>
              <w:rPr>
                <w:rStyle w:val="19"/>
                <w:rFonts w:hint="eastAsia" w:asciiTheme="minorEastAsia" w:hAnsiTheme="minorEastAsia" w:cstheme="minorEastAsia"/>
                <w:sz w:val="21"/>
                <w:szCs w:val="21"/>
                <w:lang w:eastAsia="zh-CN"/>
              </w:rPr>
            </w:pPr>
            <w:r>
              <w:rPr>
                <w:rStyle w:val="19"/>
                <w:rFonts w:hint="eastAsia" w:asciiTheme="minorEastAsia" w:hAnsiTheme="minorEastAsia" w:cstheme="minorEastAsia"/>
                <w:sz w:val="21"/>
                <w:szCs w:val="21"/>
              </w:rPr>
              <w:t>甲</w:t>
            </w:r>
            <w:r>
              <w:rPr>
                <w:rStyle w:val="19"/>
                <w:rFonts w:hint="eastAsia" w:asciiTheme="minorEastAsia" w:hAnsiTheme="minorEastAsia" w:cstheme="minorEastAsia"/>
                <w:sz w:val="21"/>
                <w:szCs w:val="21"/>
                <w:lang w:eastAsia="zh-CN"/>
              </w:rPr>
              <w:t xml:space="preserve">  </w:t>
            </w:r>
            <w:r>
              <w:rPr>
                <w:rStyle w:val="19"/>
                <w:rFonts w:hint="eastAsia" w:asciiTheme="minorEastAsia" w:hAnsiTheme="minorEastAsia" w:cstheme="minorEastAsia"/>
                <w:sz w:val="21"/>
                <w:szCs w:val="21"/>
              </w:rPr>
              <w:t>方：（章）北国商城股份有限公司物流产业园（石家庄）分公司</w:t>
            </w:r>
          </w:p>
          <w:p>
            <w:pPr>
              <w:spacing w:line="360" w:lineRule="exact"/>
              <w:ind w:right="29"/>
              <w:rPr>
                <w:rStyle w:val="19"/>
                <w:rFonts w:hint="eastAsia" w:asciiTheme="minorEastAsia" w:hAnsiTheme="minorEastAsia" w:cstheme="minorEastAsia"/>
                <w:sz w:val="21"/>
                <w:szCs w:val="21"/>
                <w:lang w:eastAsia="zh-CN"/>
              </w:rPr>
            </w:pPr>
            <w:r>
              <w:rPr>
                <w:rStyle w:val="19"/>
                <w:rFonts w:hint="eastAsia" w:asciiTheme="minorEastAsia" w:hAnsiTheme="minorEastAsia" w:cstheme="minorEastAsia"/>
                <w:sz w:val="21"/>
                <w:szCs w:val="21"/>
              </w:rPr>
              <w:t>法定代表人（或委托代理人）：</w:t>
            </w:r>
          </w:p>
          <w:p>
            <w:pPr>
              <w:spacing w:line="360" w:lineRule="exact"/>
              <w:ind w:right="29"/>
              <w:rPr>
                <w:rStyle w:val="19"/>
                <w:rFonts w:hint="eastAsia"/>
                <w:lang w:eastAsia="zh-CN"/>
              </w:rPr>
            </w:pPr>
          </w:p>
          <w:p>
            <w:pPr>
              <w:spacing w:line="360" w:lineRule="exact"/>
              <w:ind w:right="29"/>
              <w:rPr>
                <w:rStyle w:val="19"/>
                <w:rFonts w:hint="eastAsia" w:asciiTheme="minorEastAsia" w:hAnsiTheme="minorEastAsia" w:cstheme="minorEastAsia"/>
                <w:sz w:val="21"/>
                <w:szCs w:val="21"/>
                <w:lang w:eastAsia="zh-CN"/>
              </w:rPr>
            </w:pPr>
            <w:r>
              <w:rPr>
                <w:rStyle w:val="19"/>
                <w:rFonts w:hint="eastAsia" w:asciiTheme="minorEastAsia" w:hAnsiTheme="minorEastAsia" w:cstheme="minorEastAsia"/>
                <w:sz w:val="21"/>
                <w:szCs w:val="21"/>
              </w:rPr>
              <w:t>地</w:t>
            </w:r>
            <w:r>
              <w:rPr>
                <w:rStyle w:val="19"/>
                <w:rFonts w:hint="eastAsia" w:asciiTheme="minorEastAsia" w:hAnsiTheme="minorEastAsia" w:cstheme="minorEastAsia"/>
                <w:sz w:val="21"/>
                <w:szCs w:val="21"/>
                <w:lang w:eastAsia="zh-CN"/>
              </w:rPr>
              <w:t xml:space="preserve">  </w:t>
            </w:r>
            <w:r>
              <w:rPr>
                <w:rStyle w:val="19"/>
                <w:rFonts w:hint="eastAsia" w:asciiTheme="minorEastAsia" w:hAnsiTheme="minorEastAsia" w:cstheme="minorEastAsia"/>
                <w:sz w:val="21"/>
                <w:szCs w:val="21"/>
              </w:rPr>
              <w:t>址：河北省石家庄经济技术开发区三峡路</w:t>
            </w:r>
            <w:r>
              <w:rPr>
                <w:rStyle w:val="19"/>
                <w:rFonts w:hint="eastAsia" w:asciiTheme="minorEastAsia" w:hAnsiTheme="minorEastAsia" w:cstheme="minorEastAsia"/>
                <w:sz w:val="21"/>
                <w:szCs w:val="21"/>
                <w:lang w:eastAsia="zh-CN"/>
              </w:rPr>
              <w:t>23号</w:t>
            </w:r>
          </w:p>
          <w:p>
            <w:pPr>
              <w:spacing w:line="360" w:lineRule="exact"/>
              <w:ind w:right="29"/>
              <w:rPr>
                <w:rStyle w:val="19"/>
                <w:rFonts w:hint="eastAsia"/>
                <w:lang w:eastAsia="zh-CN"/>
              </w:rPr>
            </w:pPr>
          </w:p>
          <w:p>
            <w:pPr>
              <w:spacing w:line="360" w:lineRule="exact"/>
              <w:ind w:right="29"/>
              <w:rPr>
                <w:rStyle w:val="19"/>
                <w:rFonts w:hint="eastAsia" w:asciiTheme="minorEastAsia" w:hAnsiTheme="minorEastAsia" w:cstheme="minorEastAsia"/>
                <w:sz w:val="21"/>
                <w:szCs w:val="21"/>
                <w:lang w:eastAsia="zh-CN"/>
              </w:rPr>
            </w:pPr>
            <w:r>
              <w:rPr>
                <w:rStyle w:val="19"/>
                <w:rFonts w:hint="eastAsia" w:asciiTheme="minorEastAsia" w:hAnsiTheme="minorEastAsia" w:cstheme="minorEastAsia"/>
                <w:sz w:val="21"/>
                <w:szCs w:val="21"/>
              </w:rPr>
              <w:t>电</w:t>
            </w:r>
            <w:r>
              <w:rPr>
                <w:rStyle w:val="19"/>
                <w:rFonts w:hint="eastAsia" w:asciiTheme="minorEastAsia" w:hAnsiTheme="minorEastAsia" w:cstheme="minorEastAsia"/>
                <w:sz w:val="21"/>
                <w:szCs w:val="21"/>
                <w:lang w:eastAsia="zh-CN"/>
              </w:rPr>
              <w:t xml:space="preserve">  </w:t>
            </w:r>
            <w:r>
              <w:rPr>
                <w:rStyle w:val="19"/>
                <w:rFonts w:hint="eastAsia" w:asciiTheme="minorEastAsia" w:hAnsiTheme="minorEastAsia" w:cstheme="minorEastAsia"/>
                <w:sz w:val="21"/>
                <w:szCs w:val="21"/>
              </w:rPr>
              <w:t>话：</w:t>
            </w:r>
            <w:r>
              <w:rPr>
                <w:rStyle w:val="19"/>
                <w:rFonts w:hint="eastAsia" w:asciiTheme="minorEastAsia" w:hAnsiTheme="minorEastAsia" w:cstheme="minorEastAsia"/>
                <w:sz w:val="21"/>
                <w:szCs w:val="21"/>
                <w:lang w:eastAsia="zh-CN"/>
              </w:rPr>
              <w:t>0311-89937950</w:t>
            </w:r>
          </w:p>
          <w:p>
            <w:pPr>
              <w:spacing w:line="360" w:lineRule="exact"/>
              <w:ind w:right="29"/>
              <w:rPr>
                <w:rStyle w:val="19"/>
                <w:rFonts w:hint="eastAsia"/>
                <w:lang w:eastAsia="zh-CN"/>
              </w:rPr>
            </w:pPr>
          </w:p>
          <w:p>
            <w:pPr>
              <w:spacing w:line="360" w:lineRule="exact"/>
              <w:ind w:right="29"/>
              <w:rPr>
                <w:rStyle w:val="19"/>
                <w:rFonts w:hint="eastAsia" w:asciiTheme="minorEastAsia" w:hAnsiTheme="minorEastAsia" w:cstheme="minorEastAsia"/>
                <w:sz w:val="21"/>
                <w:szCs w:val="21"/>
                <w:lang w:eastAsia="zh-CN"/>
              </w:rPr>
            </w:pPr>
            <w:r>
              <w:rPr>
                <w:rStyle w:val="19"/>
                <w:rFonts w:hint="eastAsia" w:asciiTheme="minorEastAsia" w:hAnsiTheme="minorEastAsia" w:cstheme="minorEastAsia"/>
                <w:sz w:val="21"/>
                <w:szCs w:val="21"/>
              </w:rPr>
              <w:t>开户行：中国工商银行石家庄长安支行</w:t>
            </w:r>
          </w:p>
          <w:p>
            <w:pPr>
              <w:spacing w:line="360" w:lineRule="exact"/>
              <w:ind w:right="29"/>
              <w:rPr>
                <w:rStyle w:val="19"/>
                <w:rFonts w:hint="eastAsia"/>
                <w:lang w:eastAsia="zh-CN"/>
              </w:rPr>
            </w:pPr>
          </w:p>
          <w:p>
            <w:pPr>
              <w:spacing w:line="360" w:lineRule="exact"/>
              <w:ind w:right="29"/>
              <w:jc w:val="both"/>
              <w:rPr>
                <w:rStyle w:val="19"/>
                <w:rFonts w:hint="eastAsia" w:asciiTheme="minorEastAsia" w:hAnsiTheme="minorEastAsia" w:cstheme="minorEastAsia"/>
                <w:sz w:val="21"/>
                <w:szCs w:val="21"/>
                <w:lang w:eastAsia="zh-CN"/>
              </w:rPr>
            </w:pPr>
            <w:r>
              <w:rPr>
                <w:rStyle w:val="19"/>
                <w:rFonts w:hint="eastAsia" w:asciiTheme="minorEastAsia" w:hAnsiTheme="minorEastAsia" w:cstheme="minorEastAsia"/>
                <w:sz w:val="21"/>
                <w:szCs w:val="21"/>
              </w:rPr>
              <w:t>帐</w:t>
            </w:r>
            <w:r>
              <w:rPr>
                <w:rStyle w:val="19"/>
                <w:rFonts w:hint="eastAsia" w:asciiTheme="minorEastAsia" w:hAnsiTheme="minorEastAsia" w:cstheme="minorEastAsia"/>
                <w:sz w:val="21"/>
                <w:szCs w:val="21"/>
                <w:lang w:eastAsia="zh-CN"/>
              </w:rPr>
              <w:t xml:space="preserve">  </w:t>
            </w:r>
            <w:r>
              <w:rPr>
                <w:rStyle w:val="19"/>
                <w:rFonts w:hint="eastAsia" w:asciiTheme="minorEastAsia" w:hAnsiTheme="minorEastAsia" w:cstheme="minorEastAsia"/>
                <w:sz w:val="21"/>
                <w:szCs w:val="21"/>
              </w:rPr>
              <w:t>号：</w:t>
            </w:r>
            <w:r>
              <w:rPr>
                <w:rStyle w:val="19"/>
                <w:rFonts w:hint="eastAsia" w:asciiTheme="minorEastAsia" w:hAnsiTheme="minorEastAsia" w:cstheme="minorEastAsia"/>
                <w:sz w:val="21"/>
                <w:szCs w:val="21"/>
                <w:lang w:eastAsia="zh-CN"/>
              </w:rPr>
              <w:t>0402020409300207535</w:t>
            </w:r>
          </w:p>
          <w:p>
            <w:pPr>
              <w:spacing w:line="360" w:lineRule="exact"/>
              <w:ind w:right="29"/>
              <w:rPr>
                <w:rStyle w:val="19"/>
                <w:rFonts w:hint="eastAsia"/>
                <w:lang w:eastAsia="zh-CN"/>
              </w:rPr>
            </w:pPr>
          </w:p>
          <w:p>
            <w:pPr>
              <w:spacing w:line="360" w:lineRule="exact"/>
              <w:ind w:right="29"/>
              <w:rPr>
                <w:rStyle w:val="34"/>
                <w:rFonts w:asciiTheme="minorEastAsia" w:hAnsiTheme="minorEastAsia" w:cstheme="minorEastAsia"/>
                <w:sz w:val="21"/>
                <w:szCs w:val="21"/>
                <w:lang w:val="zh-TW" w:eastAsia="zh-CN"/>
              </w:rPr>
            </w:pPr>
            <w:r>
              <w:rPr>
                <w:rStyle w:val="19"/>
                <w:rFonts w:hint="eastAsia" w:asciiTheme="minorEastAsia" w:hAnsiTheme="minorEastAsia" w:cstheme="minorEastAsia"/>
                <w:sz w:val="21"/>
                <w:szCs w:val="21"/>
              </w:rPr>
              <w:t>签订日期：</w:t>
            </w:r>
            <w:r>
              <w:rPr>
                <w:rStyle w:val="19"/>
                <w:rFonts w:hint="eastAsia" w:asciiTheme="minorEastAsia" w:hAnsiTheme="minorEastAsia" w:cstheme="minorEastAsia"/>
                <w:sz w:val="21"/>
                <w:szCs w:val="21"/>
                <w:lang w:eastAsia="zh-CN"/>
              </w:rPr>
              <w:t xml:space="preserve">      </w:t>
            </w:r>
            <w:r>
              <w:rPr>
                <w:rStyle w:val="19"/>
                <w:rFonts w:hint="eastAsia" w:asciiTheme="minorEastAsia" w:hAnsiTheme="minorEastAsia" w:cstheme="minorEastAsia"/>
                <w:sz w:val="21"/>
                <w:szCs w:val="21"/>
              </w:rPr>
              <w:t>年</w:t>
            </w:r>
            <w:r>
              <w:rPr>
                <w:rStyle w:val="19"/>
                <w:rFonts w:hint="eastAsia" w:asciiTheme="minorEastAsia" w:hAnsiTheme="minorEastAsia" w:cstheme="minorEastAsia"/>
                <w:sz w:val="21"/>
                <w:szCs w:val="21"/>
                <w:lang w:eastAsia="zh-CN"/>
              </w:rPr>
              <w:t xml:space="preserve">      </w:t>
            </w:r>
            <w:r>
              <w:rPr>
                <w:rStyle w:val="19"/>
                <w:rFonts w:hint="eastAsia" w:asciiTheme="minorEastAsia" w:hAnsiTheme="minorEastAsia" w:cstheme="minorEastAsia"/>
                <w:sz w:val="21"/>
                <w:szCs w:val="21"/>
              </w:rPr>
              <w:t>月</w:t>
            </w:r>
            <w:r>
              <w:rPr>
                <w:rStyle w:val="19"/>
                <w:rFonts w:hint="eastAsia" w:asciiTheme="minorEastAsia" w:hAnsiTheme="minorEastAsia" w:cstheme="minorEastAsia"/>
                <w:sz w:val="21"/>
                <w:szCs w:val="21"/>
                <w:lang w:eastAsia="zh-CN"/>
              </w:rPr>
              <w:t xml:space="preserve">      </w:t>
            </w:r>
            <w:r>
              <w:rPr>
                <w:rStyle w:val="19"/>
                <w:rFonts w:hint="eastAsia" w:asciiTheme="minorEastAsia" w:hAnsiTheme="minorEastAsia" w:cstheme="minorEastAsia"/>
                <w:sz w:val="21"/>
                <w:szCs w:val="21"/>
              </w:rPr>
              <w:t>日</w:t>
            </w:r>
          </w:p>
        </w:tc>
        <w:tc>
          <w:tcPr>
            <w:tcW w:w="5038" w:type="dxa"/>
          </w:tcPr>
          <w:p>
            <w:pPr>
              <w:spacing w:line="360" w:lineRule="exact"/>
              <w:ind w:right="29"/>
              <w:rPr>
                <w:rStyle w:val="19"/>
                <w:rFonts w:hint="eastAsia" w:asciiTheme="minorEastAsia" w:hAnsiTheme="minorEastAsia" w:cstheme="minorEastAsia"/>
                <w:sz w:val="21"/>
                <w:szCs w:val="21"/>
                <w:lang w:eastAsia="zh-CN"/>
              </w:rPr>
            </w:pPr>
            <w:r>
              <w:rPr>
                <w:rStyle w:val="19"/>
                <w:rFonts w:hint="eastAsia" w:asciiTheme="minorEastAsia" w:hAnsiTheme="minorEastAsia" w:cstheme="minorEastAsia"/>
                <w:sz w:val="21"/>
                <w:szCs w:val="21"/>
                <w:lang w:eastAsia="zh-CN"/>
              </w:rPr>
              <w:t xml:space="preserve">乙  </w:t>
            </w:r>
            <w:r>
              <w:rPr>
                <w:rStyle w:val="19"/>
                <w:rFonts w:hint="eastAsia" w:asciiTheme="minorEastAsia" w:hAnsiTheme="minorEastAsia" w:cstheme="minorEastAsia"/>
                <w:sz w:val="21"/>
                <w:szCs w:val="21"/>
              </w:rPr>
              <w:t>方：（章）</w:t>
            </w:r>
          </w:p>
          <w:p>
            <w:pPr>
              <w:spacing w:line="360" w:lineRule="exact"/>
              <w:ind w:right="29"/>
              <w:rPr>
                <w:rStyle w:val="19"/>
                <w:rFonts w:hint="eastAsia"/>
                <w:lang w:eastAsia="zh-CN"/>
              </w:rPr>
            </w:pPr>
          </w:p>
          <w:p>
            <w:pPr>
              <w:spacing w:line="360" w:lineRule="exact"/>
              <w:ind w:right="29"/>
              <w:rPr>
                <w:rStyle w:val="19"/>
                <w:rFonts w:hint="eastAsia" w:asciiTheme="minorEastAsia" w:hAnsiTheme="minorEastAsia" w:cstheme="minorEastAsia"/>
                <w:sz w:val="21"/>
                <w:szCs w:val="21"/>
                <w:lang w:eastAsia="zh-CN"/>
              </w:rPr>
            </w:pPr>
            <w:r>
              <w:rPr>
                <w:rStyle w:val="19"/>
                <w:rFonts w:hint="eastAsia" w:asciiTheme="minorEastAsia" w:hAnsiTheme="minorEastAsia" w:cstheme="minorEastAsia"/>
                <w:sz w:val="21"/>
                <w:szCs w:val="21"/>
              </w:rPr>
              <w:t>法定代表人（或委托代理人）：</w:t>
            </w:r>
          </w:p>
          <w:p>
            <w:pPr>
              <w:spacing w:line="360" w:lineRule="exact"/>
              <w:ind w:right="29"/>
              <w:rPr>
                <w:rStyle w:val="19"/>
                <w:rFonts w:hint="eastAsia"/>
                <w:lang w:eastAsia="zh-CN"/>
              </w:rPr>
            </w:pPr>
          </w:p>
          <w:p>
            <w:pPr>
              <w:spacing w:line="360" w:lineRule="exact"/>
              <w:ind w:right="29"/>
              <w:rPr>
                <w:rStyle w:val="19"/>
                <w:rFonts w:hint="eastAsia" w:asciiTheme="minorEastAsia" w:hAnsiTheme="minorEastAsia" w:cstheme="minorEastAsia"/>
                <w:sz w:val="21"/>
                <w:szCs w:val="21"/>
                <w:lang w:eastAsia="zh-CN"/>
              </w:rPr>
            </w:pPr>
            <w:r>
              <w:rPr>
                <w:rStyle w:val="19"/>
                <w:rFonts w:hint="eastAsia" w:asciiTheme="minorEastAsia" w:hAnsiTheme="minorEastAsia" w:cstheme="minorEastAsia"/>
                <w:sz w:val="21"/>
                <w:szCs w:val="21"/>
              </w:rPr>
              <w:t>地</w:t>
            </w:r>
            <w:r>
              <w:rPr>
                <w:rStyle w:val="19"/>
                <w:rFonts w:hint="eastAsia" w:asciiTheme="minorEastAsia" w:hAnsiTheme="minorEastAsia" w:cstheme="minorEastAsia"/>
                <w:sz w:val="21"/>
                <w:szCs w:val="21"/>
                <w:lang w:eastAsia="zh-CN"/>
              </w:rPr>
              <w:t xml:space="preserve">  </w:t>
            </w:r>
            <w:r>
              <w:rPr>
                <w:rStyle w:val="19"/>
                <w:rFonts w:hint="eastAsia" w:asciiTheme="minorEastAsia" w:hAnsiTheme="minorEastAsia" w:cstheme="minorEastAsia"/>
                <w:sz w:val="21"/>
                <w:szCs w:val="21"/>
              </w:rPr>
              <w:t>址：</w:t>
            </w:r>
          </w:p>
          <w:p>
            <w:pPr>
              <w:spacing w:line="360" w:lineRule="exact"/>
              <w:ind w:right="29"/>
              <w:rPr>
                <w:rStyle w:val="19"/>
                <w:rFonts w:hint="eastAsia"/>
                <w:lang w:eastAsia="zh-CN"/>
              </w:rPr>
            </w:pPr>
          </w:p>
          <w:p>
            <w:pPr>
              <w:spacing w:line="360" w:lineRule="exact"/>
              <w:ind w:right="29"/>
              <w:rPr>
                <w:rStyle w:val="19"/>
                <w:rFonts w:hint="eastAsia" w:asciiTheme="minorEastAsia" w:hAnsiTheme="minorEastAsia" w:cstheme="minorEastAsia"/>
                <w:sz w:val="21"/>
                <w:szCs w:val="21"/>
                <w:lang w:eastAsia="zh-CN"/>
              </w:rPr>
            </w:pPr>
            <w:r>
              <w:rPr>
                <w:rStyle w:val="19"/>
                <w:rFonts w:hint="eastAsia" w:asciiTheme="minorEastAsia" w:hAnsiTheme="minorEastAsia" w:cstheme="minorEastAsia"/>
                <w:sz w:val="21"/>
                <w:szCs w:val="21"/>
              </w:rPr>
              <w:t>电</w:t>
            </w:r>
            <w:r>
              <w:rPr>
                <w:rStyle w:val="19"/>
                <w:rFonts w:hint="eastAsia" w:asciiTheme="minorEastAsia" w:hAnsiTheme="minorEastAsia" w:cstheme="minorEastAsia"/>
                <w:sz w:val="21"/>
                <w:szCs w:val="21"/>
                <w:lang w:eastAsia="zh-CN"/>
              </w:rPr>
              <w:t xml:space="preserve">  </w:t>
            </w:r>
            <w:r>
              <w:rPr>
                <w:rStyle w:val="19"/>
                <w:rFonts w:hint="eastAsia" w:asciiTheme="minorEastAsia" w:hAnsiTheme="minorEastAsia" w:cstheme="minorEastAsia"/>
                <w:sz w:val="21"/>
                <w:szCs w:val="21"/>
              </w:rPr>
              <w:t>话：</w:t>
            </w:r>
          </w:p>
          <w:p>
            <w:pPr>
              <w:spacing w:line="360" w:lineRule="exact"/>
              <w:ind w:right="29"/>
              <w:rPr>
                <w:rStyle w:val="19"/>
                <w:rFonts w:hint="eastAsia"/>
                <w:lang w:eastAsia="zh-CN"/>
              </w:rPr>
            </w:pPr>
          </w:p>
          <w:p>
            <w:pPr>
              <w:spacing w:line="360" w:lineRule="exact"/>
              <w:ind w:right="29"/>
              <w:rPr>
                <w:rStyle w:val="19"/>
                <w:rFonts w:hint="eastAsia" w:asciiTheme="minorEastAsia" w:hAnsiTheme="minorEastAsia" w:cstheme="minorEastAsia"/>
                <w:sz w:val="21"/>
                <w:szCs w:val="21"/>
                <w:lang w:eastAsia="zh-CN"/>
              </w:rPr>
            </w:pPr>
            <w:r>
              <w:rPr>
                <w:rStyle w:val="19"/>
                <w:rFonts w:hint="eastAsia" w:asciiTheme="minorEastAsia" w:hAnsiTheme="minorEastAsia" w:cstheme="minorEastAsia"/>
                <w:sz w:val="21"/>
                <w:szCs w:val="21"/>
              </w:rPr>
              <w:t>开户行：</w:t>
            </w:r>
          </w:p>
          <w:p>
            <w:pPr>
              <w:spacing w:line="360" w:lineRule="exact"/>
              <w:ind w:right="29"/>
              <w:rPr>
                <w:rStyle w:val="19"/>
                <w:rFonts w:hint="eastAsia"/>
                <w:lang w:eastAsia="zh-CN"/>
              </w:rPr>
            </w:pPr>
          </w:p>
          <w:p>
            <w:pPr>
              <w:spacing w:line="360" w:lineRule="exact"/>
              <w:ind w:right="29"/>
              <w:rPr>
                <w:rStyle w:val="19"/>
                <w:rFonts w:hint="eastAsia" w:asciiTheme="minorEastAsia" w:hAnsiTheme="minorEastAsia" w:cstheme="minorEastAsia"/>
                <w:sz w:val="21"/>
                <w:szCs w:val="21"/>
                <w:lang w:eastAsia="zh-CN"/>
              </w:rPr>
            </w:pPr>
            <w:r>
              <w:rPr>
                <w:rStyle w:val="19"/>
                <w:rFonts w:hint="eastAsia" w:asciiTheme="minorEastAsia" w:hAnsiTheme="minorEastAsia" w:cstheme="minorEastAsia"/>
                <w:sz w:val="21"/>
                <w:szCs w:val="21"/>
              </w:rPr>
              <w:t>帐</w:t>
            </w:r>
            <w:r>
              <w:rPr>
                <w:rStyle w:val="19"/>
                <w:rFonts w:hint="eastAsia" w:asciiTheme="minorEastAsia" w:hAnsiTheme="minorEastAsia" w:cstheme="minorEastAsia"/>
                <w:sz w:val="21"/>
                <w:szCs w:val="21"/>
                <w:lang w:eastAsia="zh-CN"/>
              </w:rPr>
              <w:t xml:space="preserve">  </w:t>
            </w:r>
            <w:r>
              <w:rPr>
                <w:rStyle w:val="19"/>
                <w:rFonts w:hint="eastAsia" w:asciiTheme="minorEastAsia" w:hAnsiTheme="minorEastAsia" w:cstheme="minorEastAsia"/>
                <w:sz w:val="21"/>
                <w:szCs w:val="21"/>
              </w:rPr>
              <w:t>号：</w:t>
            </w:r>
          </w:p>
          <w:p>
            <w:pPr>
              <w:spacing w:line="360" w:lineRule="exact"/>
              <w:ind w:right="29"/>
              <w:rPr>
                <w:rStyle w:val="19"/>
                <w:rFonts w:hint="eastAsia"/>
                <w:lang w:eastAsia="zh-CN"/>
              </w:rPr>
            </w:pPr>
          </w:p>
          <w:p>
            <w:pPr>
              <w:spacing w:line="360" w:lineRule="exact"/>
              <w:ind w:right="29"/>
              <w:rPr>
                <w:rStyle w:val="34"/>
                <w:rFonts w:asciiTheme="minorEastAsia" w:hAnsiTheme="minorEastAsia" w:cstheme="minorEastAsia"/>
                <w:sz w:val="21"/>
                <w:szCs w:val="21"/>
                <w:lang w:val="zh-TW" w:eastAsia="zh-CN"/>
              </w:rPr>
            </w:pPr>
            <w:r>
              <w:rPr>
                <w:rStyle w:val="19"/>
                <w:rFonts w:hint="eastAsia" w:asciiTheme="minorEastAsia" w:hAnsiTheme="minorEastAsia" w:cstheme="minorEastAsia"/>
                <w:sz w:val="21"/>
                <w:szCs w:val="21"/>
              </w:rPr>
              <w:t>签订日期：</w:t>
            </w:r>
            <w:r>
              <w:rPr>
                <w:rStyle w:val="19"/>
                <w:rFonts w:hint="eastAsia" w:asciiTheme="minorEastAsia" w:hAnsiTheme="minorEastAsia" w:cstheme="minorEastAsia"/>
                <w:sz w:val="21"/>
                <w:szCs w:val="21"/>
                <w:lang w:eastAsia="zh-CN"/>
              </w:rPr>
              <w:t xml:space="preserve">      </w:t>
            </w:r>
            <w:r>
              <w:rPr>
                <w:rStyle w:val="19"/>
                <w:rFonts w:hint="eastAsia" w:asciiTheme="minorEastAsia" w:hAnsiTheme="minorEastAsia" w:cstheme="minorEastAsia"/>
                <w:sz w:val="21"/>
                <w:szCs w:val="21"/>
              </w:rPr>
              <w:t>年</w:t>
            </w:r>
            <w:r>
              <w:rPr>
                <w:rStyle w:val="19"/>
                <w:rFonts w:hint="eastAsia" w:asciiTheme="minorEastAsia" w:hAnsiTheme="minorEastAsia" w:cstheme="minorEastAsia"/>
                <w:sz w:val="21"/>
                <w:szCs w:val="21"/>
                <w:lang w:eastAsia="zh-CN"/>
              </w:rPr>
              <w:t xml:space="preserve">      </w:t>
            </w:r>
            <w:r>
              <w:rPr>
                <w:rStyle w:val="19"/>
                <w:rFonts w:hint="eastAsia" w:asciiTheme="minorEastAsia" w:hAnsiTheme="minorEastAsia" w:cstheme="minorEastAsia"/>
                <w:sz w:val="21"/>
                <w:szCs w:val="21"/>
              </w:rPr>
              <w:t>月</w:t>
            </w:r>
            <w:r>
              <w:rPr>
                <w:rStyle w:val="19"/>
                <w:rFonts w:hint="eastAsia" w:asciiTheme="minorEastAsia" w:hAnsiTheme="minorEastAsia" w:cstheme="minorEastAsia"/>
                <w:sz w:val="21"/>
                <w:szCs w:val="21"/>
                <w:lang w:eastAsia="zh-CN"/>
              </w:rPr>
              <w:t xml:space="preserve">      </w:t>
            </w:r>
            <w:r>
              <w:rPr>
                <w:rStyle w:val="19"/>
                <w:rFonts w:hint="eastAsia" w:asciiTheme="minorEastAsia" w:hAnsiTheme="minorEastAsia" w:cstheme="minorEastAsia"/>
                <w:sz w:val="21"/>
                <w:szCs w:val="21"/>
              </w:rPr>
              <w:t>日</w:t>
            </w:r>
          </w:p>
        </w:tc>
      </w:tr>
    </w:tbl>
    <w:p>
      <w:pPr>
        <w:spacing w:line="360" w:lineRule="exact"/>
        <w:ind w:right="29"/>
        <w:rPr>
          <w:rStyle w:val="34"/>
          <w:rFonts w:asciiTheme="minorEastAsia" w:hAnsiTheme="minorEastAsia" w:cstheme="minorEastAsia"/>
          <w:sz w:val="21"/>
          <w:szCs w:val="21"/>
          <w:lang w:val="zh-TW" w:eastAsia="zh-CN"/>
        </w:rPr>
      </w:pPr>
    </w:p>
    <w:p>
      <w:pPr>
        <w:pStyle w:val="2"/>
        <w:rPr>
          <w:rFonts w:hint="eastAsia"/>
        </w:rPr>
        <w:sectPr>
          <w:footerReference r:id="rId3" w:type="default"/>
          <w:pgSz w:w="11906" w:h="16838"/>
          <w:pgMar w:top="1247" w:right="1077" w:bottom="1247" w:left="1077" w:header="851" w:footer="992" w:gutter="0"/>
          <w:pgNumType w:fmt="decimal" w:start="1"/>
          <w:cols w:space="425" w:num="1"/>
          <w:docGrid w:type="lines" w:linePitch="312" w:charSpace="0"/>
        </w:sectPr>
      </w:pPr>
    </w:p>
    <w:p>
      <w:pPr>
        <w:pStyle w:val="6"/>
        <w:rPr>
          <w:rFonts w:ascii="微软雅黑" w:hAnsi="微软雅黑" w:eastAsia="微软雅黑"/>
          <w:color w:val="000000" w:themeColor="text1"/>
          <w:sz w:val="28"/>
          <w:szCs w:val="28"/>
          <w14:textFill>
            <w14:solidFill>
              <w14:schemeClr w14:val="tx1"/>
            </w14:solidFill>
          </w14:textFill>
        </w:rPr>
      </w:pPr>
      <w:bookmarkStart w:id="153" w:name="_Toc28466"/>
      <w:bookmarkStart w:id="154" w:name="_Toc374704134"/>
      <w:bookmarkStart w:id="155" w:name="_Toc526784188"/>
      <w:bookmarkStart w:id="156" w:name="_Toc516486673"/>
      <w:r>
        <w:rPr>
          <w:rFonts w:hint="eastAsia" w:ascii="微软雅黑" w:hAnsi="微软雅黑" w:eastAsia="微软雅黑"/>
          <w:color w:val="000000" w:themeColor="text1"/>
          <w:sz w:val="28"/>
          <w:szCs w:val="28"/>
          <w14:textFill>
            <w14:solidFill>
              <w14:schemeClr w14:val="tx1"/>
            </w14:solidFill>
          </w14:textFill>
        </w:rPr>
        <w:t>5.2.9客户案例表（规范</w:t>
      </w:r>
      <w:r>
        <w:rPr>
          <w:rFonts w:ascii="微软雅黑" w:hAnsi="微软雅黑" w:eastAsia="微软雅黑"/>
          <w:color w:val="000000" w:themeColor="text1"/>
          <w:sz w:val="28"/>
          <w:szCs w:val="28"/>
          <w14:textFill>
            <w14:solidFill>
              <w14:schemeClr w14:val="tx1"/>
            </w14:solidFill>
          </w14:textFill>
        </w:rPr>
        <w:t>）</w:t>
      </w:r>
      <w:bookmarkEnd w:id="153"/>
      <w:bookmarkEnd w:id="154"/>
      <w:bookmarkEnd w:id="155"/>
      <w:bookmarkEnd w:id="156"/>
    </w:p>
    <w:p>
      <w:pPr>
        <w:widowControl/>
        <w:spacing w:after="240" w:line="276" w:lineRule="auto"/>
        <w:jc w:val="center"/>
        <w:rPr>
          <w:rFonts w:ascii="微软雅黑" w:hAnsi="微软雅黑" w:eastAsia="微软雅黑"/>
          <w:b/>
          <w:color w:val="000000" w:themeColor="text1"/>
          <w:sz w:val="32"/>
          <w:szCs w:val="32"/>
          <w14:textFill>
            <w14:solidFill>
              <w14:schemeClr w14:val="tx1"/>
            </w14:solidFill>
          </w14:textFill>
        </w:rPr>
      </w:pPr>
      <w:r>
        <w:rPr>
          <w:rFonts w:hint="eastAsia" w:ascii="微软雅黑" w:hAnsi="微软雅黑" w:eastAsia="微软雅黑"/>
          <w:b/>
          <w:color w:val="000000" w:themeColor="text1"/>
          <w:sz w:val="32"/>
          <w:szCs w:val="32"/>
          <w14:textFill>
            <w14:solidFill>
              <w14:schemeClr w14:val="tx1"/>
            </w14:solidFill>
          </w14:textFill>
        </w:rPr>
        <w:t>客户案例</w:t>
      </w:r>
      <w:r>
        <w:rPr>
          <w:rFonts w:ascii="微软雅黑" w:hAnsi="微软雅黑" w:eastAsia="微软雅黑"/>
          <w:b/>
          <w:color w:val="000000" w:themeColor="text1"/>
          <w:sz w:val="32"/>
          <w:szCs w:val="32"/>
          <w14:textFill>
            <w14:solidFill>
              <w14:schemeClr w14:val="tx1"/>
            </w14:solidFill>
          </w14:textFill>
        </w:rPr>
        <w:t>表</w:t>
      </w:r>
    </w:p>
    <w:tbl>
      <w:tblPr>
        <w:tblStyle w:val="15"/>
        <w:tblW w:w="141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417"/>
        <w:gridCol w:w="1560"/>
        <w:gridCol w:w="1134"/>
        <w:gridCol w:w="1417"/>
        <w:gridCol w:w="1134"/>
        <w:gridCol w:w="1276"/>
        <w:gridCol w:w="1134"/>
        <w:gridCol w:w="1417"/>
        <w:gridCol w:w="1560"/>
        <w:gridCol w:w="1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67" w:type="dxa"/>
            <w:shd w:val="clear" w:color="auto" w:fill="A5A5A5" w:themeFill="background1" w:themeFillShade="A6"/>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序号</w:t>
            </w:r>
          </w:p>
        </w:tc>
        <w:tc>
          <w:tcPr>
            <w:tcW w:w="1417" w:type="dxa"/>
            <w:shd w:val="clear" w:color="auto" w:fill="A5A5A5" w:themeFill="background1" w:themeFillShade="A6"/>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客户名称</w:t>
            </w:r>
          </w:p>
        </w:tc>
        <w:tc>
          <w:tcPr>
            <w:tcW w:w="1560" w:type="dxa"/>
            <w:shd w:val="clear" w:color="auto" w:fill="A5A5A5" w:themeFill="background1" w:themeFillShade="A6"/>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主营业态</w:t>
            </w:r>
          </w:p>
        </w:tc>
        <w:tc>
          <w:tcPr>
            <w:tcW w:w="1134" w:type="dxa"/>
            <w:shd w:val="clear" w:color="auto" w:fill="A5A5A5" w:themeFill="background1" w:themeFillShade="A6"/>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注册资金</w:t>
            </w:r>
          </w:p>
        </w:tc>
        <w:tc>
          <w:tcPr>
            <w:tcW w:w="1417" w:type="dxa"/>
            <w:shd w:val="clear" w:color="auto" w:fill="A5A5A5" w:themeFill="background1" w:themeFillShade="A6"/>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年营业额</w:t>
            </w:r>
          </w:p>
        </w:tc>
        <w:tc>
          <w:tcPr>
            <w:tcW w:w="1134" w:type="dxa"/>
            <w:shd w:val="clear" w:color="auto" w:fill="A5A5A5" w:themeFill="background1" w:themeFillShade="A6"/>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上线产品</w:t>
            </w:r>
          </w:p>
        </w:tc>
        <w:tc>
          <w:tcPr>
            <w:tcW w:w="1276" w:type="dxa"/>
            <w:shd w:val="clear" w:color="auto" w:fill="A5A5A5" w:themeFill="background1" w:themeFillShade="A6"/>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上线日期</w:t>
            </w:r>
          </w:p>
        </w:tc>
        <w:tc>
          <w:tcPr>
            <w:tcW w:w="1134" w:type="dxa"/>
            <w:shd w:val="clear" w:color="auto" w:fill="A5A5A5" w:themeFill="background1" w:themeFillShade="A6"/>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项目经理</w:t>
            </w:r>
          </w:p>
        </w:tc>
        <w:tc>
          <w:tcPr>
            <w:tcW w:w="1417" w:type="dxa"/>
            <w:shd w:val="clear" w:color="auto" w:fill="A5A5A5" w:themeFill="background1" w:themeFillShade="A6"/>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客户联系人</w:t>
            </w:r>
          </w:p>
        </w:tc>
        <w:tc>
          <w:tcPr>
            <w:tcW w:w="1560" w:type="dxa"/>
            <w:shd w:val="clear" w:color="auto" w:fill="A5A5A5" w:themeFill="background1" w:themeFillShade="A6"/>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客户联系电话</w:t>
            </w:r>
          </w:p>
        </w:tc>
        <w:tc>
          <w:tcPr>
            <w:tcW w:w="1359" w:type="dxa"/>
            <w:shd w:val="clear" w:color="auto" w:fill="A5A5A5" w:themeFill="background1" w:themeFillShade="A6"/>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相关附件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1</w:t>
            </w:r>
          </w:p>
        </w:tc>
        <w:tc>
          <w:tcPr>
            <w:tcW w:w="1417"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560"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134"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417"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134"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276"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134"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417"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560"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359"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2</w:t>
            </w:r>
          </w:p>
        </w:tc>
        <w:tc>
          <w:tcPr>
            <w:tcW w:w="1417"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560"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134"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417"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134"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276"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134"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417"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560"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359"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w:t>
            </w:r>
          </w:p>
        </w:tc>
        <w:tc>
          <w:tcPr>
            <w:tcW w:w="1417"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560"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134"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417"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134"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276"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134"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417"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560"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359"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4</w:t>
            </w:r>
          </w:p>
        </w:tc>
        <w:tc>
          <w:tcPr>
            <w:tcW w:w="1417"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560"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134"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417"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134"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276"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134"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417"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560"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359"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5</w:t>
            </w:r>
          </w:p>
        </w:tc>
        <w:tc>
          <w:tcPr>
            <w:tcW w:w="1417"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560"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134"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417"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134"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276"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134"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417"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560"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359"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w:t>
            </w:r>
          </w:p>
        </w:tc>
        <w:tc>
          <w:tcPr>
            <w:tcW w:w="1417"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560"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134"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417"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134"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276"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134"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417"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560"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359"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417"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560"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134"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417"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134"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276"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134"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417"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560"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c>
          <w:tcPr>
            <w:tcW w:w="1359" w:type="dxa"/>
            <w:vAlign w:val="center"/>
          </w:tcPr>
          <w:p>
            <w:pPr>
              <w:tabs>
                <w:tab w:val="right" w:leader="dot" w:pos="8640"/>
              </w:tabs>
              <w:spacing w:line="276" w:lineRule="auto"/>
              <w:jc w:val="center"/>
              <w:rPr>
                <w:rFonts w:ascii="微软雅黑" w:hAnsi="微软雅黑" w:eastAsia="微软雅黑"/>
                <w:color w:val="000000" w:themeColor="text1"/>
                <w:szCs w:val="21"/>
                <w14:textFill>
                  <w14:solidFill>
                    <w14:schemeClr w14:val="tx1"/>
                  </w14:solidFill>
                </w14:textFill>
              </w:rPr>
            </w:pPr>
          </w:p>
        </w:tc>
      </w:tr>
    </w:tbl>
    <w:p>
      <w:pPr>
        <w:spacing w:line="276" w:lineRule="auto"/>
        <w:rPr>
          <w:rFonts w:ascii="微软雅黑" w:hAnsi="微软雅黑" w:eastAsia="微软雅黑"/>
          <w:color w:val="000000" w:themeColor="text1"/>
          <w:szCs w:val="21"/>
          <w14:textFill>
            <w14:solidFill>
              <w14:schemeClr w14:val="tx1"/>
            </w14:solidFill>
          </w14:textFill>
        </w:rPr>
      </w:pPr>
    </w:p>
    <w:p>
      <w:pPr>
        <w:widowControl/>
        <w:tabs>
          <w:tab w:val="left" w:pos="567"/>
          <w:tab w:val="left" w:pos="1134"/>
          <w:tab w:val="left" w:pos="1985"/>
        </w:tabs>
        <w:wordWrap w:val="0"/>
        <w:spacing w:line="276" w:lineRule="auto"/>
        <w:ind w:right="48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 xml:space="preserve">                                                    投标人名称（盖章）</w:t>
      </w:r>
      <w:r>
        <w:rPr>
          <w:rFonts w:hint="eastAsia" w:ascii="微软雅黑" w:hAnsi="微软雅黑" w:eastAsia="微软雅黑"/>
          <w:bCs/>
          <w:color w:val="000000" w:themeColor="text1"/>
          <w:szCs w:val="21"/>
          <w14:textFill>
            <w14:solidFill>
              <w14:schemeClr w14:val="tx1"/>
            </w14:solidFill>
          </w14:textFill>
        </w:rPr>
        <w:t>：</w:t>
      </w:r>
    </w:p>
    <w:p>
      <w:pPr>
        <w:pStyle w:val="9"/>
        <w:wordWrap w:val="0"/>
        <w:snapToGrid w:val="0"/>
        <w:spacing w:before="120" w:line="276" w:lineRule="auto"/>
        <w:ind w:right="420"/>
        <w:jc w:val="center"/>
        <w:rPr>
          <w:rFonts w:ascii="微软雅黑" w:hAnsi="微软雅黑" w:eastAsia="微软雅黑"/>
          <w:bCs/>
          <w:color w:val="000000" w:themeColor="text1"/>
          <w:u w:val="single"/>
          <w14:textFill>
            <w14:solidFill>
              <w14:schemeClr w14:val="tx1"/>
            </w14:solidFill>
          </w14:textFill>
        </w:rPr>
      </w:pPr>
      <w:r>
        <w:rPr>
          <w:rFonts w:hint="eastAsia" w:ascii="微软雅黑" w:hAnsi="微软雅黑" w:eastAsia="微软雅黑"/>
          <w:color w:val="000000" w:themeColor="text1"/>
          <w14:textFill>
            <w14:solidFill>
              <w14:schemeClr w14:val="tx1"/>
            </w14:solidFill>
          </w14:textFill>
        </w:rPr>
        <w:t xml:space="preserve">                                                          法定代表人或授权代表签署</w:t>
      </w:r>
      <w:r>
        <w:rPr>
          <w:rFonts w:hint="eastAsia" w:ascii="微软雅黑" w:hAnsi="微软雅黑" w:eastAsia="微软雅黑"/>
          <w:bCs/>
          <w:color w:val="000000" w:themeColor="text1"/>
          <w14:textFill>
            <w14:solidFill>
              <w14:schemeClr w14:val="tx1"/>
            </w14:solidFill>
          </w14:textFill>
        </w:rPr>
        <w:t>：</w:t>
      </w:r>
    </w:p>
    <w:p>
      <w:pP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14:textFill>
            <w14:solidFill>
              <w14:schemeClr w14:val="tx1"/>
            </w14:solidFill>
          </w14:textFill>
        </w:rPr>
        <w:t xml:space="preserve">                                                                                  日期：   </w:t>
      </w:r>
      <w:r>
        <w:rPr>
          <w:rFonts w:hint="eastAsia" w:ascii="微软雅黑" w:hAnsi="微软雅黑" w:eastAsia="微软雅黑"/>
          <w:bCs/>
          <w:color w:val="000000" w:themeColor="text1"/>
          <w14:textFill>
            <w14:solidFill>
              <w14:schemeClr w14:val="tx1"/>
            </w14:solidFill>
          </w14:textFill>
        </w:rPr>
        <w:t>年    月   日</w:t>
      </w:r>
    </w:p>
    <w:sectPr>
      <w:pgSz w:w="16838" w:h="11906" w:orient="landscape"/>
      <w:pgMar w:top="1077" w:right="1247" w:bottom="1077" w:left="124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4</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C90250"/>
    <w:multiLevelType w:val="singleLevel"/>
    <w:tmpl w:val="A5C90250"/>
    <w:lvl w:ilvl="0" w:tentative="0">
      <w:start w:val="1"/>
      <w:numFmt w:val="bullet"/>
      <w:lvlText w:val=""/>
      <w:lvlJc w:val="left"/>
      <w:pPr>
        <w:ind w:left="420" w:hanging="420"/>
      </w:pPr>
      <w:rPr>
        <w:rFonts w:hint="default" w:ascii="Wingdings" w:hAnsi="Wingdings"/>
      </w:rPr>
    </w:lvl>
  </w:abstractNum>
  <w:abstractNum w:abstractNumId="1">
    <w:nsid w:val="01F2488F"/>
    <w:multiLevelType w:val="multilevel"/>
    <w:tmpl w:val="01F2488F"/>
    <w:lvl w:ilvl="0" w:tentative="0">
      <w:start w:val="1"/>
      <w:numFmt w:val="upperLetter"/>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3062A56"/>
    <w:multiLevelType w:val="multilevel"/>
    <w:tmpl w:val="03062A5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7C832A3"/>
    <w:multiLevelType w:val="multilevel"/>
    <w:tmpl w:val="07C832A3"/>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95F2841"/>
    <w:multiLevelType w:val="multilevel"/>
    <w:tmpl w:val="095F284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chineseCountingThousand"/>
      <w:lvlText w:val="%3、"/>
      <w:lvlJc w:val="lef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10472412"/>
    <w:multiLevelType w:val="multilevel"/>
    <w:tmpl w:val="10472412"/>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19F218D9"/>
    <w:multiLevelType w:val="multilevel"/>
    <w:tmpl w:val="19F218D9"/>
    <w:lvl w:ilvl="0" w:tentative="0">
      <w:start w:val="1"/>
      <w:numFmt w:val="decimal"/>
      <w:lvlText w:val="%1)"/>
      <w:lvlJc w:val="left"/>
      <w:pPr>
        <w:ind w:left="630" w:hanging="420"/>
      </w:pPr>
    </w:lvl>
    <w:lvl w:ilvl="1" w:tentative="0">
      <w:start w:val="1"/>
      <w:numFmt w:val="lowerLetter"/>
      <w:lvlText w:val="%2)"/>
      <w:lvlJc w:val="left"/>
      <w:pPr>
        <w:ind w:left="1050" w:hanging="420"/>
      </w:pPr>
    </w:lvl>
    <w:lvl w:ilvl="2" w:tentative="0">
      <w:start w:val="1"/>
      <w:numFmt w:val="lowerRoman"/>
      <w:lvlText w:val="%3."/>
      <w:lvlJc w:val="right"/>
      <w:pPr>
        <w:ind w:left="1470" w:hanging="420"/>
      </w:p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7">
    <w:nsid w:val="271C06C6"/>
    <w:multiLevelType w:val="multilevel"/>
    <w:tmpl w:val="271C06C6"/>
    <w:lvl w:ilvl="0" w:tentative="0">
      <w:start w:val="1"/>
      <w:numFmt w:val="decimal"/>
      <w:lvlText w:val="%1)"/>
      <w:lvlJc w:val="left"/>
      <w:pPr>
        <w:ind w:left="630" w:hanging="420"/>
      </w:pPr>
    </w:lvl>
    <w:lvl w:ilvl="1" w:tentative="0">
      <w:start w:val="1"/>
      <w:numFmt w:val="lowerLetter"/>
      <w:lvlText w:val="%2)"/>
      <w:lvlJc w:val="left"/>
      <w:pPr>
        <w:ind w:left="1050" w:hanging="420"/>
      </w:pPr>
    </w:lvl>
    <w:lvl w:ilvl="2" w:tentative="0">
      <w:start w:val="1"/>
      <w:numFmt w:val="lowerRoman"/>
      <w:lvlText w:val="%3."/>
      <w:lvlJc w:val="right"/>
      <w:pPr>
        <w:ind w:left="1470" w:hanging="420"/>
      </w:p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8">
    <w:nsid w:val="332F3EDE"/>
    <w:multiLevelType w:val="multilevel"/>
    <w:tmpl w:val="332F3ED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347E77B7"/>
    <w:multiLevelType w:val="multilevel"/>
    <w:tmpl w:val="347E77B7"/>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41692B8C"/>
    <w:multiLevelType w:val="multilevel"/>
    <w:tmpl w:val="41692B8C"/>
    <w:lvl w:ilvl="0" w:tentative="0">
      <w:start w:val="1"/>
      <w:numFmt w:val="decimal"/>
      <w:lvlText w:val="%1)"/>
      <w:lvlJc w:val="left"/>
      <w:pPr>
        <w:ind w:left="630" w:hanging="420"/>
      </w:pPr>
    </w:lvl>
    <w:lvl w:ilvl="1" w:tentative="0">
      <w:start w:val="1"/>
      <w:numFmt w:val="lowerLetter"/>
      <w:lvlText w:val="%2)"/>
      <w:lvlJc w:val="left"/>
      <w:pPr>
        <w:ind w:left="1050" w:hanging="420"/>
      </w:pPr>
    </w:lvl>
    <w:lvl w:ilvl="2" w:tentative="0">
      <w:start w:val="1"/>
      <w:numFmt w:val="lowerRoman"/>
      <w:lvlText w:val="%3."/>
      <w:lvlJc w:val="right"/>
      <w:pPr>
        <w:ind w:left="1470" w:hanging="420"/>
      </w:p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11">
    <w:nsid w:val="41AEF1EA"/>
    <w:multiLevelType w:val="singleLevel"/>
    <w:tmpl w:val="41AEF1EA"/>
    <w:lvl w:ilvl="0" w:tentative="0">
      <w:start w:val="1"/>
      <w:numFmt w:val="bullet"/>
      <w:lvlText w:val=""/>
      <w:lvlJc w:val="left"/>
      <w:pPr>
        <w:ind w:left="420" w:hanging="420"/>
      </w:pPr>
      <w:rPr>
        <w:rFonts w:hint="default" w:ascii="Wingdings" w:hAnsi="Wingdings"/>
      </w:rPr>
    </w:lvl>
  </w:abstractNum>
  <w:abstractNum w:abstractNumId="12">
    <w:nsid w:val="450A4188"/>
    <w:multiLevelType w:val="multilevel"/>
    <w:tmpl w:val="450A4188"/>
    <w:lvl w:ilvl="0" w:tentative="0">
      <w:start w:val="1"/>
      <w:numFmt w:val="decimal"/>
      <w:lvlText w:val="%1)"/>
      <w:lvlJc w:val="left"/>
      <w:pPr>
        <w:ind w:left="630" w:hanging="420"/>
      </w:pPr>
    </w:lvl>
    <w:lvl w:ilvl="1" w:tentative="0">
      <w:start w:val="1"/>
      <w:numFmt w:val="lowerLetter"/>
      <w:lvlText w:val="%2)"/>
      <w:lvlJc w:val="left"/>
      <w:pPr>
        <w:ind w:left="1050" w:hanging="420"/>
      </w:pPr>
    </w:lvl>
    <w:lvl w:ilvl="2" w:tentative="0">
      <w:start w:val="1"/>
      <w:numFmt w:val="decimal"/>
      <w:lvlText w:val="%3）"/>
      <w:lvlJc w:val="left"/>
      <w:pPr>
        <w:ind w:left="1845" w:hanging="795"/>
      </w:pPr>
      <w:rPr>
        <w:rFonts w:hint="default"/>
      </w:r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13">
    <w:nsid w:val="470426E5"/>
    <w:multiLevelType w:val="multilevel"/>
    <w:tmpl w:val="470426E5"/>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4761127F"/>
    <w:multiLevelType w:val="multilevel"/>
    <w:tmpl w:val="4761127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48232415"/>
    <w:multiLevelType w:val="multilevel"/>
    <w:tmpl w:val="4823241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50F7665F"/>
    <w:multiLevelType w:val="multilevel"/>
    <w:tmpl w:val="50F7665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5AAAD14D"/>
    <w:multiLevelType w:val="singleLevel"/>
    <w:tmpl w:val="5AAAD14D"/>
    <w:lvl w:ilvl="0" w:tentative="0">
      <w:start w:val="10"/>
      <w:numFmt w:val="chineseCounting"/>
      <w:suff w:val="space"/>
      <w:lvlText w:val="第%1条"/>
      <w:lvlJc w:val="left"/>
      <w:rPr>
        <w:rFonts w:hint="eastAsia"/>
      </w:rPr>
    </w:lvl>
  </w:abstractNum>
  <w:abstractNum w:abstractNumId="18">
    <w:nsid w:val="5B1748E3"/>
    <w:multiLevelType w:val="multilevel"/>
    <w:tmpl w:val="5B1748E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5FAA39DE"/>
    <w:multiLevelType w:val="multilevel"/>
    <w:tmpl w:val="5FAA39DE"/>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60A85C37"/>
    <w:multiLevelType w:val="multilevel"/>
    <w:tmpl w:val="60A85C37"/>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66D7AAB5"/>
    <w:multiLevelType w:val="singleLevel"/>
    <w:tmpl w:val="66D7AAB5"/>
    <w:lvl w:ilvl="0" w:tentative="0">
      <w:start w:val="1"/>
      <w:numFmt w:val="bullet"/>
      <w:lvlText w:val=""/>
      <w:lvlJc w:val="left"/>
      <w:pPr>
        <w:ind w:left="420" w:hanging="420"/>
      </w:pPr>
      <w:rPr>
        <w:rFonts w:hint="default" w:ascii="Wingdings" w:hAnsi="Wingdings"/>
      </w:rPr>
    </w:lvl>
  </w:abstractNum>
  <w:abstractNum w:abstractNumId="22">
    <w:nsid w:val="6D1B54D8"/>
    <w:multiLevelType w:val="singleLevel"/>
    <w:tmpl w:val="6D1B54D8"/>
    <w:lvl w:ilvl="0" w:tentative="0">
      <w:start w:val="1"/>
      <w:numFmt w:val="bullet"/>
      <w:lvlText w:val=""/>
      <w:lvlJc w:val="left"/>
      <w:pPr>
        <w:ind w:left="420" w:hanging="420"/>
      </w:pPr>
      <w:rPr>
        <w:rFonts w:hint="default" w:ascii="Wingdings" w:hAnsi="Wingdings"/>
      </w:rPr>
    </w:lvl>
  </w:abstractNum>
  <w:abstractNum w:abstractNumId="23">
    <w:nsid w:val="6FA56603"/>
    <w:multiLevelType w:val="multilevel"/>
    <w:tmpl w:val="6FA56603"/>
    <w:lvl w:ilvl="0" w:tentative="0">
      <w:start w:val="1"/>
      <w:numFmt w:val="decimal"/>
      <w:lvlText w:val="%1）"/>
      <w:lvlJc w:val="left"/>
      <w:pPr>
        <w:ind w:left="290" w:hanging="29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72D64309"/>
    <w:multiLevelType w:val="multilevel"/>
    <w:tmpl w:val="72D6430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7BC92E81"/>
    <w:multiLevelType w:val="multilevel"/>
    <w:tmpl w:val="7BC92E8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1"/>
  </w:num>
  <w:num w:numId="3">
    <w:abstractNumId w:val="20"/>
  </w:num>
  <w:num w:numId="4">
    <w:abstractNumId w:val="11"/>
  </w:num>
  <w:num w:numId="5">
    <w:abstractNumId w:val="22"/>
  </w:num>
  <w:num w:numId="6">
    <w:abstractNumId w:val="25"/>
  </w:num>
  <w:num w:numId="7">
    <w:abstractNumId w:val="13"/>
  </w:num>
  <w:num w:numId="8">
    <w:abstractNumId w:val="3"/>
  </w:num>
  <w:num w:numId="9">
    <w:abstractNumId w:val="0"/>
  </w:num>
  <w:num w:numId="10">
    <w:abstractNumId w:val="19"/>
  </w:num>
  <w:num w:numId="11">
    <w:abstractNumId w:val="9"/>
  </w:num>
  <w:num w:numId="12">
    <w:abstractNumId w:val="21"/>
  </w:num>
  <w:num w:numId="13">
    <w:abstractNumId w:val="24"/>
  </w:num>
  <w:num w:numId="14">
    <w:abstractNumId w:val="2"/>
  </w:num>
  <w:num w:numId="15">
    <w:abstractNumId w:val="15"/>
  </w:num>
  <w:num w:numId="16">
    <w:abstractNumId w:val="18"/>
  </w:num>
  <w:num w:numId="17">
    <w:abstractNumId w:val="23"/>
  </w:num>
  <w:num w:numId="18">
    <w:abstractNumId w:val="8"/>
  </w:num>
  <w:num w:numId="19">
    <w:abstractNumId w:val="12"/>
  </w:num>
  <w:num w:numId="20">
    <w:abstractNumId w:val="14"/>
  </w:num>
  <w:num w:numId="21">
    <w:abstractNumId w:val="16"/>
  </w:num>
  <w:num w:numId="22">
    <w:abstractNumId w:val="7"/>
  </w:num>
  <w:num w:numId="23">
    <w:abstractNumId w:val="10"/>
  </w:num>
  <w:num w:numId="24">
    <w:abstractNumId w:val="6"/>
  </w:num>
  <w:num w:numId="25">
    <w:abstractNumId w:val="4"/>
  </w:num>
  <w:num w:numId="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s>
  <w:rsids>
    <w:rsidRoot w:val="00D628DB"/>
    <w:rsid w:val="00023B09"/>
    <w:rsid w:val="00042209"/>
    <w:rsid w:val="0007722A"/>
    <w:rsid w:val="00090044"/>
    <w:rsid w:val="000A29A0"/>
    <w:rsid w:val="000B53DD"/>
    <w:rsid w:val="00114C1A"/>
    <w:rsid w:val="00166161"/>
    <w:rsid w:val="001763DA"/>
    <w:rsid w:val="00184EA7"/>
    <w:rsid w:val="00192A26"/>
    <w:rsid w:val="002263B0"/>
    <w:rsid w:val="00282BB1"/>
    <w:rsid w:val="00293B97"/>
    <w:rsid w:val="002E13E3"/>
    <w:rsid w:val="002E15D5"/>
    <w:rsid w:val="00310C25"/>
    <w:rsid w:val="00325277"/>
    <w:rsid w:val="00365BF7"/>
    <w:rsid w:val="00366688"/>
    <w:rsid w:val="00375316"/>
    <w:rsid w:val="003B34BB"/>
    <w:rsid w:val="003B51F3"/>
    <w:rsid w:val="003C22CE"/>
    <w:rsid w:val="003C54EF"/>
    <w:rsid w:val="003D4AD7"/>
    <w:rsid w:val="003E5EFF"/>
    <w:rsid w:val="0040602C"/>
    <w:rsid w:val="00450248"/>
    <w:rsid w:val="00481078"/>
    <w:rsid w:val="00495DBA"/>
    <w:rsid w:val="004A6E0B"/>
    <w:rsid w:val="004B23A6"/>
    <w:rsid w:val="004B6990"/>
    <w:rsid w:val="004D09AF"/>
    <w:rsid w:val="004E7DD5"/>
    <w:rsid w:val="00507953"/>
    <w:rsid w:val="00563E9A"/>
    <w:rsid w:val="00654B4C"/>
    <w:rsid w:val="0067211E"/>
    <w:rsid w:val="0067317B"/>
    <w:rsid w:val="006C0C85"/>
    <w:rsid w:val="00707569"/>
    <w:rsid w:val="00747BB8"/>
    <w:rsid w:val="00761AF5"/>
    <w:rsid w:val="0078362F"/>
    <w:rsid w:val="007A5BBA"/>
    <w:rsid w:val="007E1B25"/>
    <w:rsid w:val="008C2282"/>
    <w:rsid w:val="008F10C9"/>
    <w:rsid w:val="00920D56"/>
    <w:rsid w:val="009458DC"/>
    <w:rsid w:val="009537B5"/>
    <w:rsid w:val="00972196"/>
    <w:rsid w:val="00987F1A"/>
    <w:rsid w:val="009A2499"/>
    <w:rsid w:val="009E48CF"/>
    <w:rsid w:val="00A16962"/>
    <w:rsid w:val="00AD7738"/>
    <w:rsid w:val="00AF2DF8"/>
    <w:rsid w:val="00B10612"/>
    <w:rsid w:val="00B26848"/>
    <w:rsid w:val="00B84796"/>
    <w:rsid w:val="00BE2629"/>
    <w:rsid w:val="00BF52BD"/>
    <w:rsid w:val="00C370B2"/>
    <w:rsid w:val="00C7549A"/>
    <w:rsid w:val="00C761B7"/>
    <w:rsid w:val="00D628DB"/>
    <w:rsid w:val="00D64112"/>
    <w:rsid w:val="00DA1DE4"/>
    <w:rsid w:val="00DC13E5"/>
    <w:rsid w:val="00DD382D"/>
    <w:rsid w:val="00E83209"/>
    <w:rsid w:val="00E86FC1"/>
    <w:rsid w:val="00EB7221"/>
    <w:rsid w:val="00EC2AD6"/>
    <w:rsid w:val="00EF6651"/>
    <w:rsid w:val="00F04A00"/>
    <w:rsid w:val="00F06E4A"/>
    <w:rsid w:val="00F3667E"/>
    <w:rsid w:val="00F36924"/>
    <w:rsid w:val="00F40504"/>
    <w:rsid w:val="00F96C3D"/>
    <w:rsid w:val="00FD4C13"/>
    <w:rsid w:val="04096F7B"/>
    <w:rsid w:val="04390EE3"/>
    <w:rsid w:val="05EF4661"/>
    <w:rsid w:val="07195727"/>
    <w:rsid w:val="0830566C"/>
    <w:rsid w:val="09EE6CD5"/>
    <w:rsid w:val="0A7E35B5"/>
    <w:rsid w:val="0AD957A3"/>
    <w:rsid w:val="0F470CEA"/>
    <w:rsid w:val="104B4477"/>
    <w:rsid w:val="11512965"/>
    <w:rsid w:val="11FE781A"/>
    <w:rsid w:val="13275EBD"/>
    <w:rsid w:val="15003A82"/>
    <w:rsid w:val="163F6E21"/>
    <w:rsid w:val="16786EE6"/>
    <w:rsid w:val="176834A0"/>
    <w:rsid w:val="1A1E49AB"/>
    <w:rsid w:val="216223B0"/>
    <w:rsid w:val="229D5EC3"/>
    <w:rsid w:val="23144CC9"/>
    <w:rsid w:val="239B417C"/>
    <w:rsid w:val="25505543"/>
    <w:rsid w:val="27EB411E"/>
    <w:rsid w:val="29181208"/>
    <w:rsid w:val="2C3341CD"/>
    <w:rsid w:val="2C3811D4"/>
    <w:rsid w:val="31E96D6F"/>
    <w:rsid w:val="33AB6E58"/>
    <w:rsid w:val="34873421"/>
    <w:rsid w:val="34F729CA"/>
    <w:rsid w:val="35EE4F95"/>
    <w:rsid w:val="36A11B03"/>
    <w:rsid w:val="379F249E"/>
    <w:rsid w:val="38237904"/>
    <w:rsid w:val="3B4735A3"/>
    <w:rsid w:val="3ED80093"/>
    <w:rsid w:val="3F8B0E5C"/>
    <w:rsid w:val="408B24EB"/>
    <w:rsid w:val="41415E08"/>
    <w:rsid w:val="42B041B0"/>
    <w:rsid w:val="44316F05"/>
    <w:rsid w:val="48E42798"/>
    <w:rsid w:val="4AFE578E"/>
    <w:rsid w:val="4B1C2275"/>
    <w:rsid w:val="4C7460FD"/>
    <w:rsid w:val="4C917FF1"/>
    <w:rsid w:val="51044ACA"/>
    <w:rsid w:val="52181704"/>
    <w:rsid w:val="533B01E6"/>
    <w:rsid w:val="536777EC"/>
    <w:rsid w:val="53F7115E"/>
    <w:rsid w:val="561F72E5"/>
    <w:rsid w:val="578F0DCF"/>
    <w:rsid w:val="59317156"/>
    <w:rsid w:val="598558D1"/>
    <w:rsid w:val="5A821318"/>
    <w:rsid w:val="5AFC435F"/>
    <w:rsid w:val="5B6339F0"/>
    <w:rsid w:val="5D995DEF"/>
    <w:rsid w:val="63257138"/>
    <w:rsid w:val="63D44349"/>
    <w:rsid w:val="64853FD8"/>
    <w:rsid w:val="7001562B"/>
    <w:rsid w:val="701C7567"/>
    <w:rsid w:val="727D3192"/>
    <w:rsid w:val="72BA6194"/>
    <w:rsid w:val="733D0B73"/>
    <w:rsid w:val="75CD3F5B"/>
    <w:rsid w:val="77791920"/>
    <w:rsid w:val="7B866B3B"/>
    <w:rsid w:val="7C577365"/>
    <w:rsid w:val="7E3A7D1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23"/>
    <w:qFormat/>
    <w:uiPriority w:val="9"/>
    <w:pPr>
      <w:keepNext/>
      <w:keepLines/>
      <w:spacing w:before="340" w:after="330" w:line="578" w:lineRule="auto"/>
      <w:outlineLvl w:val="0"/>
    </w:pPr>
    <w:rPr>
      <w:b/>
      <w:bCs/>
      <w:kern w:val="44"/>
      <w:sz w:val="44"/>
      <w:szCs w:val="44"/>
    </w:rPr>
  </w:style>
  <w:style w:type="paragraph" w:styleId="5">
    <w:name w:val="heading 2"/>
    <w:basedOn w:val="1"/>
    <w:next w:val="1"/>
    <w:link w:val="2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link w:val="27"/>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line="240" w:lineRule="auto"/>
      <w:ind w:left="420" w:leftChars="200" w:right="0" w:firstLine="420" w:firstLineChars="200"/>
    </w:pPr>
  </w:style>
  <w:style w:type="paragraph" w:styleId="3">
    <w:name w:val="Body Text Indent"/>
    <w:basedOn w:val="1"/>
    <w:unhideWhenUsed/>
    <w:qFormat/>
    <w:uiPriority w:val="99"/>
    <w:pPr>
      <w:spacing w:after="120"/>
      <w:ind w:left="420" w:leftChars="200"/>
    </w:pPr>
  </w:style>
  <w:style w:type="paragraph" w:styleId="7">
    <w:name w:val="annotation text"/>
    <w:qFormat/>
    <w:uiPriority w:val="0"/>
    <w:pPr>
      <w:widowControl w:val="0"/>
      <w:spacing w:before="119" w:line="331" w:lineRule="auto"/>
      <w:ind w:firstLine="420"/>
      <w:jc w:val="both"/>
    </w:pPr>
    <w:rPr>
      <w:rFonts w:ascii="Arial Unicode MS" w:hAnsi="Arial Unicode MS" w:eastAsia="Arial Unicode MS" w:cs="Arial Unicode MS"/>
      <w:color w:val="000000"/>
      <w:u w:color="000000"/>
      <w:lang w:val="en-US" w:eastAsia="zh-CN" w:bidi="ar-SA"/>
    </w:rPr>
  </w:style>
  <w:style w:type="paragraph" w:styleId="8">
    <w:name w:val="toc 3"/>
    <w:basedOn w:val="1"/>
    <w:next w:val="1"/>
    <w:unhideWhenUsed/>
    <w:qFormat/>
    <w:uiPriority w:val="39"/>
    <w:pPr>
      <w:ind w:left="840" w:leftChars="400"/>
    </w:pPr>
  </w:style>
  <w:style w:type="paragraph" w:styleId="9">
    <w:name w:val="Plain Text"/>
    <w:basedOn w:val="1"/>
    <w:link w:val="29"/>
    <w:qFormat/>
    <w:uiPriority w:val="0"/>
    <w:rPr>
      <w:rFonts w:ascii="宋体" w:hAnsi="Courier New"/>
      <w:szCs w:val="21"/>
    </w:rPr>
  </w:style>
  <w:style w:type="paragraph" w:styleId="10">
    <w:name w:val="Balloon Text"/>
    <w:basedOn w:val="1"/>
    <w:link w:val="31"/>
    <w:semiHidden/>
    <w:unhideWhenUsed/>
    <w:qFormat/>
    <w:uiPriority w:val="99"/>
    <w:rPr>
      <w:sz w:val="18"/>
      <w:szCs w:val="18"/>
    </w:rPr>
  </w:style>
  <w:style w:type="paragraph" w:styleId="11">
    <w:name w:val="footer"/>
    <w:basedOn w:val="1"/>
    <w:link w:val="22"/>
    <w:unhideWhenUsed/>
    <w:qFormat/>
    <w:uiPriority w:val="99"/>
    <w:pPr>
      <w:tabs>
        <w:tab w:val="center" w:pos="4153"/>
        <w:tab w:val="right" w:pos="8306"/>
      </w:tabs>
      <w:snapToGrid w:val="0"/>
      <w:jc w:val="left"/>
    </w:pPr>
    <w:rPr>
      <w:sz w:val="18"/>
      <w:szCs w:val="18"/>
    </w:rPr>
  </w:style>
  <w:style w:type="paragraph" w:styleId="12">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style>
  <w:style w:type="paragraph" w:styleId="14">
    <w:name w:val="toc 2"/>
    <w:basedOn w:val="1"/>
    <w:next w:val="1"/>
    <w:unhideWhenUsed/>
    <w:qFormat/>
    <w:uiPriority w:val="39"/>
    <w:pPr>
      <w:ind w:left="420" w:leftChars="2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22"/>
    <w:rPr>
      <w:b/>
      <w:bCs/>
    </w:rPr>
  </w:style>
  <w:style w:type="character" w:styleId="19">
    <w:name w:val="page number"/>
    <w:qFormat/>
    <w:uiPriority w:val="0"/>
    <w:rPr>
      <w:lang w:val="zh-TW" w:eastAsia="zh-TW"/>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customStyle="1" w:styleId="21">
    <w:name w:val="页眉 字符"/>
    <w:basedOn w:val="17"/>
    <w:link w:val="12"/>
    <w:qFormat/>
    <w:uiPriority w:val="99"/>
    <w:rPr>
      <w:sz w:val="18"/>
      <w:szCs w:val="18"/>
    </w:rPr>
  </w:style>
  <w:style w:type="character" w:customStyle="1" w:styleId="22">
    <w:name w:val="页脚 字符"/>
    <w:basedOn w:val="17"/>
    <w:link w:val="11"/>
    <w:qFormat/>
    <w:uiPriority w:val="99"/>
    <w:rPr>
      <w:sz w:val="18"/>
      <w:szCs w:val="18"/>
    </w:rPr>
  </w:style>
  <w:style w:type="character" w:customStyle="1" w:styleId="23">
    <w:name w:val="标题 1 字符"/>
    <w:basedOn w:val="17"/>
    <w:link w:val="4"/>
    <w:qFormat/>
    <w:uiPriority w:val="9"/>
    <w:rPr>
      <w:rFonts w:ascii="Times New Roman" w:hAnsi="Times New Roman" w:eastAsia="宋体" w:cs="Times New Roman"/>
      <w:b/>
      <w:bCs/>
      <w:kern w:val="44"/>
      <w:sz w:val="44"/>
      <w:szCs w:val="44"/>
    </w:rPr>
  </w:style>
  <w:style w:type="character" w:customStyle="1" w:styleId="24">
    <w:name w:val="标题 2 字符"/>
    <w:basedOn w:val="17"/>
    <w:link w:val="5"/>
    <w:qFormat/>
    <w:uiPriority w:val="9"/>
    <w:rPr>
      <w:rFonts w:asciiTheme="majorHAnsi" w:hAnsiTheme="majorHAnsi" w:eastAsiaTheme="majorEastAsia" w:cstheme="majorBidi"/>
      <w:b/>
      <w:bCs/>
      <w:sz w:val="32"/>
      <w:szCs w:val="32"/>
    </w:rPr>
  </w:style>
  <w:style w:type="paragraph" w:styleId="25">
    <w:name w:val="List Paragraph"/>
    <w:basedOn w:val="1"/>
    <w:link w:val="26"/>
    <w:qFormat/>
    <w:uiPriority w:val="34"/>
    <w:pPr>
      <w:ind w:firstLine="420" w:firstLineChars="200"/>
    </w:pPr>
  </w:style>
  <w:style w:type="character" w:customStyle="1" w:styleId="26">
    <w:name w:val="列表段落 字符"/>
    <w:link w:val="25"/>
    <w:qFormat/>
    <w:uiPriority w:val="34"/>
    <w:rPr>
      <w:rFonts w:ascii="Times New Roman" w:hAnsi="Times New Roman" w:eastAsia="宋体" w:cs="Times New Roman"/>
      <w:szCs w:val="24"/>
    </w:rPr>
  </w:style>
  <w:style w:type="character" w:customStyle="1" w:styleId="27">
    <w:name w:val="标题 3 字符"/>
    <w:basedOn w:val="17"/>
    <w:link w:val="6"/>
    <w:qFormat/>
    <w:uiPriority w:val="9"/>
    <w:rPr>
      <w:rFonts w:ascii="Times New Roman" w:hAnsi="Times New Roman" w:eastAsia="宋体" w:cs="Times New Roman"/>
      <w:b/>
      <w:bCs/>
      <w:sz w:val="32"/>
      <w:szCs w:val="32"/>
    </w:rPr>
  </w:style>
  <w:style w:type="paragraph" w:customStyle="1" w:styleId="28">
    <w:name w:val="Default"/>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character" w:customStyle="1" w:styleId="29">
    <w:name w:val="纯文本 字符"/>
    <w:basedOn w:val="17"/>
    <w:link w:val="9"/>
    <w:qFormat/>
    <w:uiPriority w:val="0"/>
    <w:rPr>
      <w:rFonts w:ascii="宋体" w:hAnsi="Courier New" w:eastAsia="宋体" w:cs="Times New Roman"/>
      <w:szCs w:val="21"/>
    </w:rPr>
  </w:style>
  <w:style w:type="paragraph" w:customStyle="1" w:styleId="30">
    <w:name w:val="TOC 标题1"/>
    <w:basedOn w:val="4"/>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字符"/>
    <w:basedOn w:val="17"/>
    <w:link w:val="10"/>
    <w:semiHidden/>
    <w:qFormat/>
    <w:uiPriority w:val="99"/>
    <w:rPr>
      <w:rFonts w:ascii="Times New Roman" w:hAnsi="Times New Roman" w:eastAsia="宋体" w:cs="Times New Roman"/>
      <w:sz w:val="18"/>
      <w:szCs w:val="18"/>
    </w:rPr>
  </w:style>
  <w:style w:type="paragraph" w:customStyle="1" w:styleId="32">
    <w:name w:val="Table Paragraph"/>
    <w:basedOn w:val="1"/>
    <w:unhideWhenUsed/>
    <w:qFormat/>
    <w:uiPriority w:val="99"/>
    <w:pPr>
      <w:autoSpaceDE w:val="0"/>
      <w:autoSpaceDN w:val="0"/>
      <w:adjustRightInd w:val="0"/>
      <w:jc w:val="left"/>
    </w:pPr>
    <w:rPr>
      <w:rFonts w:hint="eastAsia" w:ascii="Times New Roman" w:hAnsi="Times New Roman"/>
      <w:kern w:val="0"/>
      <w:sz w:val="24"/>
      <w:szCs w:val="20"/>
    </w:rPr>
  </w:style>
  <w:style w:type="paragraph" w:customStyle="1" w:styleId="33">
    <w:name w:val="正文 A"/>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character" w:customStyle="1" w:styleId="34">
    <w:name w:val="无"/>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72FC404-BDC3-4F67-AC24-2B93AA765837}">
  <ds:schemaRefs/>
</ds:datastoreItem>
</file>

<file path=docProps/app.xml><?xml version="1.0" encoding="utf-8"?>
<Properties xmlns="http://schemas.openxmlformats.org/officeDocument/2006/extended-properties" xmlns:vt="http://schemas.openxmlformats.org/officeDocument/2006/docPropsVTypes">
  <Template>Normal.dotm</Template>
  <Company>Tuan</Company>
  <Pages>45</Pages>
  <Words>21727</Words>
  <Characters>22849</Characters>
  <Lines>158</Lines>
  <Paragraphs>44</Paragraphs>
  <TotalTime>2</TotalTime>
  <ScaleCrop>false</ScaleCrop>
  <LinksUpToDate>false</LinksUpToDate>
  <CharactersWithSpaces>25001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2022-10-10T02:38:00Z</dcterms:created>
  <dc:creator>李佳</dc:creator>
  <cp:lastModifiedBy>1126346032</cp:lastModifiedBy>
  <cp:lastPrinted>2018-10-16T01:22:00Z</cp:lastPrinted>
  <dcterms:modified xsi:type="dcterms:W3CDTF">2023-07-11T08:55:39Z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68E280CEE9DC421DA0EED566DAF6F48F_13</vt:lpwstr>
  </property>
</Properties>
</file>