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微软雅黑" w:hAnsi="微软雅黑" w:eastAsia="微软雅黑"/>
          <w:b/>
          <w:bCs/>
          <w:color w:val="auto"/>
          <w:spacing w:val="26"/>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26"/>
          <w:sz w:val="32"/>
          <w:szCs w:val="32"/>
          <w:highlight w:val="none"/>
          <w:shd w:val="clear" w:color="auto" w:fill="FFFFFF" w:themeFill="background1"/>
        </w:rPr>
      </w:pPr>
      <w:r>
        <w:rPr>
          <w:rFonts w:hint="eastAsia" w:ascii="微软雅黑" w:hAnsi="微软雅黑" w:eastAsia="微软雅黑"/>
          <w:b/>
          <w:bCs/>
          <w:color w:val="auto"/>
          <w:spacing w:val="26"/>
          <w:sz w:val="32"/>
          <w:szCs w:val="32"/>
          <w:highlight w:val="none"/>
          <w:shd w:val="clear" w:color="auto" w:fill="FFFFFF" w:themeFill="background1"/>
        </w:rPr>
        <w:t>北国商城股份有限公司物流产业园(石家庄</w:t>
      </w:r>
      <w:r>
        <w:rPr>
          <w:rFonts w:ascii="微软雅黑" w:hAnsi="微软雅黑" w:eastAsia="微软雅黑"/>
          <w:b/>
          <w:bCs/>
          <w:color w:val="auto"/>
          <w:spacing w:val="26"/>
          <w:sz w:val="32"/>
          <w:szCs w:val="32"/>
          <w:highlight w:val="none"/>
          <w:shd w:val="clear" w:color="auto" w:fill="FFFFFF" w:themeFill="background1"/>
        </w:rPr>
        <w:t>)</w:t>
      </w:r>
      <w:r>
        <w:rPr>
          <w:rFonts w:hint="eastAsia" w:ascii="微软雅黑" w:hAnsi="微软雅黑" w:eastAsia="微软雅黑"/>
          <w:b/>
          <w:bCs/>
          <w:color w:val="auto"/>
          <w:spacing w:val="26"/>
          <w:sz w:val="32"/>
          <w:szCs w:val="32"/>
          <w:highlight w:val="none"/>
          <w:shd w:val="clear" w:color="auto" w:fill="FFFFFF" w:themeFill="background1"/>
        </w:rPr>
        <w:t>分公司</w:t>
      </w:r>
    </w:p>
    <w:p>
      <w:pPr>
        <w:adjustRightInd w:val="0"/>
        <w:snapToGrid w:val="0"/>
        <w:spacing w:line="360" w:lineRule="auto"/>
        <w:jc w:val="center"/>
        <w:rPr>
          <w:rFonts w:ascii="微软雅黑" w:hAnsi="微软雅黑" w:eastAsia="微软雅黑"/>
          <w:b/>
          <w:bCs/>
          <w:color w:val="auto"/>
          <w:spacing w:val="26"/>
          <w:szCs w:val="21"/>
          <w:highlight w:val="none"/>
          <w:shd w:val="clear" w:color="auto" w:fill="FFFFFF" w:themeFill="background1"/>
        </w:rPr>
      </w:pPr>
    </w:p>
    <w:p>
      <w:pPr>
        <w:adjustRightInd w:val="0"/>
        <w:snapToGrid w:val="0"/>
        <w:spacing w:line="360" w:lineRule="auto"/>
        <w:jc w:val="center"/>
        <w:rPr>
          <w:rFonts w:hint="eastAsia" w:ascii="微软雅黑" w:hAnsi="微软雅黑" w:eastAsia="微软雅黑" w:cs="微软雅黑"/>
          <w:b/>
          <w:color w:val="auto"/>
          <w:kern w:val="0"/>
          <w:sz w:val="32"/>
          <w:szCs w:val="32"/>
          <w:highlight w:val="none"/>
          <w:shd w:val="clear" w:color="auto" w:fill="FFFFFF" w:themeFill="background1"/>
          <w:lang w:eastAsia="zh-CN"/>
        </w:rPr>
      </w:pPr>
      <w:r>
        <w:rPr>
          <w:rFonts w:hint="eastAsia" w:ascii="微软雅黑" w:hAnsi="微软雅黑" w:eastAsia="微软雅黑" w:cs="微软雅黑"/>
          <w:b/>
          <w:color w:val="auto"/>
          <w:kern w:val="0"/>
          <w:sz w:val="32"/>
          <w:szCs w:val="32"/>
          <w:highlight w:val="none"/>
          <w:shd w:val="clear" w:color="auto" w:fill="FFFFFF" w:themeFill="background1"/>
          <w:lang w:val="en-US" w:eastAsia="zh-CN"/>
        </w:rPr>
        <w:t>壁挂式臭氧发生器</w:t>
      </w:r>
      <w:r>
        <w:rPr>
          <w:rFonts w:hint="eastAsia" w:ascii="微软雅黑" w:hAnsi="微软雅黑" w:eastAsia="微软雅黑" w:cs="微软雅黑"/>
          <w:b/>
          <w:color w:val="auto"/>
          <w:kern w:val="0"/>
          <w:sz w:val="32"/>
          <w:szCs w:val="32"/>
          <w:highlight w:val="none"/>
          <w:shd w:val="clear" w:color="auto" w:fill="FFFFFF" w:themeFill="background1"/>
        </w:rPr>
        <w:t>设备</w:t>
      </w:r>
      <w:r>
        <w:rPr>
          <w:rFonts w:hint="eastAsia" w:ascii="微软雅黑" w:hAnsi="微软雅黑" w:eastAsia="微软雅黑" w:cs="微软雅黑"/>
          <w:b/>
          <w:color w:val="auto"/>
          <w:kern w:val="0"/>
          <w:sz w:val="32"/>
          <w:szCs w:val="32"/>
          <w:highlight w:val="none"/>
          <w:shd w:val="clear" w:color="auto" w:fill="FFFFFF" w:themeFill="background1"/>
          <w:lang w:eastAsia="zh-CN"/>
        </w:rPr>
        <w:t>及相关服务采购项目</w:t>
      </w:r>
    </w:p>
    <w:p>
      <w:pPr>
        <w:adjustRightInd w:val="0"/>
        <w:snapToGrid w:val="0"/>
        <w:spacing w:line="360" w:lineRule="auto"/>
        <w:jc w:val="center"/>
        <w:rPr>
          <w:rFonts w:ascii="微软雅黑" w:hAnsi="微软雅黑" w:eastAsia="微软雅黑" w:cs="微软雅黑"/>
          <w:b/>
          <w:color w:val="auto"/>
          <w:kern w:val="0"/>
          <w:szCs w:val="21"/>
          <w:highlight w:val="none"/>
          <w:shd w:val="clear" w:color="auto" w:fill="FFFFFF" w:themeFill="background1"/>
        </w:rPr>
      </w:pPr>
    </w:p>
    <w:p>
      <w:pPr>
        <w:adjustRightInd w:val="0"/>
        <w:snapToGrid w:val="0"/>
        <w:spacing w:line="360" w:lineRule="auto"/>
        <w:jc w:val="center"/>
        <w:rPr>
          <w:rFonts w:ascii="微软雅黑" w:hAnsi="微软雅黑" w:eastAsia="微软雅黑" w:cs="微软雅黑"/>
          <w:b/>
          <w:color w:val="auto"/>
          <w:kern w:val="0"/>
          <w:szCs w:val="21"/>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26"/>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r>
        <w:rPr>
          <w:rFonts w:hint="eastAsia" w:ascii="微软雅黑" w:hAnsi="微软雅黑" w:eastAsia="微软雅黑"/>
          <w:b/>
          <w:bCs/>
          <w:color w:val="auto"/>
          <w:spacing w:val="48"/>
          <w:sz w:val="32"/>
          <w:szCs w:val="32"/>
          <w:highlight w:val="none"/>
          <w:shd w:val="clear" w:color="auto" w:fill="FFFFFF" w:themeFill="background1"/>
        </w:rPr>
        <w:t>招</w:t>
      </w: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r>
        <w:rPr>
          <w:rFonts w:hint="eastAsia" w:ascii="微软雅黑" w:hAnsi="微软雅黑" w:eastAsia="微软雅黑"/>
          <w:b/>
          <w:bCs/>
          <w:color w:val="auto"/>
          <w:spacing w:val="48"/>
          <w:sz w:val="32"/>
          <w:szCs w:val="32"/>
          <w:highlight w:val="none"/>
          <w:shd w:val="clear" w:color="auto" w:fill="FFFFFF" w:themeFill="background1"/>
        </w:rPr>
        <w:t>标</w:t>
      </w: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r>
        <w:rPr>
          <w:rFonts w:hint="eastAsia" w:ascii="微软雅黑" w:hAnsi="微软雅黑" w:eastAsia="微软雅黑"/>
          <w:b/>
          <w:bCs/>
          <w:color w:val="auto"/>
          <w:spacing w:val="48"/>
          <w:sz w:val="32"/>
          <w:szCs w:val="32"/>
          <w:highlight w:val="none"/>
          <w:shd w:val="clear" w:color="auto" w:fill="FFFFFF" w:themeFill="background1"/>
        </w:rPr>
        <w:t>文</w:t>
      </w:r>
    </w:p>
    <w:p>
      <w:pPr>
        <w:adjustRightInd w:val="0"/>
        <w:snapToGrid w:val="0"/>
        <w:spacing w:line="360" w:lineRule="auto"/>
        <w:jc w:val="center"/>
        <w:rPr>
          <w:rFonts w:ascii="微软雅黑" w:hAnsi="微软雅黑" w:eastAsia="微软雅黑"/>
          <w:b/>
          <w:bCs/>
          <w:color w:val="auto"/>
          <w:spacing w:val="5"/>
          <w:sz w:val="32"/>
          <w:szCs w:val="32"/>
          <w:highlight w:val="none"/>
          <w:shd w:val="clear" w:color="auto" w:fill="FFFFFF" w:themeFill="background1"/>
        </w:rPr>
      </w:pPr>
      <w:r>
        <w:rPr>
          <w:rFonts w:hint="eastAsia" w:ascii="微软雅黑" w:hAnsi="微软雅黑" w:eastAsia="微软雅黑"/>
          <w:b/>
          <w:bCs/>
          <w:color w:val="auto"/>
          <w:spacing w:val="5"/>
          <w:sz w:val="32"/>
          <w:szCs w:val="32"/>
          <w:highlight w:val="none"/>
          <w:shd w:val="clear" w:color="auto" w:fill="FFFFFF" w:themeFill="background1"/>
        </w:rPr>
        <w:t>件</w:t>
      </w:r>
    </w:p>
    <w:p>
      <w:pPr>
        <w:adjustRightInd w:val="0"/>
        <w:snapToGrid w:val="0"/>
        <w:spacing w:line="360" w:lineRule="auto"/>
        <w:jc w:val="center"/>
        <w:rPr>
          <w:rFonts w:ascii="微软雅黑" w:hAnsi="微软雅黑" w:eastAsia="微软雅黑"/>
          <w:b/>
          <w:bCs/>
          <w:color w:val="auto"/>
          <w:spacing w:val="5"/>
          <w:sz w:val="32"/>
          <w:szCs w:val="32"/>
          <w:highlight w:val="none"/>
          <w:shd w:val="clear" w:color="auto" w:fill="FFFFFF" w:themeFill="background1"/>
        </w:rPr>
      </w:pPr>
    </w:p>
    <w:p>
      <w:pPr>
        <w:adjustRightInd w:val="0"/>
        <w:snapToGrid w:val="0"/>
        <w:spacing w:line="360" w:lineRule="auto"/>
        <w:rPr>
          <w:rFonts w:ascii="微软雅黑" w:hAnsi="微软雅黑" w:eastAsia="微软雅黑"/>
          <w:b/>
          <w:bCs/>
          <w:color w:val="auto"/>
          <w:spacing w:val="5"/>
          <w:sz w:val="32"/>
          <w:szCs w:val="32"/>
          <w:highlight w:val="none"/>
          <w:shd w:val="clear" w:color="auto" w:fill="FFFFFF" w:themeFill="background1"/>
        </w:rPr>
      </w:pPr>
    </w:p>
    <w:p>
      <w:pPr>
        <w:autoSpaceDE w:val="0"/>
        <w:autoSpaceDN w:val="0"/>
        <w:adjustRightInd w:val="0"/>
        <w:spacing w:line="360" w:lineRule="auto"/>
        <w:rPr>
          <w:rFonts w:ascii="微软雅黑" w:hAnsi="微软雅黑" w:eastAsia="微软雅黑"/>
          <w:b/>
          <w:color w:val="auto"/>
          <w:sz w:val="32"/>
          <w:szCs w:val="32"/>
          <w:highlight w:val="none"/>
          <w:shd w:val="clear" w:color="auto" w:fill="FFFFFF" w:themeFill="background1"/>
        </w:rPr>
      </w:pPr>
      <w:r>
        <w:rPr>
          <w:rFonts w:hint="eastAsia" w:ascii="微软雅黑" w:hAnsi="微软雅黑" w:eastAsia="微软雅黑"/>
          <w:b/>
          <w:color w:val="auto"/>
          <w:sz w:val="32"/>
          <w:szCs w:val="32"/>
          <w:highlight w:val="none"/>
          <w:shd w:val="clear" w:color="auto" w:fill="FFFFFF" w:themeFill="background1"/>
        </w:rPr>
        <w:t>招 标 人：北国股份有限公司物流产业园（石家庄）分公司</w:t>
      </w:r>
    </w:p>
    <w:p>
      <w:pPr>
        <w:widowControl/>
        <w:spacing w:line="360" w:lineRule="auto"/>
        <w:jc w:val="left"/>
        <w:rPr>
          <w:rFonts w:ascii="微软雅黑" w:hAnsi="微软雅黑" w:eastAsia="微软雅黑"/>
          <w:b/>
          <w:color w:val="auto"/>
          <w:sz w:val="32"/>
          <w:szCs w:val="32"/>
          <w:highlight w:val="none"/>
          <w:shd w:val="clear" w:color="auto" w:fill="FFFFFF" w:themeFill="background1"/>
        </w:rPr>
      </w:pPr>
      <w:r>
        <w:rPr>
          <w:rFonts w:hint="eastAsia" w:ascii="微软雅黑" w:hAnsi="微软雅黑" w:eastAsia="微软雅黑"/>
          <w:b/>
          <w:color w:val="auto"/>
          <w:sz w:val="32"/>
          <w:szCs w:val="32"/>
          <w:highlight w:val="none"/>
          <w:shd w:val="clear" w:color="auto" w:fill="FFFFFF" w:themeFill="background1"/>
        </w:rPr>
        <w:t>招标时间：</w:t>
      </w:r>
      <w:r>
        <w:rPr>
          <w:rFonts w:ascii="微软雅黑" w:hAnsi="微软雅黑" w:eastAsia="微软雅黑"/>
          <w:b/>
          <w:color w:val="auto"/>
          <w:sz w:val="32"/>
          <w:szCs w:val="32"/>
          <w:highlight w:val="none"/>
          <w:shd w:val="clear" w:color="auto" w:fill="FFFFFF" w:themeFill="background1"/>
        </w:rPr>
        <w:t>202</w:t>
      </w:r>
      <w:r>
        <w:rPr>
          <w:rFonts w:hint="eastAsia" w:ascii="微软雅黑" w:hAnsi="微软雅黑" w:eastAsia="微软雅黑"/>
          <w:b/>
          <w:color w:val="auto"/>
          <w:sz w:val="32"/>
          <w:szCs w:val="32"/>
          <w:highlight w:val="none"/>
          <w:shd w:val="clear" w:color="auto" w:fill="FFFFFF" w:themeFill="background1"/>
          <w:lang w:val="en-US" w:eastAsia="zh-CN"/>
        </w:rPr>
        <w:t>3</w:t>
      </w:r>
      <w:r>
        <w:rPr>
          <w:rFonts w:ascii="微软雅黑" w:hAnsi="微软雅黑" w:eastAsia="微软雅黑"/>
          <w:b/>
          <w:color w:val="auto"/>
          <w:sz w:val="32"/>
          <w:szCs w:val="32"/>
          <w:highlight w:val="none"/>
          <w:shd w:val="clear" w:color="auto" w:fill="FFFFFF" w:themeFill="background1"/>
        </w:rPr>
        <w:t>年</w:t>
      </w:r>
      <w:r>
        <w:rPr>
          <w:rFonts w:hint="eastAsia" w:ascii="微软雅黑" w:hAnsi="微软雅黑" w:eastAsia="微软雅黑"/>
          <w:b/>
          <w:color w:val="auto"/>
          <w:sz w:val="32"/>
          <w:szCs w:val="32"/>
          <w:highlight w:val="none"/>
          <w:shd w:val="clear" w:color="auto" w:fill="FFFFFF" w:themeFill="background1"/>
          <w:lang w:val="en-US" w:eastAsia="zh-CN"/>
        </w:rPr>
        <w:t>7</w:t>
      </w:r>
      <w:r>
        <w:rPr>
          <w:rFonts w:ascii="微软雅黑" w:hAnsi="微软雅黑" w:eastAsia="微软雅黑"/>
          <w:b/>
          <w:color w:val="auto"/>
          <w:sz w:val="32"/>
          <w:szCs w:val="32"/>
          <w:highlight w:val="none"/>
          <w:shd w:val="clear" w:color="auto" w:fill="FFFFFF" w:themeFill="background1"/>
        </w:rPr>
        <w:t>月</w:t>
      </w:r>
      <w:r>
        <w:rPr>
          <w:rFonts w:hint="eastAsia" w:ascii="微软雅黑" w:hAnsi="微软雅黑" w:eastAsia="微软雅黑"/>
          <w:b/>
          <w:color w:val="auto"/>
          <w:sz w:val="32"/>
          <w:szCs w:val="32"/>
          <w:highlight w:val="none"/>
          <w:shd w:val="clear" w:color="auto" w:fill="FFFFFF" w:themeFill="background1"/>
          <w:lang w:val="en-US" w:eastAsia="zh-CN"/>
        </w:rPr>
        <w:t>27</w:t>
      </w:r>
      <w:r>
        <w:rPr>
          <w:rFonts w:ascii="微软雅黑" w:hAnsi="微软雅黑" w:eastAsia="微软雅黑"/>
          <w:b/>
          <w:color w:val="auto"/>
          <w:sz w:val="32"/>
          <w:szCs w:val="32"/>
          <w:highlight w:val="none"/>
          <w:shd w:val="clear" w:color="auto" w:fill="FFFFFF" w:themeFill="background1"/>
        </w:rPr>
        <w:t>日</w:t>
      </w:r>
    </w:p>
    <w:p>
      <w:pPr>
        <w:widowControl/>
        <w:spacing w:line="360" w:lineRule="auto"/>
        <w:jc w:val="left"/>
        <w:rPr>
          <w:rFonts w:ascii="微软雅黑" w:hAnsi="微软雅黑" w:eastAsia="微软雅黑"/>
          <w:b/>
          <w:color w:val="auto"/>
          <w:sz w:val="32"/>
          <w:szCs w:val="32"/>
          <w:highlight w:val="none"/>
          <w:u w:val="single"/>
          <w:shd w:val="clear" w:color="auto" w:fill="FFFFFF" w:themeFill="background1"/>
        </w:rPr>
      </w:pPr>
      <w:r>
        <w:rPr>
          <w:rFonts w:hint="eastAsia" w:ascii="微软雅黑" w:hAnsi="微软雅黑" w:eastAsia="微软雅黑"/>
          <w:b/>
          <w:color w:val="auto"/>
          <w:sz w:val="32"/>
          <w:szCs w:val="32"/>
          <w:highlight w:val="none"/>
          <w:shd w:val="clear" w:color="auto" w:fill="FFFFFF" w:themeFill="background1"/>
        </w:rPr>
        <w:t>招标地点：石家庄中山东路188号北国商城</w:t>
      </w:r>
    </w:p>
    <w:p>
      <w:pPr>
        <w:rPr>
          <w:color w:val="auto"/>
          <w:highlight w:val="none"/>
          <w:shd w:val="clear" w:color="auto" w:fill="FFFFFF" w:themeFill="background1"/>
        </w:rPr>
      </w:pPr>
    </w:p>
    <w:p>
      <w:pPr>
        <w:spacing w:line="0" w:lineRule="atLeast"/>
        <w:rPr>
          <w:color w:val="auto"/>
          <w:highlight w:val="none"/>
          <w:shd w:val="clear" w:color="auto" w:fill="FFFFFF" w:themeFill="background1"/>
        </w:rPr>
      </w:pPr>
    </w:p>
    <w:sdt>
      <w:sdtPr>
        <w:rPr>
          <w:rFonts w:hint="eastAsia" w:ascii="微软雅黑" w:hAnsi="微软雅黑" w:eastAsia="微软雅黑" w:cs="微软雅黑"/>
          <w:color w:val="auto"/>
          <w:highlight w:val="none"/>
          <w:shd w:val="clear" w:color="auto" w:fill="FFFFFF" w:themeFill="background1"/>
          <w:lang w:val="zh-CN"/>
        </w:rPr>
        <w:id w:val="5581408"/>
        <w:docPartObj>
          <w:docPartGallery w:val="Table of Contents"/>
          <w:docPartUnique/>
        </w:docPartObj>
      </w:sdtPr>
      <w:sdtEndPr>
        <w:rPr>
          <w:rFonts w:hint="eastAsia" w:ascii="微软雅黑" w:hAnsi="微软雅黑" w:eastAsia="微软雅黑" w:cs="微软雅黑"/>
          <w:color w:val="auto"/>
          <w:highlight w:val="none"/>
          <w:shd w:val="clear" w:color="auto" w:fill="FFFFFF" w:themeFill="background1"/>
          <w:lang w:val="en-US"/>
        </w:rPr>
      </w:sdtEndPr>
      <w:sdt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微软雅黑" w:hAnsi="微软雅黑" w:eastAsia="微软雅黑" w:cs="微软雅黑"/>
              <w:color w:val="auto"/>
              <w:highlight w:val="none"/>
              <w:shd w:val="clear" w:color="auto" w:fill="FFFFFF" w:themeFill="background1"/>
            </w:rPr>
          </w:pPr>
          <w:r>
            <w:rPr>
              <w:rFonts w:hint="eastAsia" w:ascii="微软雅黑" w:hAnsi="微软雅黑" w:eastAsia="微软雅黑" w:cs="微软雅黑"/>
              <w:color w:val="auto"/>
              <w:highlight w:val="none"/>
              <w:shd w:val="clear" w:color="auto" w:fill="FFFFFF" w:themeFill="background1"/>
            </w:rPr>
            <w:t>目录</w:t>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color w:val="auto"/>
              <w:highlight w:val="none"/>
              <w:shd w:val="clear" w:color="auto" w:fill="FFFFFF" w:themeFill="background1"/>
            </w:rPr>
            <w:instrText xml:space="preserve"> TOC \o "1-3" \h \z \u </w:instrText>
          </w:r>
          <w:r>
            <w:rPr>
              <w:rFonts w:hint="eastAsia" w:ascii="微软雅黑" w:hAnsi="微软雅黑" w:eastAsia="微软雅黑" w:cs="微软雅黑"/>
              <w:color w:val="auto"/>
              <w:highlight w:val="none"/>
              <w:shd w:val="clear" w:color="auto" w:fill="FFFFFF" w:themeFill="background1"/>
            </w:rPr>
            <w:fldChar w:fldCharType="separate"/>
          </w: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_Toc20966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30"/>
              <w:highlight w:val="none"/>
              <w:shd w:val="clear" w:color="auto" w:fill="FFFFFF" w:themeFill="background1"/>
            </w:rPr>
            <w:t>1.投标</w:t>
          </w:r>
          <w:r>
            <w:rPr>
              <w:rFonts w:ascii="微软雅黑" w:hAnsi="微软雅黑" w:eastAsia="微软雅黑"/>
              <w:szCs w:val="30"/>
              <w:highlight w:val="none"/>
              <w:shd w:val="clear" w:color="auto" w:fill="FFFFFF" w:themeFill="background1"/>
            </w:rPr>
            <w:t>邀请</w:t>
          </w:r>
          <w:r>
            <w:tab/>
          </w:r>
          <w:r>
            <w:fldChar w:fldCharType="begin"/>
          </w:r>
          <w:r>
            <w:instrText xml:space="preserve"> PAGEREF _Toc20966 \h </w:instrText>
          </w:r>
          <w:r>
            <w:fldChar w:fldCharType="separate"/>
          </w:r>
          <w:r>
            <w:t>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_Toc25715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30"/>
              <w:highlight w:val="none"/>
              <w:shd w:val="clear" w:color="auto" w:fill="FFFFFF" w:themeFill="background1"/>
            </w:rPr>
            <w:t>2.投标须知</w:t>
          </w:r>
          <w:r>
            <w:tab/>
          </w:r>
          <w:r>
            <w:fldChar w:fldCharType="begin"/>
          </w:r>
          <w:r>
            <w:instrText xml:space="preserve"> PAGEREF _Toc25715 \h </w:instrText>
          </w:r>
          <w:r>
            <w:fldChar w:fldCharType="separate"/>
          </w:r>
          <w:r>
            <w:t>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_Toc10689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2.1概述</w:t>
          </w:r>
          <w:r>
            <w:tab/>
          </w:r>
          <w:r>
            <w:fldChar w:fldCharType="begin"/>
          </w:r>
          <w:r>
            <w:instrText xml:space="preserve"> PAGEREF _Toc10689 \h </w:instrText>
          </w:r>
          <w:r>
            <w:fldChar w:fldCharType="separate"/>
          </w:r>
          <w:r>
            <w:t>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_Toc13091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2.2投标人资格要求</w:t>
          </w:r>
          <w:r>
            <w:tab/>
          </w:r>
          <w:r>
            <w:fldChar w:fldCharType="begin"/>
          </w:r>
          <w:r>
            <w:instrText xml:space="preserve"> PAGEREF _Toc13091 \h </w:instrText>
          </w:r>
          <w:r>
            <w:fldChar w:fldCharType="separate"/>
          </w:r>
          <w:r>
            <w:t>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_Toc23174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2.4投标文件的编制</w:t>
          </w:r>
          <w:r>
            <w:tab/>
          </w:r>
          <w:r>
            <w:fldChar w:fldCharType="begin"/>
          </w:r>
          <w:r>
            <w:instrText xml:space="preserve"> PAGEREF _Toc23174 \h </w:instrText>
          </w:r>
          <w:r>
            <w:fldChar w:fldCharType="separate"/>
          </w:r>
          <w:r>
            <w:t>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_Toc27509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2.5投标文件的内容</w:t>
          </w:r>
          <w:r>
            <w:tab/>
          </w:r>
          <w:r>
            <w:fldChar w:fldCharType="begin"/>
          </w:r>
          <w:r>
            <w:instrText xml:space="preserve"> PAGEREF _Toc27509 \h </w:instrText>
          </w:r>
          <w:r>
            <w:fldChar w:fldCharType="separate"/>
          </w:r>
          <w:r>
            <w:t>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_Toc28247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2.5.1商务标的内容</w:t>
          </w:r>
          <w:r>
            <w:tab/>
          </w:r>
          <w:r>
            <w:fldChar w:fldCharType="begin"/>
          </w:r>
          <w:r>
            <w:instrText xml:space="preserve"> PAGEREF _Toc28247 \h </w:instrText>
          </w:r>
          <w:r>
            <w:fldChar w:fldCharType="separate"/>
          </w:r>
          <w:r>
            <w:t>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_Toc9174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2.5.2技术标的内容</w:t>
          </w:r>
          <w:r>
            <w:tab/>
          </w:r>
          <w:r>
            <w:fldChar w:fldCharType="begin"/>
          </w:r>
          <w:r>
            <w:instrText xml:space="preserve"> PAGEREF _Toc9174 \h </w:instrText>
          </w:r>
          <w:r>
            <w:fldChar w:fldCharType="separate"/>
          </w:r>
          <w:r>
            <w:t>10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_Toc27479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2.6投标报价</w:t>
          </w:r>
          <w:r>
            <w:tab/>
          </w:r>
          <w:r>
            <w:fldChar w:fldCharType="begin"/>
          </w:r>
          <w:r>
            <w:instrText xml:space="preserve"> PAGEREF _Toc27479 \h </w:instrText>
          </w:r>
          <w:r>
            <w:fldChar w:fldCharType="separate"/>
          </w:r>
          <w:r>
            <w:t>11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_Toc13705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2.7投标文件的递交</w:t>
          </w:r>
          <w:r>
            <w:tab/>
          </w:r>
          <w:r>
            <w:fldChar w:fldCharType="begin"/>
          </w:r>
          <w:r>
            <w:instrText xml:space="preserve"> PAGEREF _Toc13705 \h </w:instrText>
          </w:r>
          <w:r>
            <w:fldChar w:fldCharType="separate"/>
          </w:r>
          <w:r>
            <w:t>12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_Toc10948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2.8开标与评标</w:t>
          </w:r>
          <w:r>
            <w:tab/>
          </w:r>
          <w:r>
            <w:fldChar w:fldCharType="begin"/>
          </w:r>
          <w:r>
            <w:instrText xml:space="preserve"> PAGEREF _Toc10948 \h </w:instrText>
          </w:r>
          <w:r>
            <w:fldChar w:fldCharType="separate"/>
          </w:r>
          <w:r>
            <w:t>12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_Toc28110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2.9授标及签约</w:t>
          </w:r>
          <w:r>
            <w:tab/>
          </w:r>
          <w:r>
            <w:fldChar w:fldCharType="begin"/>
          </w:r>
          <w:r>
            <w:instrText xml:space="preserve"> PAGEREF _Toc28110 \h </w:instrText>
          </w:r>
          <w:r>
            <w:fldChar w:fldCharType="separate"/>
          </w:r>
          <w:r>
            <w:t>13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_Toc8688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2.9.1投标保证金</w:t>
          </w:r>
          <w:r>
            <w:tab/>
          </w:r>
          <w:r>
            <w:fldChar w:fldCharType="begin"/>
          </w:r>
          <w:r>
            <w:instrText xml:space="preserve"> PAGEREF _Toc8688 \h </w:instrText>
          </w:r>
          <w:r>
            <w:fldChar w:fldCharType="separate"/>
          </w:r>
          <w:r>
            <w:t>14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_Toc7546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30"/>
              <w:highlight w:val="none"/>
              <w:shd w:val="clear" w:color="auto" w:fill="FFFFFF" w:themeFill="background1"/>
            </w:rPr>
            <w:t>3.招标项目</w:t>
          </w:r>
          <w:r>
            <w:rPr>
              <w:rFonts w:ascii="微软雅黑" w:hAnsi="微软雅黑" w:eastAsia="微软雅黑"/>
              <w:szCs w:val="30"/>
              <w:highlight w:val="none"/>
              <w:shd w:val="clear" w:color="auto" w:fill="FFFFFF" w:themeFill="background1"/>
            </w:rPr>
            <w:t>要求</w:t>
          </w:r>
          <w:r>
            <w:tab/>
          </w:r>
          <w:r>
            <w:fldChar w:fldCharType="begin"/>
          </w:r>
          <w:r>
            <w:instrText xml:space="preserve"> PAGEREF _Toc7546 \h </w:instrText>
          </w:r>
          <w:r>
            <w:fldChar w:fldCharType="separate"/>
          </w:r>
          <w:r>
            <w:t>14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_Toc29694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3.1招标内容</w:t>
          </w:r>
          <w:r>
            <w:rPr>
              <w:rFonts w:ascii="微软雅黑" w:hAnsi="微软雅黑" w:eastAsia="微软雅黑"/>
              <w:szCs w:val="28"/>
              <w:highlight w:val="none"/>
              <w:shd w:val="clear" w:color="auto" w:fill="FFFFFF" w:themeFill="background1"/>
            </w:rPr>
            <w:t>及要求</w:t>
          </w:r>
          <w:r>
            <w:tab/>
          </w:r>
          <w:r>
            <w:fldChar w:fldCharType="begin"/>
          </w:r>
          <w:r>
            <w:instrText xml:space="preserve"> PAGEREF _Toc29694 \h </w:instrText>
          </w:r>
          <w:r>
            <w:fldChar w:fldCharType="separate"/>
          </w:r>
          <w:r>
            <w:t>14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_Toc8765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3.1.1需求</w:t>
          </w:r>
          <w:r>
            <w:rPr>
              <w:rFonts w:hint="eastAsia" w:ascii="微软雅黑" w:hAnsi="微软雅黑" w:eastAsia="微软雅黑"/>
              <w:szCs w:val="24"/>
              <w:highlight w:val="none"/>
              <w:shd w:val="clear" w:color="auto" w:fill="FFFFFF" w:themeFill="background1"/>
              <w:lang w:val="en-US" w:eastAsia="zh-CN"/>
            </w:rPr>
            <w:t>说明</w:t>
          </w:r>
          <w:r>
            <w:tab/>
          </w:r>
          <w:r>
            <w:fldChar w:fldCharType="begin"/>
          </w:r>
          <w:r>
            <w:instrText xml:space="preserve"> PAGEREF _Toc8765 \h </w:instrText>
          </w:r>
          <w:r>
            <w:fldChar w:fldCharType="separate"/>
          </w:r>
          <w:r>
            <w:t>14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_Toc6796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w:t>
          </w:r>
          <w:r>
            <w:rPr>
              <w:rFonts w:hint="eastAsia" w:ascii="微软雅黑" w:hAnsi="微软雅黑" w:eastAsia="微软雅黑"/>
              <w:szCs w:val="24"/>
              <w:highlight w:val="none"/>
              <w:shd w:val="clear" w:color="auto" w:fill="FFFFFF" w:themeFill="background1"/>
              <w:lang w:val="en-US" w:eastAsia="zh-CN"/>
            </w:rPr>
            <w:t>2交付时间</w:t>
          </w:r>
          <w:r>
            <w:tab/>
          </w:r>
          <w:r>
            <w:fldChar w:fldCharType="begin"/>
          </w:r>
          <w:r>
            <w:instrText xml:space="preserve"> PAGEREF _Toc6796 \h </w:instrText>
          </w:r>
          <w:r>
            <w:fldChar w:fldCharType="separate"/>
          </w:r>
          <w:r>
            <w:t>15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_Toc7974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w:t>
          </w:r>
          <w:r>
            <w:rPr>
              <w:rFonts w:hint="eastAsia" w:ascii="微软雅黑" w:hAnsi="微软雅黑" w:eastAsia="微软雅黑"/>
              <w:szCs w:val="24"/>
              <w:highlight w:val="none"/>
              <w:shd w:val="clear" w:color="auto" w:fill="FFFFFF" w:themeFill="background1"/>
              <w:lang w:val="en-US" w:eastAsia="zh-CN"/>
            </w:rPr>
            <w:t>3交付地点</w:t>
          </w:r>
          <w:r>
            <w:tab/>
          </w:r>
          <w:r>
            <w:fldChar w:fldCharType="begin"/>
          </w:r>
          <w:r>
            <w:instrText xml:space="preserve"> PAGEREF _Toc7974 \h </w:instrText>
          </w:r>
          <w:r>
            <w:fldChar w:fldCharType="separate"/>
          </w:r>
          <w:r>
            <w:t>15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_Toc9398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w:t>
          </w:r>
          <w:r>
            <w:rPr>
              <w:rFonts w:hint="eastAsia" w:ascii="微软雅黑" w:hAnsi="微软雅黑" w:eastAsia="微软雅黑"/>
              <w:szCs w:val="24"/>
              <w:highlight w:val="none"/>
              <w:shd w:val="clear" w:color="auto" w:fill="FFFFFF" w:themeFill="background1"/>
              <w:lang w:val="en-US" w:eastAsia="zh-CN"/>
            </w:rPr>
            <w:t>4 技术参数及主要配置</w:t>
          </w:r>
          <w:r>
            <w:tab/>
          </w:r>
          <w:r>
            <w:fldChar w:fldCharType="begin"/>
          </w:r>
          <w:r>
            <w:instrText xml:space="preserve"> PAGEREF _Toc9398 \h </w:instrText>
          </w:r>
          <w:r>
            <w:fldChar w:fldCharType="separate"/>
          </w:r>
          <w:r>
            <w:t>15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_Toc1566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3.2商品报价要求及服务要求</w:t>
          </w:r>
          <w:r>
            <w:tab/>
          </w:r>
          <w:r>
            <w:fldChar w:fldCharType="begin"/>
          </w:r>
          <w:r>
            <w:instrText xml:space="preserve"> PAGEREF _Toc1566 \h </w:instrText>
          </w:r>
          <w:r>
            <w:fldChar w:fldCharType="separate"/>
          </w:r>
          <w:r>
            <w:t>17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_Toc18190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3.2.1施工要求</w:t>
          </w:r>
          <w:r>
            <w:tab/>
          </w:r>
          <w:r>
            <w:fldChar w:fldCharType="begin"/>
          </w:r>
          <w:r>
            <w:instrText xml:space="preserve"> PAGEREF _Toc18190 \h </w:instrText>
          </w:r>
          <w:r>
            <w:fldChar w:fldCharType="separate"/>
          </w:r>
          <w:r>
            <w:t>17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_Toc25207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3.2.2 售后服务</w:t>
          </w:r>
          <w:r>
            <w:tab/>
          </w:r>
          <w:r>
            <w:fldChar w:fldCharType="begin"/>
          </w:r>
          <w:r>
            <w:instrText xml:space="preserve"> PAGEREF _Toc25207 \h </w:instrText>
          </w:r>
          <w:r>
            <w:fldChar w:fldCharType="separate"/>
          </w:r>
          <w:r>
            <w:t>17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_Toc3200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3.2.3供货要求</w:t>
          </w:r>
          <w:r>
            <w:tab/>
          </w:r>
          <w:r>
            <w:fldChar w:fldCharType="begin"/>
          </w:r>
          <w:r>
            <w:instrText xml:space="preserve"> PAGEREF _Toc3200 \h </w:instrText>
          </w:r>
          <w:r>
            <w:fldChar w:fldCharType="separate"/>
          </w:r>
          <w:r>
            <w:t>18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_Toc5318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3.2.4 培训服务</w:t>
          </w:r>
          <w:r>
            <w:tab/>
          </w:r>
          <w:r>
            <w:fldChar w:fldCharType="begin"/>
          </w:r>
          <w:r>
            <w:instrText xml:space="preserve"> PAGEREF _Toc5318 \h </w:instrText>
          </w:r>
          <w:r>
            <w:fldChar w:fldCharType="separate"/>
          </w:r>
          <w:r>
            <w:t>19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_Toc14146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3.2.5 设备操作及注意事项</w:t>
          </w:r>
          <w:r>
            <w:tab/>
          </w:r>
          <w:r>
            <w:fldChar w:fldCharType="begin"/>
          </w:r>
          <w:r>
            <w:instrText xml:space="preserve"> PAGEREF _Toc14146 \h </w:instrText>
          </w:r>
          <w:r>
            <w:fldChar w:fldCharType="separate"/>
          </w:r>
          <w:r>
            <w:t>19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_Toc29333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32"/>
              <w:highlight w:val="none"/>
              <w:shd w:val="clear" w:color="auto" w:fill="FFFFFF" w:themeFill="background1"/>
            </w:rPr>
            <w:t>4</w:t>
          </w:r>
          <w:r>
            <w:rPr>
              <w:rFonts w:hint="eastAsia" w:ascii="微软雅黑" w:hAnsi="微软雅黑" w:eastAsia="微软雅黑" w:cs="Times New Roman"/>
              <w:szCs w:val="32"/>
              <w:highlight w:val="none"/>
              <w:shd w:val="clear" w:color="auto" w:fill="FFFFFF" w:themeFill="background1"/>
              <w:lang w:eastAsia="zh-CN"/>
            </w:rPr>
            <w:t>.</w:t>
          </w:r>
          <w:r>
            <w:rPr>
              <w:rFonts w:hint="eastAsia" w:ascii="微软雅黑" w:hAnsi="微软雅黑" w:eastAsia="微软雅黑" w:cs="Times New Roman"/>
              <w:szCs w:val="32"/>
              <w:highlight w:val="none"/>
              <w:shd w:val="clear" w:color="auto" w:fill="FFFFFF" w:themeFill="background1"/>
            </w:rPr>
            <w:t>评标标准</w:t>
          </w:r>
          <w:r>
            <w:tab/>
          </w:r>
          <w:r>
            <w:fldChar w:fldCharType="begin"/>
          </w:r>
          <w:r>
            <w:instrText xml:space="preserve"> PAGEREF _Toc29333 \h </w:instrText>
          </w:r>
          <w:r>
            <w:fldChar w:fldCharType="separate"/>
          </w:r>
          <w:r>
            <w:t>21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_Toc6709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4.</w:t>
          </w:r>
          <w:r>
            <w:rPr>
              <w:rFonts w:hint="eastAsia" w:ascii="微软雅黑" w:hAnsi="微软雅黑" w:eastAsia="微软雅黑"/>
              <w:szCs w:val="28"/>
              <w:highlight w:val="none"/>
              <w:shd w:val="clear" w:color="auto" w:fill="FFFFFF" w:themeFill="background1"/>
            </w:rPr>
            <w:t>1评标程序</w:t>
          </w:r>
          <w:r>
            <w:tab/>
          </w:r>
          <w:r>
            <w:fldChar w:fldCharType="begin"/>
          </w:r>
          <w:r>
            <w:instrText xml:space="preserve"> PAGEREF _Toc6709 \h </w:instrText>
          </w:r>
          <w:r>
            <w:fldChar w:fldCharType="separate"/>
          </w:r>
          <w:r>
            <w:t>21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_Toc4284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4.1.1初步评审</w:t>
          </w:r>
          <w:r>
            <w:tab/>
          </w:r>
          <w:r>
            <w:fldChar w:fldCharType="begin"/>
          </w:r>
          <w:r>
            <w:instrText xml:space="preserve"> PAGEREF _Toc4284 \h </w:instrText>
          </w:r>
          <w:r>
            <w:fldChar w:fldCharType="separate"/>
          </w:r>
          <w:r>
            <w:t>21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_Toc13926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4.1.2详细评审</w:t>
          </w:r>
          <w:r>
            <w:tab/>
          </w:r>
          <w:r>
            <w:fldChar w:fldCharType="begin"/>
          </w:r>
          <w:r>
            <w:instrText xml:space="preserve"> PAGEREF _Toc13926 \h </w:instrText>
          </w:r>
          <w:r>
            <w:fldChar w:fldCharType="separate"/>
          </w:r>
          <w:r>
            <w:t>23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_Toc30042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4.2评标结果</w:t>
          </w:r>
          <w:r>
            <w:tab/>
          </w:r>
          <w:r>
            <w:fldChar w:fldCharType="begin"/>
          </w:r>
          <w:r>
            <w:instrText xml:space="preserve"> PAGEREF _Toc30042 \h </w:instrText>
          </w:r>
          <w:r>
            <w:fldChar w:fldCharType="separate"/>
          </w:r>
          <w:r>
            <w:t>25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_Toc1429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32"/>
              <w:highlight w:val="none"/>
              <w:shd w:val="clear" w:color="auto" w:fill="FFFFFF" w:themeFill="background1"/>
              <w:lang w:val="en-US" w:eastAsia="zh-CN"/>
            </w:rPr>
            <w:t>5.</w:t>
          </w:r>
          <w:r>
            <w:rPr>
              <w:rFonts w:hint="eastAsia" w:ascii="微软雅黑" w:hAnsi="微软雅黑" w:eastAsia="微软雅黑" w:cs="Times New Roman"/>
              <w:szCs w:val="32"/>
              <w:highlight w:val="none"/>
              <w:shd w:val="clear" w:color="auto" w:fill="FFFFFF" w:themeFill="background1"/>
            </w:rPr>
            <w:t>响应要求</w:t>
          </w:r>
          <w:r>
            <w:tab/>
          </w:r>
          <w:r>
            <w:fldChar w:fldCharType="begin"/>
          </w:r>
          <w:r>
            <w:instrText xml:space="preserve"> PAGEREF _Toc1429 \h </w:instrText>
          </w:r>
          <w:r>
            <w:fldChar w:fldCharType="separate"/>
          </w:r>
          <w:r>
            <w:t>26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_Toc5834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5.1工期响应</w:t>
          </w:r>
          <w:r>
            <w:tab/>
          </w:r>
          <w:r>
            <w:fldChar w:fldCharType="begin"/>
          </w:r>
          <w:r>
            <w:instrText xml:space="preserve"> PAGEREF _Toc5834 \h </w:instrText>
          </w:r>
          <w:r>
            <w:fldChar w:fldCharType="separate"/>
          </w:r>
          <w:r>
            <w:t>26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_Toc25065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5.2付款方式</w:t>
          </w:r>
          <w:r>
            <w:tab/>
          </w:r>
          <w:r>
            <w:fldChar w:fldCharType="begin"/>
          </w:r>
          <w:r>
            <w:instrText xml:space="preserve"> PAGEREF _Toc25065 \h </w:instrText>
          </w:r>
          <w:r>
            <w:fldChar w:fldCharType="separate"/>
          </w:r>
          <w:r>
            <w:t>26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_Toc30471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5.3投标函（规范）</w:t>
          </w:r>
          <w:r>
            <w:tab/>
          </w:r>
          <w:r>
            <w:fldChar w:fldCharType="begin"/>
          </w:r>
          <w:r>
            <w:instrText xml:space="preserve"> PAGEREF _Toc30471 \h </w:instrText>
          </w:r>
          <w:r>
            <w:fldChar w:fldCharType="separate"/>
          </w:r>
          <w:r>
            <w:t>27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_Toc15409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5.4承诺书（规范）</w:t>
          </w:r>
          <w:r>
            <w:tab/>
          </w:r>
          <w:r>
            <w:fldChar w:fldCharType="begin"/>
          </w:r>
          <w:r>
            <w:instrText xml:space="preserve"> PAGEREF _Toc15409 \h </w:instrText>
          </w:r>
          <w:r>
            <w:fldChar w:fldCharType="separate"/>
          </w:r>
          <w:r>
            <w:t>28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_Toc26452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5.5投标人企业信息和联络方式一览表（规范）</w:t>
          </w:r>
          <w:r>
            <w:tab/>
          </w:r>
          <w:r>
            <w:fldChar w:fldCharType="begin"/>
          </w:r>
          <w:r>
            <w:instrText xml:space="preserve"> PAGEREF _Toc26452 \h </w:instrText>
          </w:r>
          <w:r>
            <w:fldChar w:fldCharType="separate"/>
          </w:r>
          <w:r>
            <w:t>29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_Toc7538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5.6法定代表人身份证明书（规范）</w:t>
          </w:r>
          <w:r>
            <w:tab/>
          </w:r>
          <w:r>
            <w:fldChar w:fldCharType="begin"/>
          </w:r>
          <w:r>
            <w:instrText xml:space="preserve"> PAGEREF _Toc7538 \h </w:instrText>
          </w:r>
          <w:r>
            <w:fldChar w:fldCharType="separate"/>
          </w:r>
          <w:r>
            <w:t>30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_Toc7733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5.7企业法人及法定代表人授权委托书（规范）</w:t>
          </w:r>
          <w:r>
            <w:tab/>
          </w:r>
          <w:r>
            <w:fldChar w:fldCharType="begin"/>
          </w:r>
          <w:r>
            <w:instrText xml:space="preserve"> PAGEREF _Toc7733 \h </w:instrText>
          </w:r>
          <w:r>
            <w:fldChar w:fldCharType="separate"/>
          </w:r>
          <w:r>
            <w:t>31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_Toc5513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5.8廉政须知回执（规范）</w:t>
          </w:r>
          <w:r>
            <w:tab/>
          </w:r>
          <w:r>
            <w:fldChar w:fldCharType="begin"/>
          </w:r>
          <w:r>
            <w:instrText xml:space="preserve"> PAGEREF _Toc5513 \h </w:instrText>
          </w:r>
          <w:r>
            <w:fldChar w:fldCharType="separate"/>
          </w:r>
          <w:r>
            <w:t>32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_Toc23017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5.9投标报价表（规范）</w:t>
          </w:r>
          <w:r>
            <w:tab/>
          </w:r>
          <w:r>
            <w:fldChar w:fldCharType="begin"/>
          </w:r>
          <w:r>
            <w:instrText xml:space="preserve"> PAGEREF _Toc23017 \h </w:instrText>
          </w:r>
          <w:r>
            <w:fldChar w:fldCharType="separate"/>
          </w:r>
          <w:r>
            <w:t>33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_Toc2084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5.10技术偏离表（规范）</w:t>
          </w:r>
          <w:r>
            <w:tab/>
          </w:r>
          <w:r>
            <w:fldChar w:fldCharType="begin"/>
          </w:r>
          <w:r>
            <w:instrText xml:space="preserve"> PAGEREF _Toc2084 \h </w:instrText>
          </w:r>
          <w:r>
            <w:fldChar w:fldCharType="separate"/>
          </w:r>
          <w:r>
            <w:t>34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_Toc23566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5.11商务偏离表（规范）</w:t>
          </w:r>
          <w:r>
            <w:tab/>
          </w:r>
          <w:r>
            <w:fldChar w:fldCharType="begin"/>
          </w:r>
          <w:r>
            <w:instrText xml:space="preserve"> PAGEREF _Toc23566 \h </w:instrText>
          </w:r>
          <w:r>
            <w:fldChar w:fldCharType="separate"/>
          </w:r>
          <w:r>
            <w:t>35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_Toc4721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5.12 设备配件清单</w:t>
          </w:r>
          <w:r>
            <w:tab/>
          </w:r>
          <w:r>
            <w:fldChar w:fldCharType="begin"/>
          </w:r>
          <w:r>
            <w:instrText xml:space="preserve"> PAGEREF _Toc4721 \h </w:instrText>
          </w:r>
          <w:r>
            <w:fldChar w:fldCharType="separate"/>
          </w:r>
          <w:r>
            <w:t>36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_Toc22305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5.13 设备消耗品清单</w:t>
          </w:r>
          <w:r>
            <w:tab/>
          </w:r>
          <w:r>
            <w:fldChar w:fldCharType="begin"/>
          </w:r>
          <w:r>
            <w:instrText xml:space="preserve"> PAGEREF _Toc22305 \h </w:instrText>
          </w:r>
          <w:r>
            <w:fldChar w:fldCharType="separate"/>
          </w:r>
          <w:r>
            <w:t>37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ind w:left="0" w:leftChars="0" w:firstLine="0" w:firstLineChars="0"/>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_Toc11193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6.附件</w:t>
          </w:r>
          <w:r>
            <w:tab/>
          </w:r>
          <w:r>
            <w:fldChar w:fldCharType="begin"/>
          </w:r>
          <w:r>
            <w:instrText xml:space="preserve"> PAGEREF _Toc11193 \h </w:instrText>
          </w:r>
          <w:r>
            <w:fldChar w:fldCharType="separate"/>
          </w:r>
          <w:r>
            <w:t>38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color w:val="auto"/>
              <w:highlight w:val="none"/>
              <w:shd w:val="clear" w:color="auto" w:fill="FFFFFF" w:themeFill="background1"/>
            </w:rPr>
          </w:pPr>
          <w:r>
            <w:rPr>
              <w:rFonts w:hint="eastAsia" w:ascii="微软雅黑" w:hAnsi="微软雅黑" w:eastAsia="微软雅黑" w:cs="微软雅黑"/>
              <w:color w:val="auto"/>
              <w:highlight w:val="none"/>
              <w:shd w:val="clear" w:color="auto" w:fill="FFFFFF" w:themeFill="background1"/>
            </w:rPr>
            <w:fldChar w:fldCharType="end"/>
          </w:r>
        </w:p>
      </w:sdtContent>
    </w:sdt>
    <w:p>
      <w:pPr>
        <w:pStyle w:val="3"/>
        <w:rPr>
          <w:rFonts w:ascii="微软雅黑" w:hAnsi="微软雅黑" w:eastAsia="微软雅黑"/>
          <w:color w:val="auto"/>
          <w:sz w:val="30"/>
          <w:szCs w:val="30"/>
          <w:highlight w:val="none"/>
          <w:shd w:val="clear" w:color="auto" w:fill="FFFFFF" w:themeFill="background1"/>
        </w:rPr>
      </w:pPr>
      <w:bookmarkStart w:id="0" w:name="_Toc526784147"/>
      <w:bookmarkStart w:id="1" w:name="_Toc20966"/>
      <w:r>
        <w:rPr>
          <w:rFonts w:hint="eastAsia" w:ascii="微软雅黑" w:hAnsi="微软雅黑" w:eastAsia="微软雅黑"/>
          <w:color w:val="auto"/>
          <w:sz w:val="30"/>
          <w:szCs w:val="30"/>
          <w:highlight w:val="none"/>
          <w:shd w:val="clear" w:color="auto" w:fill="FFFFFF" w:themeFill="background1"/>
        </w:rPr>
        <w:t>1.投标</w:t>
      </w:r>
      <w:r>
        <w:rPr>
          <w:rFonts w:ascii="微软雅黑" w:hAnsi="微软雅黑" w:eastAsia="微软雅黑"/>
          <w:color w:val="auto"/>
          <w:sz w:val="30"/>
          <w:szCs w:val="30"/>
          <w:highlight w:val="none"/>
          <w:shd w:val="clear" w:color="auto" w:fill="FFFFFF" w:themeFill="background1"/>
        </w:rPr>
        <w:t>邀请</w:t>
      </w:r>
      <w:bookmarkEnd w:id="0"/>
      <w:bookmarkEnd w:id="1"/>
    </w:p>
    <w:p>
      <w:pPr>
        <w:tabs>
          <w:tab w:val="left" w:pos="1500"/>
        </w:tabs>
        <w:adjustRightInd w:val="0"/>
        <w:snapToGrid w:val="0"/>
        <w:spacing w:after="240" w:line="276" w:lineRule="auto"/>
        <w:jc w:val="center"/>
        <w:rPr>
          <w:rFonts w:ascii="微软雅黑" w:hAnsi="微软雅黑" w:eastAsia="微软雅黑"/>
          <w:b/>
          <w:iCs/>
          <w:color w:val="auto"/>
          <w:kern w:val="0"/>
          <w:sz w:val="32"/>
          <w:szCs w:val="32"/>
          <w:highlight w:val="none"/>
          <w:shd w:val="clear" w:color="auto" w:fill="FFFFFF" w:themeFill="background1"/>
        </w:rPr>
      </w:pPr>
      <w:r>
        <w:rPr>
          <w:rFonts w:hint="eastAsia" w:ascii="微软雅黑" w:hAnsi="微软雅黑" w:eastAsia="微软雅黑"/>
          <w:b/>
          <w:iCs/>
          <w:color w:val="auto"/>
          <w:kern w:val="0"/>
          <w:sz w:val="32"/>
          <w:szCs w:val="32"/>
          <w:highlight w:val="none"/>
          <w:shd w:val="clear" w:color="auto" w:fill="FFFFFF" w:themeFill="background1"/>
        </w:rPr>
        <w:t>投标</w:t>
      </w:r>
      <w:r>
        <w:rPr>
          <w:rFonts w:ascii="微软雅黑" w:hAnsi="微软雅黑" w:eastAsia="微软雅黑"/>
          <w:b/>
          <w:iCs/>
          <w:color w:val="auto"/>
          <w:kern w:val="0"/>
          <w:sz w:val="32"/>
          <w:szCs w:val="32"/>
          <w:highlight w:val="none"/>
          <w:shd w:val="clear" w:color="auto" w:fill="FFFFFF" w:themeFill="background1"/>
        </w:rPr>
        <w:t>邀请函</w:t>
      </w:r>
    </w:p>
    <w:p>
      <w:pPr>
        <w:tabs>
          <w:tab w:val="left" w:pos="1500"/>
        </w:tabs>
        <w:adjustRightInd w:val="0"/>
        <w:snapToGrid w:val="0"/>
        <w:spacing w:after="240" w:line="276" w:lineRule="auto"/>
        <w:rPr>
          <w:rFonts w:ascii="微软雅黑" w:hAnsi="微软雅黑" w:eastAsia="微软雅黑"/>
          <w:iCs/>
          <w:color w:val="auto"/>
          <w:kern w:val="0"/>
          <w:szCs w:val="21"/>
          <w:highlight w:val="none"/>
          <w:shd w:val="clear" w:color="auto" w:fill="FFFFFF" w:themeFill="background1"/>
        </w:rPr>
      </w:pPr>
      <w:r>
        <w:rPr>
          <w:rFonts w:hint="eastAsia" w:ascii="微软雅黑" w:hAnsi="微软雅黑" w:eastAsia="微软雅黑"/>
          <w:iCs/>
          <w:color w:val="auto"/>
          <w:kern w:val="0"/>
          <w:szCs w:val="21"/>
          <w:highlight w:val="none"/>
          <w:shd w:val="clear" w:color="auto" w:fill="FFFFFF" w:themeFill="background1"/>
        </w:rPr>
        <w:t>致 ：</w:t>
      </w:r>
    </w:p>
    <w:p>
      <w:pPr>
        <w:widowControl/>
        <w:spacing w:line="500" w:lineRule="exact"/>
        <w:ind w:firstLine="420" w:firstLineChars="20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北国商城股份有限公司物流产业园（石家庄）分公司（以下简称北国物流园）是一家集仓储、运输、生产研发、食品加工、铁路物资运输为一体的物流产业运营公司，公司定于2</w:t>
      </w:r>
      <w:r>
        <w:rPr>
          <w:rFonts w:ascii="微软雅黑" w:hAnsi="微软雅黑" w:eastAsia="微软雅黑"/>
          <w:color w:val="auto"/>
          <w:szCs w:val="21"/>
          <w:highlight w:val="none"/>
          <w:shd w:val="clear" w:color="auto" w:fill="FFFFFF" w:themeFill="background1"/>
        </w:rPr>
        <w:t>018</w:t>
      </w:r>
      <w:r>
        <w:rPr>
          <w:rFonts w:hint="eastAsia" w:ascii="微软雅黑" w:hAnsi="微软雅黑" w:eastAsia="微软雅黑"/>
          <w:color w:val="auto"/>
          <w:szCs w:val="21"/>
          <w:highlight w:val="none"/>
          <w:shd w:val="clear" w:color="auto" w:fill="FFFFFF" w:themeFill="background1"/>
        </w:rPr>
        <w:t>年在石家庄经济技术开发区建设现代化高科技物流产业园。</w:t>
      </w:r>
    </w:p>
    <w:p>
      <w:pPr>
        <w:spacing w:line="276" w:lineRule="auto"/>
        <w:ind w:firstLine="420" w:firstLineChars="2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根据北国物流园二期业务发展需要，对</w:t>
      </w:r>
      <w:r>
        <w:rPr>
          <w:rFonts w:hint="eastAsia" w:ascii="微软雅黑" w:hAnsi="微软雅黑" w:eastAsia="微软雅黑"/>
          <w:color w:val="auto"/>
          <w:szCs w:val="21"/>
          <w:highlight w:val="none"/>
          <w:shd w:val="clear" w:color="auto" w:fill="FFFFFF" w:themeFill="background1"/>
          <w:lang w:val="en-US" w:eastAsia="zh-CN"/>
        </w:rPr>
        <w:t>中央厨房中</w:t>
      </w:r>
      <w:r>
        <w:rPr>
          <w:rFonts w:hint="eastAsia" w:ascii="微软雅黑" w:hAnsi="微软雅黑" w:eastAsia="微软雅黑" w:cs="Times New Roman"/>
          <w:color w:val="auto"/>
          <w:szCs w:val="21"/>
          <w:highlight w:val="none"/>
          <w:shd w:val="clear" w:color="auto" w:fill="FFFFFF" w:themeFill="background1"/>
        </w:rPr>
        <w:t>所需</w:t>
      </w:r>
      <w:r>
        <w:rPr>
          <w:rFonts w:hint="eastAsia" w:ascii="微软雅黑" w:hAnsi="微软雅黑" w:eastAsia="微软雅黑" w:cs="Times New Roman"/>
          <w:color w:val="auto"/>
          <w:szCs w:val="21"/>
          <w:highlight w:val="none"/>
          <w:shd w:val="clear" w:color="auto" w:fill="FFFFFF" w:themeFill="background1"/>
          <w:lang w:val="en-US" w:eastAsia="zh-CN"/>
        </w:rPr>
        <w:t>壁挂式臭氧发生器</w:t>
      </w:r>
      <w:r>
        <w:rPr>
          <w:rFonts w:hint="eastAsia" w:ascii="微软雅黑" w:hAnsi="微软雅黑" w:eastAsia="微软雅黑" w:cs="Times New Roman"/>
          <w:color w:val="auto"/>
          <w:szCs w:val="21"/>
          <w:highlight w:val="none"/>
          <w:shd w:val="clear" w:color="auto" w:fill="FFFFFF" w:themeFill="background1"/>
        </w:rPr>
        <w:t>设备</w:t>
      </w:r>
      <w:r>
        <w:rPr>
          <w:rFonts w:hint="eastAsia" w:ascii="微软雅黑" w:hAnsi="微软雅黑" w:eastAsia="微软雅黑" w:cs="Times New Roman"/>
          <w:color w:val="auto"/>
          <w:szCs w:val="21"/>
          <w:highlight w:val="none"/>
          <w:shd w:val="clear" w:color="auto" w:fill="FFFFFF" w:themeFill="background1"/>
          <w:lang w:eastAsia="zh-CN"/>
        </w:rPr>
        <w:t>及相关服务</w:t>
      </w:r>
      <w:r>
        <w:rPr>
          <w:rFonts w:hint="eastAsia" w:ascii="微软雅黑" w:hAnsi="微软雅黑" w:eastAsia="微软雅黑" w:cs="Times New Roman"/>
          <w:color w:val="auto"/>
          <w:szCs w:val="21"/>
          <w:highlight w:val="none"/>
          <w:shd w:val="clear" w:color="auto" w:fill="FFFFFF" w:themeFill="background1"/>
        </w:rPr>
        <w:t>进行招标，项目范围包括：</w:t>
      </w:r>
      <w:r>
        <w:rPr>
          <w:rFonts w:hint="eastAsia" w:ascii="微软雅黑" w:hAnsi="微软雅黑" w:eastAsia="微软雅黑" w:cs="Times New Roman"/>
          <w:color w:val="auto"/>
          <w:szCs w:val="21"/>
          <w:highlight w:val="none"/>
          <w:shd w:val="clear" w:color="auto" w:fill="FFFFFF" w:themeFill="background1"/>
          <w:lang w:eastAsia="zh-CN"/>
        </w:rPr>
        <w:t>壁挂式臭氧发生器</w:t>
      </w:r>
      <w:r>
        <w:rPr>
          <w:rFonts w:hint="eastAsia" w:ascii="微软雅黑" w:hAnsi="微软雅黑" w:eastAsia="微软雅黑" w:cs="Times New Roman"/>
          <w:color w:val="auto"/>
          <w:szCs w:val="21"/>
          <w:highlight w:val="none"/>
          <w:shd w:val="clear" w:color="auto" w:fill="FFFFFF" w:themeFill="background1"/>
        </w:rPr>
        <w:t>设备</w:t>
      </w:r>
      <w:r>
        <w:rPr>
          <w:rFonts w:hint="eastAsia" w:ascii="微软雅黑" w:hAnsi="微软雅黑" w:eastAsia="微软雅黑" w:cs="Times New Roman"/>
          <w:color w:val="auto"/>
          <w:szCs w:val="21"/>
          <w:highlight w:val="none"/>
          <w:shd w:val="clear" w:color="auto" w:fill="FFFFFF" w:themeFill="background1"/>
          <w:lang w:eastAsia="zh-CN"/>
        </w:rPr>
        <w:t>的设计、制造、运输、安装、调试、售后服务等，</w:t>
      </w:r>
      <w:r>
        <w:rPr>
          <w:rFonts w:hint="eastAsia" w:ascii="微软雅黑" w:hAnsi="微软雅黑" w:eastAsia="微软雅黑"/>
          <w:color w:val="auto"/>
          <w:szCs w:val="21"/>
          <w:highlight w:val="none"/>
          <w:shd w:val="clear" w:color="auto" w:fill="FFFFFF" w:themeFill="background1"/>
          <w:lang w:eastAsia="zh-CN"/>
        </w:rPr>
        <w:t>即为“交钥匙工程”</w:t>
      </w:r>
      <w:r>
        <w:rPr>
          <w:rFonts w:hint="eastAsia" w:ascii="微软雅黑" w:hAnsi="微软雅黑" w:eastAsia="微软雅黑"/>
          <w:color w:val="auto"/>
          <w:szCs w:val="21"/>
          <w:highlight w:val="none"/>
          <w:shd w:val="clear" w:color="auto" w:fill="FFFFFF" w:themeFill="background1"/>
        </w:rPr>
        <w:t xml:space="preserve">。欢迎能按标书要求提供产品、信誉好并能保证优质售后服务的公司或厂家投标。 </w:t>
      </w:r>
    </w:p>
    <w:p>
      <w:pPr>
        <w:spacing w:line="276" w:lineRule="auto"/>
        <w:ind w:firstLine="420" w:firstLineChars="2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请投标各厂家，请按要求办理投标保证金缴纳事宜，并按照招标说明投标。</w:t>
      </w:r>
    </w:p>
    <w:p>
      <w:pPr>
        <w:spacing w:line="276" w:lineRule="auto"/>
        <w:ind w:firstLine="420" w:firstLineChars="200"/>
        <w:rPr>
          <w:rFonts w:ascii="微软雅黑" w:hAnsi="微软雅黑" w:eastAsia="微软雅黑" w:cs="微软雅黑"/>
          <w:color w:val="auto"/>
          <w:kern w:val="0"/>
          <w:szCs w:val="21"/>
          <w:highlight w:val="none"/>
          <w:u w:val="single"/>
          <w:shd w:val="clear" w:color="auto" w:fill="FFFFFF" w:themeFill="background1"/>
        </w:rPr>
      </w:pPr>
      <w:r>
        <w:rPr>
          <w:rFonts w:hint="eastAsia" w:ascii="微软雅黑" w:hAnsi="微软雅黑" w:eastAsia="微软雅黑" w:cs="微软雅黑"/>
          <w:color w:val="auto"/>
          <w:kern w:val="0"/>
          <w:szCs w:val="21"/>
          <w:highlight w:val="none"/>
          <w:shd w:val="clear" w:color="auto" w:fill="FFFFFF" w:themeFill="background1"/>
        </w:rPr>
        <w:t>项目名称：</w:t>
      </w:r>
      <w:r>
        <w:rPr>
          <w:rFonts w:hint="eastAsia" w:ascii="微软雅黑" w:hAnsi="微软雅黑" w:eastAsia="微软雅黑"/>
          <w:color w:val="auto"/>
          <w:szCs w:val="21"/>
          <w:highlight w:val="none"/>
          <w:u w:val="single"/>
          <w:shd w:val="clear" w:color="auto" w:fill="FFFFFF" w:themeFill="background1"/>
        </w:rPr>
        <w:t>北国商城股份有限公司物流产业园(石家庄</w:t>
      </w:r>
      <w:r>
        <w:rPr>
          <w:rFonts w:ascii="微软雅黑" w:hAnsi="微软雅黑" w:eastAsia="微软雅黑"/>
          <w:color w:val="auto"/>
          <w:szCs w:val="21"/>
          <w:highlight w:val="none"/>
          <w:u w:val="single"/>
          <w:shd w:val="clear" w:color="auto" w:fill="FFFFFF" w:themeFill="background1"/>
        </w:rPr>
        <w:t>)</w:t>
      </w:r>
      <w:r>
        <w:rPr>
          <w:rFonts w:hint="eastAsia" w:ascii="微软雅黑" w:hAnsi="微软雅黑" w:eastAsia="微软雅黑"/>
          <w:color w:val="auto"/>
          <w:szCs w:val="21"/>
          <w:highlight w:val="none"/>
          <w:u w:val="single"/>
          <w:shd w:val="clear" w:color="auto" w:fill="FFFFFF" w:themeFill="background1"/>
        </w:rPr>
        <w:t>分公司</w:t>
      </w:r>
      <w:r>
        <w:rPr>
          <w:rFonts w:hint="eastAsia" w:ascii="微软雅黑" w:hAnsi="微软雅黑" w:eastAsia="微软雅黑"/>
          <w:color w:val="auto"/>
          <w:szCs w:val="21"/>
          <w:highlight w:val="none"/>
          <w:u w:val="single"/>
          <w:shd w:val="clear" w:color="auto" w:fill="FFFFFF" w:themeFill="background1"/>
          <w:lang w:val="en-US" w:eastAsia="zh-CN"/>
        </w:rPr>
        <w:t>壁挂式臭氧发生器</w:t>
      </w:r>
      <w:r>
        <w:rPr>
          <w:rFonts w:hint="eastAsia" w:ascii="微软雅黑" w:hAnsi="微软雅黑" w:eastAsia="微软雅黑"/>
          <w:color w:val="auto"/>
          <w:szCs w:val="21"/>
          <w:highlight w:val="none"/>
          <w:u w:val="single"/>
          <w:shd w:val="clear" w:color="auto" w:fill="FFFFFF" w:themeFill="background1"/>
        </w:rPr>
        <w:t>设备</w:t>
      </w:r>
      <w:r>
        <w:rPr>
          <w:rFonts w:hint="eastAsia" w:ascii="微软雅黑" w:hAnsi="微软雅黑" w:eastAsia="微软雅黑"/>
          <w:color w:val="auto"/>
          <w:szCs w:val="21"/>
          <w:highlight w:val="none"/>
          <w:u w:val="single"/>
          <w:shd w:val="clear" w:color="auto" w:fill="FFFFFF" w:themeFill="background1"/>
          <w:lang w:eastAsia="zh-CN"/>
        </w:rPr>
        <w:t>及相关服务</w:t>
      </w:r>
      <w:r>
        <w:rPr>
          <w:rFonts w:hint="eastAsia" w:ascii="微软雅黑" w:hAnsi="微软雅黑" w:eastAsia="微软雅黑"/>
          <w:color w:val="auto"/>
          <w:szCs w:val="21"/>
          <w:highlight w:val="none"/>
          <w:u w:val="single"/>
          <w:shd w:val="clear" w:color="auto" w:fill="FFFFFF" w:themeFill="background1"/>
        </w:rPr>
        <w:t>采购</w:t>
      </w:r>
      <w:r>
        <w:rPr>
          <w:rFonts w:ascii="微软雅黑" w:hAnsi="微软雅黑" w:eastAsia="微软雅黑"/>
          <w:color w:val="auto"/>
          <w:szCs w:val="21"/>
          <w:highlight w:val="none"/>
          <w:u w:val="single"/>
          <w:shd w:val="clear" w:color="auto" w:fill="FFFFFF" w:themeFill="background1"/>
        </w:rPr>
        <w:t>项目</w:t>
      </w:r>
    </w:p>
    <w:p>
      <w:pPr>
        <w:spacing w:line="276" w:lineRule="auto"/>
        <w:ind w:firstLine="420" w:firstLineChars="200"/>
        <w:rPr>
          <w:rFonts w:ascii="微软雅黑" w:hAnsi="微软雅黑" w:eastAsia="微软雅黑" w:cs="微软雅黑"/>
          <w:color w:val="auto"/>
          <w:kern w:val="0"/>
          <w:szCs w:val="21"/>
          <w:highlight w:val="none"/>
          <w:u w:val="single"/>
          <w:shd w:val="clear" w:color="auto" w:fill="FFFFFF" w:themeFill="background1"/>
        </w:rPr>
      </w:pPr>
      <w:r>
        <w:rPr>
          <w:rFonts w:hint="eastAsia" w:ascii="微软雅黑" w:hAnsi="微软雅黑" w:eastAsia="微软雅黑" w:cs="微软雅黑"/>
          <w:color w:val="auto"/>
          <w:kern w:val="0"/>
          <w:szCs w:val="21"/>
          <w:highlight w:val="none"/>
          <w:shd w:val="clear" w:color="auto" w:fill="FFFFFF" w:themeFill="background1"/>
        </w:rPr>
        <w:t>采购内容：</w:t>
      </w:r>
      <w:r>
        <w:rPr>
          <w:rFonts w:hint="eastAsia" w:ascii="微软雅黑" w:hAnsi="微软雅黑" w:eastAsia="微软雅黑"/>
          <w:color w:val="auto"/>
          <w:szCs w:val="21"/>
          <w:highlight w:val="none"/>
          <w:u w:val="single"/>
          <w:shd w:val="clear" w:color="auto" w:fill="FFFFFF" w:themeFill="background1"/>
          <w:lang w:eastAsia="zh-CN"/>
        </w:rPr>
        <w:t>壁挂式臭氧发生器</w:t>
      </w:r>
      <w:r>
        <w:rPr>
          <w:rFonts w:hint="eastAsia" w:ascii="微软雅黑" w:hAnsi="微软雅黑" w:eastAsia="微软雅黑" w:cs="Times New Roman"/>
          <w:color w:val="auto"/>
          <w:szCs w:val="21"/>
          <w:highlight w:val="none"/>
          <w:u w:val="single"/>
          <w:shd w:val="clear" w:color="auto" w:fill="FFFFFF" w:themeFill="background1"/>
        </w:rPr>
        <w:t>设备及</w:t>
      </w:r>
      <w:r>
        <w:rPr>
          <w:rFonts w:hint="eastAsia" w:ascii="微软雅黑" w:hAnsi="微软雅黑" w:eastAsia="微软雅黑" w:cs="Times New Roman"/>
          <w:color w:val="auto"/>
          <w:szCs w:val="21"/>
          <w:highlight w:val="none"/>
          <w:u w:val="single"/>
          <w:shd w:val="clear" w:color="auto" w:fill="FFFFFF" w:themeFill="background1"/>
          <w:lang w:eastAsia="zh-CN"/>
        </w:rPr>
        <w:t>相关</w:t>
      </w:r>
      <w:r>
        <w:rPr>
          <w:rFonts w:hint="eastAsia" w:ascii="微软雅黑" w:hAnsi="微软雅黑" w:eastAsia="微软雅黑" w:cs="Times New Roman"/>
          <w:color w:val="auto"/>
          <w:szCs w:val="21"/>
          <w:highlight w:val="none"/>
          <w:u w:val="single"/>
          <w:shd w:val="clear" w:color="auto" w:fill="FFFFFF" w:themeFill="background1"/>
        </w:rPr>
        <w:t>服务</w:t>
      </w:r>
    </w:p>
    <w:p>
      <w:pPr>
        <w:spacing w:line="276" w:lineRule="auto"/>
        <w:ind w:firstLine="420" w:firstLineChars="200"/>
        <w:rPr>
          <w:rFonts w:ascii="微软雅黑" w:hAnsi="微软雅黑" w:eastAsia="微软雅黑" w:cs="微软雅黑"/>
          <w:color w:val="auto"/>
          <w:kern w:val="0"/>
          <w:szCs w:val="21"/>
          <w:highlight w:val="none"/>
          <w:u w:val="single"/>
          <w:shd w:val="clear" w:color="auto" w:fill="FFFFFF" w:themeFill="background1"/>
        </w:rPr>
      </w:pPr>
      <w:r>
        <w:rPr>
          <w:rFonts w:hint="eastAsia" w:ascii="微软雅黑" w:hAnsi="微软雅黑" w:eastAsia="微软雅黑" w:cs="微软雅黑"/>
          <w:color w:val="auto"/>
          <w:kern w:val="0"/>
          <w:szCs w:val="21"/>
          <w:highlight w:val="none"/>
          <w:shd w:val="clear" w:color="auto" w:fill="FFFFFF" w:themeFill="background1"/>
        </w:rPr>
        <w:t>招标文件发标方式：</w:t>
      </w:r>
      <w:r>
        <w:rPr>
          <w:rFonts w:hint="eastAsia" w:ascii="微软雅黑" w:hAnsi="微软雅黑" w:eastAsia="微软雅黑" w:cs="微软雅黑"/>
          <w:color w:val="auto"/>
          <w:kern w:val="0"/>
          <w:szCs w:val="21"/>
          <w:highlight w:val="none"/>
          <w:u w:val="single"/>
          <w:shd w:val="clear" w:color="auto" w:fill="FFFFFF" w:themeFill="background1"/>
        </w:rPr>
        <w:t>北人集团官网“招标公告”内自行下载</w:t>
      </w:r>
    </w:p>
    <w:p>
      <w:pPr>
        <w:tabs>
          <w:tab w:val="left" w:pos="425"/>
          <w:tab w:val="left" w:pos="570"/>
          <w:tab w:val="left" w:pos="782"/>
        </w:tabs>
        <w:spacing w:line="480" w:lineRule="auto"/>
        <w:ind w:left="42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投标保证金缴纳时间：</w:t>
      </w:r>
      <w:r>
        <w:rPr>
          <w:rFonts w:hint="eastAsia" w:ascii="微软雅黑" w:hAnsi="微软雅黑" w:eastAsia="微软雅黑"/>
          <w:color w:val="auto"/>
          <w:szCs w:val="21"/>
          <w:highlight w:val="none"/>
          <w:u w:val="single"/>
          <w:shd w:val="clear" w:color="auto" w:fill="FFFFFF" w:themeFill="background1"/>
          <w:lang w:val="en-US" w:eastAsia="zh-CN"/>
        </w:rPr>
        <w:t>2023</w:t>
      </w:r>
      <w:r>
        <w:rPr>
          <w:rFonts w:hint="eastAsia" w:ascii="微软雅黑" w:hAnsi="微软雅黑" w:eastAsia="微软雅黑"/>
          <w:color w:val="auto"/>
          <w:szCs w:val="21"/>
          <w:highlight w:val="none"/>
          <w:shd w:val="clear" w:color="auto" w:fill="FFFFFF" w:themeFill="background1"/>
        </w:rPr>
        <w:t>年</w:t>
      </w:r>
      <w:r>
        <w:rPr>
          <w:rFonts w:hint="eastAsia" w:ascii="微软雅黑" w:hAnsi="微软雅黑" w:eastAsia="微软雅黑"/>
          <w:color w:val="auto"/>
          <w:szCs w:val="21"/>
          <w:highlight w:val="none"/>
          <w:u w:val="single"/>
          <w:shd w:val="clear" w:color="auto" w:fill="FFFFFF" w:themeFill="background1"/>
          <w:lang w:val="en-US" w:eastAsia="zh-CN"/>
        </w:rPr>
        <w:t>8</w:t>
      </w:r>
      <w:r>
        <w:rPr>
          <w:rFonts w:hint="eastAsia" w:ascii="微软雅黑" w:hAnsi="微软雅黑" w:eastAsia="微软雅黑"/>
          <w:color w:val="auto"/>
          <w:szCs w:val="21"/>
          <w:highlight w:val="none"/>
          <w:shd w:val="clear" w:color="auto" w:fill="FFFFFF" w:themeFill="background1"/>
        </w:rPr>
        <w:t>月</w:t>
      </w:r>
      <w:r>
        <w:rPr>
          <w:rFonts w:hint="eastAsia" w:ascii="微软雅黑" w:hAnsi="微软雅黑" w:eastAsia="微软雅黑"/>
          <w:color w:val="auto"/>
          <w:szCs w:val="21"/>
          <w:highlight w:val="none"/>
          <w:u w:val="single"/>
          <w:shd w:val="clear" w:color="auto" w:fill="FFFFFF" w:themeFill="background1"/>
          <w:lang w:val="en-US" w:eastAsia="zh-CN"/>
        </w:rPr>
        <w:t>3</w:t>
      </w:r>
      <w:r>
        <w:rPr>
          <w:rFonts w:hint="eastAsia" w:ascii="微软雅黑" w:hAnsi="微软雅黑" w:eastAsia="微软雅黑"/>
          <w:color w:val="auto"/>
          <w:szCs w:val="21"/>
          <w:highlight w:val="none"/>
          <w:shd w:val="clear" w:color="auto" w:fill="FFFFFF" w:themeFill="background1"/>
        </w:rPr>
        <w:t>日上午12点前</w:t>
      </w:r>
    </w:p>
    <w:p>
      <w:pPr>
        <w:tabs>
          <w:tab w:val="left" w:pos="570"/>
          <w:tab w:val="left" w:pos="782"/>
        </w:tabs>
        <w:spacing w:line="480" w:lineRule="auto"/>
        <w:ind w:left="42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投标保证金金额: </w:t>
      </w:r>
      <w:r>
        <w:rPr>
          <w:rFonts w:hint="eastAsia" w:ascii="微软雅黑" w:hAnsi="微软雅黑" w:eastAsia="微软雅黑"/>
          <w:color w:val="auto"/>
          <w:szCs w:val="21"/>
          <w:highlight w:val="none"/>
          <w:u w:val="single"/>
          <w:shd w:val="clear" w:color="auto" w:fill="FFFFFF" w:themeFill="background1"/>
          <w:lang w:val="en-US" w:eastAsia="zh-CN"/>
        </w:rPr>
        <w:t xml:space="preserve">  6000</w:t>
      </w:r>
      <w:r>
        <w:rPr>
          <w:rFonts w:hint="eastAsia" w:ascii="微软雅黑" w:hAnsi="微软雅黑" w:eastAsia="微软雅黑"/>
          <w:color w:val="auto"/>
          <w:szCs w:val="21"/>
          <w:highlight w:val="none"/>
          <w:u w:val="single"/>
          <w:shd w:val="clear" w:color="auto" w:fill="FFFFFF" w:themeFill="background1"/>
        </w:rPr>
        <w:t>元（人民币）大写：</w:t>
      </w:r>
      <w:r>
        <w:rPr>
          <w:rFonts w:hint="eastAsia" w:ascii="微软雅黑" w:hAnsi="微软雅黑" w:eastAsia="微软雅黑"/>
          <w:color w:val="auto"/>
          <w:szCs w:val="21"/>
          <w:highlight w:val="none"/>
          <w:u w:val="single"/>
          <w:shd w:val="clear" w:color="auto" w:fill="FFFFFF" w:themeFill="background1"/>
          <w:lang w:val="en-US" w:eastAsia="zh-CN"/>
        </w:rPr>
        <w:t>陆仟元</w:t>
      </w:r>
      <w:r>
        <w:rPr>
          <w:rFonts w:hint="eastAsia" w:ascii="微软雅黑" w:hAnsi="微软雅黑" w:eastAsia="微软雅黑"/>
          <w:color w:val="auto"/>
          <w:szCs w:val="21"/>
          <w:highlight w:val="none"/>
          <w:u w:val="single"/>
          <w:shd w:val="clear" w:color="auto" w:fill="FFFFFF" w:themeFill="background1"/>
        </w:rPr>
        <w:t>整</w:t>
      </w:r>
    </w:p>
    <w:p>
      <w:pPr>
        <w:tabs>
          <w:tab w:val="left" w:pos="570"/>
          <w:tab w:val="left" w:pos="782"/>
        </w:tabs>
        <w:spacing w:line="480" w:lineRule="auto"/>
        <w:ind w:firstLine="420" w:firstLineChars="200"/>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拦标价:</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u w:val="single"/>
          <w:shd w:val="clear" w:color="auto" w:fill="FFFFFF" w:themeFill="background1"/>
          <w:lang w:val="en-US" w:eastAsia="zh-CN"/>
        </w:rPr>
        <w:t>30</w:t>
      </w:r>
      <w:r>
        <w:rPr>
          <w:rFonts w:hint="eastAsia" w:ascii="微软雅黑" w:hAnsi="微软雅黑" w:eastAsia="微软雅黑"/>
          <w:color w:val="auto"/>
          <w:szCs w:val="21"/>
          <w:highlight w:val="none"/>
          <w:u w:val="single"/>
          <w:shd w:val="clear" w:color="auto" w:fill="FFFFFF" w:themeFill="background1"/>
        </w:rPr>
        <w:t>万元（人民币）大写：</w:t>
      </w:r>
      <w:r>
        <w:rPr>
          <w:rFonts w:hint="eastAsia" w:ascii="微软雅黑" w:hAnsi="微软雅黑" w:eastAsia="微软雅黑"/>
          <w:color w:val="auto"/>
          <w:szCs w:val="21"/>
          <w:highlight w:val="none"/>
          <w:u w:val="single"/>
          <w:shd w:val="clear" w:color="auto" w:fill="FFFFFF" w:themeFill="background1"/>
          <w:lang w:val="en-US" w:eastAsia="zh-CN"/>
        </w:rPr>
        <w:t>叁拾万元</w:t>
      </w:r>
      <w:r>
        <w:rPr>
          <w:rFonts w:hint="eastAsia" w:ascii="微软雅黑" w:hAnsi="微软雅黑" w:eastAsia="微软雅黑"/>
          <w:color w:val="auto"/>
          <w:szCs w:val="21"/>
          <w:highlight w:val="none"/>
          <w:u w:val="single"/>
          <w:shd w:val="clear" w:color="auto" w:fill="FFFFFF" w:themeFill="background1"/>
        </w:rPr>
        <w:t>整。投标价超过拦标价按照废标处理</w:t>
      </w:r>
    </w:p>
    <w:p>
      <w:pPr>
        <w:tabs>
          <w:tab w:val="left" w:pos="570"/>
          <w:tab w:val="left" w:pos="782"/>
        </w:tabs>
        <w:spacing w:line="480" w:lineRule="auto"/>
        <w:ind w:firstLine="420" w:firstLineChars="200"/>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银行户名:</w:t>
      </w:r>
      <w:r>
        <w:rPr>
          <w:rFonts w:hint="eastAsia" w:ascii="微软雅黑" w:hAnsi="微软雅黑" w:eastAsia="微软雅黑"/>
          <w:color w:val="auto"/>
          <w:szCs w:val="21"/>
          <w:highlight w:val="none"/>
          <w:u w:val="single"/>
          <w:shd w:val="clear" w:color="auto" w:fill="FFFFFF" w:themeFill="background1"/>
        </w:rPr>
        <w:t>北国商城股份有限公司物流产业园（石家庄）分公司</w:t>
      </w:r>
    </w:p>
    <w:p>
      <w:pPr>
        <w:tabs>
          <w:tab w:val="left" w:pos="570"/>
          <w:tab w:val="left" w:pos="782"/>
        </w:tabs>
        <w:spacing w:line="480" w:lineRule="auto"/>
        <w:ind w:left="42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银行账号：</w:t>
      </w:r>
      <w:r>
        <w:rPr>
          <w:rFonts w:ascii="微软雅黑" w:hAnsi="微软雅黑" w:eastAsia="微软雅黑"/>
          <w:color w:val="auto"/>
          <w:szCs w:val="21"/>
          <w:highlight w:val="none"/>
          <w:u w:val="single"/>
          <w:shd w:val="clear" w:color="auto" w:fill="FFFFFF" w:themeFill="background1"/>
        </w:rPr>
        <w:t>0402 0204 0930 0207 535</w:t>
      </w:r>
      <w:bookmarkStart w:id="209" w:name="_GoBack"/>
      <w:bookmarkEnd w:id="209"/>
    </w:p>
    <w:p>
      <w:pPr>
        <w:tabs>
          <w:tab w:val="left" w:pos="570"/>
          <w:tab w:val="left" w:pos="782"/>
        </w:tabs>
        <w:spacing w:line="480" w:lineRule="auto"/>
        <w:ind w:left="42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开户行：</w:t>
      </w:r>
      <w:r>
        <w:rPr>
          <w:rFonts w:hint="eastAsia" w:ascii="微软雅黑" w:hAnsi="微软雅黑" w:eastAsia="微软雅黑"/>
          <w:color w:val="auto"/>
          <w:szCs w:val="21"/>
          <w:highlight w:val="none"/>
          <w:u w:val="single"/>
          <w:shd w:val="clear" w:color="auto" w:fill="FFFFFF" w:themeFill="background1"/>
        </w:rPr>
        <w:t>中国工商银行石家庄长安支行</w:t>
      </w:r>
    </w:p>
    <w:p>
      <w:pPr>
        <w:tabs>
          <w:tab w:val="left" w:pos="425"/>
          <w:tab w:val="left" w:pos="570"/>
          <w:tab w:val="left" w:pos="782"/>
        </w:tabs>
        <w:spacing w:line="480" w:lineRule="auto"/>
        <w:ind w:left="42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本次招</w:t>
      </w:r>
      <w:r>
        <w:rPr>
          <w:rFonts w:hint="eastAsia" w:ascii="微软雅黑" w:hAnsi="微软雅黑" w:eastAsia="微软雅黑"/>
          <w:color w:val="auto"/>
          <w:szCs w:val="21"/>
          <w:highlight w:val="none"/>
          <w:shd w:val="clear" w:color="auto" w:fill="FFFFFF" w:themeFill="background1"/>
          <w:lang w:eastAsia="zh-CN"/>
        </w:rPr>
        <w:t>标</w:t>
      </w:r>
      <w:r>
        <w:rPr>
          <w:rFonts w:hint="eastAsia" w:ascii="微软雅黑" w:hAnsi="微软雅黑" w:eastAsia="微软雅黑"/>
          <w:color w:val="auto"/>
          <w:szCs w:val="21"/>
          <w:highlight w:val="none"/>
          <w:shd w:val="clear" w:color="auto" w:fill="FFFFFF" w:themeFill="background1"/>
        </w:rPr>
        <w:t>接收投标文件的地点为：</w:t>
      </w:r>
      <w:r>
        <w:rPr>
          <w:rFonts w:hint="eastAsia" w:ascii="微软雅黑" w:hAnsi="微软雅黑" w:eastAsia="微软雅黑"/>
          <w:color w:val="auto"/>
          <w:szCs w:val="21"/>
          <w:highlight w:val="none"/>
          <w:u w:val="single"/>
          <w:shd w:val="clear" w:color="auto" w:fill="FFFFFF" w:themeFill="background1"/>
        </w:rPr>
        <w:t xml:space="preserve"> 石家庄中山东路188号北国商城</w:t>
      </w:r>
      <w:r>
        <w:rPr>
          <w:rFonts w:hint="eastAsia" w:ascii="微软雅黑" w:hAnsi="微软雅黑" w:eastAsia="微软雅黑"/>
          <w:color w:val="auto"/>
          <w:szCs w:val="21"/>
          <w:highlight w:val="none"/>
          <w:u w:val="single"/>
          <w:shd w:val="clear" w:color="auto" w:fill="FFFFFF" w:themeFill="background1"/>
          <w:lang w:val="en-US" w:eastAsia="zh-CN"/>
        </w:rPr>
        <w:t>9</w:t>
      </w:r>
      <w:r>
        <w:rPr>
          <w:rFonts w:hint="eastAsia" w:ascii="微软雅黑" w:hAnsi="微软雅黑" w:eastAsia="微软雅黑"/>
          <w:color w:val="auto"/>
          <w:szCs w:val="21"/>
          <w:highlight w:val="none"/>
          <w:u w:val="single"/>
          <w:shd w:val="clear" w:color="auto" w:fill="FFFFFF" w:themeFill="background1"/>
        </w:rPr>
        <w:t>楼</w:t>
      </w:r>
      <w:r>
        <w:rPr>
          <w:rFonts w:hint="eastAsia" w:ascii="微软雅黑" w:hAnsi="微软雅黑" w:eastAsia="微软雅黑"/>
          <w:color w:val="auto"/>
          <w:szCs w:val="21"/>
          <w:highlight w:val="none"/>
          <w:u w:val="single"/>
          <w:shd w:val="clear" w:color="auto" w:fill="FFFFFF" w:themeFill="background1"/>
          <w:lang w:val="en-US" w:eastAsia="zh-CN"/>
        </w:rPr>
        <w:t>911</w:t>
      </w:r>
      <w:r>
        <w:rPr>
          <w:rFonts w:hint="eastAsia" w:ascii="微软雅黑" w:hAnsi="微软雅黑" w:eastAsia="微软雅黑"/>
          <w:color w:val="auto"/>
          <w:szCs w:val="21"/>
          <w:highlight w:val="none"/>
          <w:u w:val="single"/>
          <w:shd w:val="clear" w:color="auto" w:fill="FFFFFF" w:themeFill="background1"/>
        </w:rPr>
        <w:t>室</w:t>
      </w:r>
    </w:p>
    <w:p>
      <w:pPr>
        <w:tabs>
          <w:tab w:val="left" w:pos="425"/>
          <w:tab w:val="left" w:pos="570"/>
          <w:tab w:val="left" w:pos="782"/>
        </w:tabs>
        <w:spacing w:line="480" w:lineRule="auto"/>
        <w:ind w:left="42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开标时间:</w:t>
      </w:r>
      <w:r>
        <w:rPr>
          <w:rFonts w:hint="eastAsia" w:ascii="微软雅黑" w:hAnsi="微软雅黑" w:eastAsia="微软雅黑"/>
          <w:color w:val="auto"/>
          <w:szCs w:val="21"/>
          <w:highlight w:val="none"/>
          <w:u w:val="single"/>
          <w:shd w:val="clear" w:color="auto" w:fill="FFFFFF" w:themeFill="background1"/>
          <w:lang w:val="en-US" w:eastAsia="zh-CN"/>
        </w:rPr>
        <w:t>截标三日内</w:t>
      </w:r>
    </w:p>
    <w:p>
      <w:pPr>
        <w:ind w:firstLine="40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标书提交方式:</w:t>
      </w:r>
      <w:r>
        <w:rPr>
          <w:rFonts w:hint="eastAsia" w:ascii="微软雅黑" w:hAnsi="微软雅黑" w:eastAsia="微软雅黑"/>
          <w:color w:val="auto"/>
          <w:szCs w:val="21"/>
          <w:highlight w:val="none"/>
          <w:u w:val="single"/>
          <w:shd w:val="clear" w:color="auto" w:fill="FFFFFF" w:themeFill="background1"/>
        </w:rPr>
        <w:t>厂家密封送达投标地点</w:t>
      </w:r>
    </w:p>
    <w:p>
      <w:pPr>
        <w:ind w:firstLine="40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联系人：</w:t>
      </w:r>
      <w:r>
        <w:rPr>
          <w:rFonts w:hint="eastAsia" w:ascii="微软雅黑" w:hAnsi="微软雅黑" w:eastAsia="微软雅黑"/>
          <w:color w:val="auto"/>
          <w:szCs w:val="21"/>
          <w:highlight w:val="none"/>
          <w:u w:val="single"/>
          <w:shd w:val="clear" w:color="auto" w:fill="FFFFFF" w:themeFill="background1"/>
        </w:rPr>
        <w:t xml:space="preserve">    高  辰    </w:t>
      </w:r>
      <w:r>
        <w:rPr>
          <w:rFonts w:hint="eastAsia" w:ascii="微软雅黑" w:hAnsi="微软雅黑" w:eastAsia="微软雅黑"/>
          <w:color w:val="auto"/>
          <w:szCs w:val="21"/>
          <w:highlight w:val="none"/>
          <w:shd w:val="clear" w:color="auto" w:fill="FFFFFF" w:themeFill="background1"/>
        </w:rPr>
        <w:t xml:space="preserve">  </w:t>
      </w:r>
    </w:p>
    <w:p>
      <w:pPr>
        <w:ind w:firstLine="40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联系电话：</w:t>
      </w:r>
      <w:r>
        <w:rPr>
          <w:rFonts w:hint="eastAsia" w:ascii="微软雅黑" w:hAnsi="微软雅黑" w:eastAsia="微软雅黑"/>
          <w:color w:val="auto"/>
          <w:szCs w:val="21"/>
          <w:highlight w:val="none"/>
          <w:u w:val="single"/>
          <w:shd w:val="clear" w:color="auto" w:fill="FFFFFF" w:themeFill="background1"/>
        </w:rPr>
        <w:t>0311-85261938</w:t>
      </w:r>
    </w:p>
    <w:p>
      <w:pPr>
        <w:ind w:firstLine="40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联系人员：</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u w:val="single"/>
          <w:shd w:val="clear" w:color="auto" w:fill="FFFFFF" w:themeFill="background1"/>
          <w:lang w:eastAsia="zh-CN"/>
        </w:rPr>
        <w:t>蔡佳宁</w:t>
      </w:r>
      <w:r>
        <w:rPr>
          <w:rFonts w:hint="eastAsia" w:ascii="微软雅黑" w:hAnsi="微软雅黑" w:eastAsia="微软雅黑"/>
          <w:color w:val="auto"/>
          <w:szCs w:val="21"/>
          <w:highlight w:val="none"/>
          <w:u w:val="single"/>
          <w:shd w:val="clear" w:color="auto" w:fill="FFFFFF" w:themeFill="background1"/>
        </w:rPr>
        <w:t xml:space="preserve">   </w:t>
      </w:r>
    </w:p>
    <w:p>
      <w:pPr>
        <w:ind w:firstLine="405"/>
        <w:rPr>
          <w:color w:val="auto"/>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联系电话：</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r>
        <w:rPr>
          <w:rFonts w:hint="eastAsia" w:ascii="微软雅黑" w:hAnsi="微软雅黑" w:eastAsia="微软雅黑"/>
          <w:color w:val="auto"/>
          <w:szCs w:val="21"/>
          <w:highlight w:val="none"/>
          <w:u w:val="single"/>
          <w:shd w:val="clear" w:color="auto" w:fill="FFFFFF" w:themeFill="background1"/>
        </w:rPr>
        <w:t>031189937971</w:t>
      </w:r>
    </w:p>
    <w:p>
      <w:pPr>
        <w:spacing w:line="276" w:lineRule="auto"/>
        <w:ind w:firstLine="51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请满足技术要求的各厂家自行下载标书，并缴纳投标保证金。</w:t>
      </w:r>
    </w:p>
    <w:p>
      <w:pPr>
        <w:spacing w:line="276" w:lineRule="auto"/>
        <w:ind w:firstLine="51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顺颂商祺！</w:t>
      </w:r>
    </w:p>
    <w:p>
      <w:pPr>
        <w:rPr>
          <w:rFonts w:hint="eastAsia" w:eastAsia="微软雅黑"/>
          <w:color w:val="auto"/>
          <w:highlight w:val="none"/>
          <w:shd w:val="clear" w:color="auto" w:fill="FFFFFF" w:themeFill="background1"/>
          <w:lang w:eastAsia="zh-CN"/>
        </w:rPr>
      </w:pPr>
      <w:r>
        <w:rPr>
          <w:rFonts w:hint="eastAsia" w:ascii="微软雅黑" w:hAnsi="微软雅黑" w:eastAsia="微软雅黑"/>
          <w:color w:val="auto"/>
          <w:szCs w:val="21"/>
          <w:highlight w:val="none"/>
          <w:shd w:val="clear" w:color="auto" w:fill="FFFFFF" w:themeFill="background1"/>
        </w:rPr>
        <w:t xml:space="preserve">                                                             （投标单位确认盖章</w:t>
      </w:r>
      <w:r>
        <w:rPr>
          <w:rFonts w:hint="eastAsia" w:ascii="微软雅黑" w:hAnsi="微软雅黑" w:eastAsia="微软雅黑"/>
          <w:color w:val="auto"/>
          <w:szCs w:val="21"/>
          <w:highlight w:val="none"/>
          <w:shd w:val="clear" w:color="auto" w:fill="FFFFFF" w:themeFill="background1"/>
          <w:lang w:eastAsia="zh-CN"/>
        </w:rPr>
        <w:t>）</w:t>
      </w:r>
    </w:p>
    <w:p>
      <w:pPr>
        <w:pStyle w:val="3"/>
        <w:rPr>
          <w:rFonts w:hint="eastAsia" w:ascii="微软雅黑" w:hAnsi="微软雅黑" w:eastAsia="微软雅黑"/>
          <w:color w:val="auto"/>
          <w:sz w:val="30"/>
          <w:szCs w:val="30"/>
          <w:highlight w:val="none"/>
          <w:shd w:val="clear" w:color="auto" w:fill="FFFFFF" w:themeFill="background1"/>
        </w:rPr>
      </w:pPr>
      <w:bookmarkStart w:id="2" w:name="_Toc526784148"/>
    </w:p>
    <w:p>
      <w:pPr>
        <w:pStyle w:val="3"/>
        <w:rPr>
          <w:rFonts w:hint="eastAsia" w:ascii="微软雅黑" w:hAnsi="微软雅黑" w:eastAsia="微软雅黑"/>
          <w:color w:val="auto"/>
          <w:sz w:val="30"/>
          <w:szCs w:val="30"/>
          <w:highlight w:val="none"/>
          <w:shd w:val="clear" w:color="auto" w:fill="FFFFFF" w:themeFill="background1"/>
        </w:rPr>
      </w:pPr>
    </w:p>
    <w:p>
      <w:pPr>
        <w:pStyle w:val="3"/>
        <w:rPr>
          <w:rFonts w:hint="eastAsia" w:ascii="微软雅黑" w:hAnsi="微软雅黑" w:eastAsia="微软雅黑"/>
          <w:color w:val="auto"/>
          <w:sz w:val="30"/>
          <w:szCs w:val="30"/>
          <w:highlight w:val="none"/>
          <w:shd w:val="clear" w:color="auto" w:fill="FFFFFF" w:themeFill="background1"/>
          <w:lang w:eastAsia="zh-CN"/>
        </w:rPr>
      </w:pPr>
    </w:p>
    <w:p>
      <w:pPr>
        <w:rPr>
          <w:rFonts w:hint="eastAsia" w:ascii="微软雅黑" w:hAnsi="微软雅黑" w:eastAsia="微软雅黑"/>
          <w:color w:val="auto"/>
          <w:sz w:val="30"/>
          <w:szCs w:val="30"/>
          <w:highlight w:val="none"/>
          <w:shd w:val="clear" w:color="auto" w:fill="FFFFFF" w:themeFill="background1"/>
          <w:lang w:eastAsia="zh-CN"/>
        </w:rPr>
      </w:pPr>
    </w:p>
    <w:p>
      <w:pPr>
        <w:pStyle w:val="2"/>
        <w:rPr>
          <w:rFonts w:hint="eastAsia"/>
          <w:lang w:eastAsia="zh-CN"/>
        </w:rPr>
      </w:pPr>
    </w:p>
    <w:p>
      <w:pPr>
        <w:pStyle w:val="3"/>
        <w:rPr>
          <w:rFonts w:ascii="微软雅黑" w:hAnsi="微软雅黑" w:eastAsia="微软雅黑"/>
          <w:color w:val="auto"/>
          <w:sz w:val="30"/>
          <w:szCs w:val="30"/>
          <w:highlight w:val="none"/>
          <w:shd w:val="clear" w:color="auto" w:fill="FFFFFF" w:themeFill="background1"/>
        </w:rPr>
      </w:pPr>
      <w:bookmarkStart w:id="3" w:name="_Toc25715"/>
      <w:r>
        <w:rPr>
          <w:rFonts w:hint="eastAsia" w:ascii="微软雅黑" w:hAnsi="微软雅黑" w:eastAsia="微软雅黑"/>
          <w:color w:val="auto"/>
          <w:sz w:val="30"/>
          <w:szCs w:val="30"/>
          <w:highlight w:val="none"/>
          <w:shd w:val="clear" w:color="auto" w:fill="FFFFFF" w:themeFill="background1"/>
        </w:rPr>
        <w:t>2.投标须知</w:t>
      </w:r>
      <w:bookmarkEnd w:id="2"/>
      <w:bookmarkEnd w:id="3"/>
      <w:bookmarkStart w:id="4" w:name="_Toc376179409"/>
      <w:bookmarkEnd w:id="4"/>
      <w:bookmarkStart w:id="5" w:name="_Toc376179042"/>
      <w:bookmarkEnd w:id="5"/>
      <w:bookmarkStart w:id="6" w:name="_Toc376185075"/>
      <w:bookmarkEnd w:id="6"/>
      <w:bookmarkStart w:id="7" w:name="_Toc376179522"/>
      <w:bookmarkEnd w:id="7"/>
      <w:bookmarkStart w:id="8" w:name="_Toc376185074"/>
      <w:bookmarkEnd w:id="8"/>
      <w:bookmarkStart w:id="9" w:name="_Toc376179250"/>
      <w:bookmarkEnd w:id="9"/>
      <w:bookmarkStart w:id="10" w:name="_Toc376179362"/>
      <w:bookmarkEnd w:id="10"/>
      <w:bookmarkStart w:id="11" w:name="_Toc376181963"/>
      <w:bookmarkEnd w:id="11"/>
      <w:bookmarkStart w:id="12" w:name="_Toc516486638"/>
      <w:bookmarkStart w:id="13" w:name="_Toc374627167"/>
    </w:p>
    <w:p>
      <w:pPr>
        <w:pStyle w:val="4"/>
        <w:rPr>
          <w:rFonts w:ascii="微软雅黑" w:hAnsi="微软雅黑" w:eastAsia="微软雅黑"/>
          <w:color w:val="auto"/>
          <w:sz w:val="28"/>
          <w:szCs w:val="28"/>
          <w:highlight w:val="none"/>
          <w:shd w:val="clear" w:color="auto" w:fill="FFFFFF" w:themeFill="background1"/>
        </w:rPr>
      </w:pPr>
      <w:bookmarkStart w:id="14" w:name="_Toc526784149"/>
      <w:bookmarkStart w:id="15" w:name="_Toc10689"/>
      <w:r>
        <w:rPr>
          <w:rFonts w:hint="eastAsia" w:ascii="微软雅黑" w:hAnsi="微软雅黑" w:eastAsia="微软雅黑"/>
          <w:color w:val="auto"/>
          <w:sz w:val="28"/>
          <w:szCs w:val="28"/>
          <w:highlight w:val="none"/>
          <w:shd w:val="clear" w:color="auto" w:fill="FFFFFF" w:themeFill="background1"/>
        </w:rPr>
        <w:t>2.1概述</w:t>
      </w:r>
      <w:bookmarkEnd w:id="12"/>
      <w:bookmarkEnd w:id="13"/>
      <w:bookmarkEnd w:id="14"/>
      <w:bookmarkEnd w:id="15"/>
    </w:p>
    <w:p>
      <w:pPr>
        <w:pStyle w:val="28"/>
        <w:widowControl/>
        <w:numPr>
          <w:ilvl w:val="0"/>
          <w:numId w:val="2"/>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招标范围：本次招标活动系针对</w:t>
      </w:r>
      <w:r>
        <w:rPr>
          <w:rFonts w:hint="eastAsia" w:ascii="微软雅黑" w:hAnsi="微软雅黑" w:eastAsia="微软雅黑"/>
          <w:color w:val="auto"/>
          <w:szCs w:val="21"/>
          <w:highlight w:val="none"/>
          <w:shd w:val="clear" w:color="auto" w:fill="FFFFFF" w:themeFill="background1"/>
          <w:lang w:eastAsia="zh-CN"/>
        </w:rPr>
        <w:t>北国物流园</w:t>
      </w:r>
      <w:r>
        <w:rPr>
          <w:rFonts w:hint="eastAsia" w:ascii="微软雅黑" w:hAnsi="微软雅黑" w:eastAsia="微软雅黑"/>
          <w:color w:val="auto"/>
          <w:szCs w:val="21"/>
          <w:highlight w:val="none"/>
          <w:shd w:val="clear" w:color="auto" w:fill="FFFFFF" w:themeFill="background1"/>
          <w:lang w:val="en-US" w:eastAsia="zh-CN"/>
        </w:rPr>
        <w:t>二期中央厨房</w:t>
      </w:r>
      <w:r>
        <w:rPr>
          <w:rFonts w:hint="eastAsia" w:ascii="微软雅黑" w:hAnsi="微软雅黑" w:eastAsia="微软雅黑"/>
          <w:color w:val="auto"/>
          <w:szCs w:val="21"/>
          <w:highlight w:val="none"/>
          <w:shd w:val="clear" w:color="auto" w:fill="FFFFFF" w:themeFill="background1"/>
          <w:lang w:eastAsia="zh-CN"/>
        </w:rPr>
        <w:t>壁挂式臭氧发生器</w:t>
      </w:r>
      <w:r>
        <w:rPr>
          <w:rFonts w:hint="eastAsia" w:ascii="微软雅黑" w:hAnsi="微软雅黑" w:eastAsia="微软雅黑"/>
          <w:color w:val="auto"/>
          <w:szCs w:val="21"/>
          <w:highlight w:val="none"/>
          <w:shd w:val="clear" w:color="auto" w:fill="FFFFFF" w:themeFill="background1"/>
        </w:rPr>
        <w:t>设备</w:t>
      </w:r>
      <w:r>
        <w:rPr>
          <w:rFonts w:hint="eastAsia" w:ascii="微软雅黑" w:hAnsi="微软雅黑" w:eastAsia="微软雅黑"/>
          <w:color w:val="auto"/>
          <w:szCs w:val="21"/>
          <w:highlight w:val="none"/>
          <w:shd w:val="clear" w:color="auto" w:fill="FFFFFF" w:themeFill="background1"/>
          <w:lang w:eastAsia="zh-CN"/>
        </w:rPr>
        <w:t>及相关服务</w:t>
      </w:r>
      <w:r>
        <w:rPr>
          <w:rFonts w:hint="eastAsia" w:ascii="微软雅黑" w:hAnsi="微软雅黑" w:eastAsia="微软雅黑"/>
          <w:color w:val="auto"/>
          <w:szCs w:val="21"/>
          <w:highlight w:val="none"/>
          <w:shd w:val="clear" w:color="auto" w:fill="FFFFFF" w:themeFill="background1"/>
        </w:rPr>
        <w:t>采购项目而举行，</w:t>
      </w:r>
      <w:r>
        <w:rPr>
          <w:rFonts w:hint="eastAsia" w:ascii="微软雅黑" w:hAnsi="微软雅黑" w:eastAsia="微软雅黑"/>
          <w:color w:val="auto"/>
          <w:szCs w:val="21"/>
          <w:highlight w:val="none"/>
          <w:shd w:val="clear" w:color="auto" w:fill="FFFFFF" w:themeFill="background1"/>
          <w:lang w:val="en-US" w:eastAsia="zh-CN"/>
        </w:rPr>
        <w:t>项目范围包括：壁挂式臭氧发生器设备的制造、运输、安装、调试、售后服务等，即为“交钥匙工程”。</w:t>
      </w:r>
      <w:r>
        <w:rPr>
          <w:rFonts w:hint="eastAsia" w:ascii="微软雅黑" w:hAnsi="微软雅黑" w:eastAsia="微软雅黑"/>
          <w:color w:val="auto"/>
          <w:szCs w:val="21"/>
          <w:highlight w:val="none"/>
          <w:shd w:val="clear" w:color="auto" w:fill="FFFFFF" w:themeFill="background1"/>
        </w:rPr>
        <w:t>不针对单个特定项目，投标人对此应予以综合考量。在本次招标活动中，投标人一旦中标，其自报的中标价及承诺等均适用于本次采购项目，投标人在投标文件中须对此做出响应，否则将被视作废标。</w:t>
      </w:r>
    </w:p>
    <w:p>
      <w:pPr>
        <w:pStyle w:val="28"/>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投标有效期：项目实施全过程。</w:t>
      </w:r>
    </w:p>
    <w:p>
      <w:pPr>
        <w:pStyle w:val="28"/>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无论投标的结果如何，投标人自行承担因参加投标发生的全部费用及风险。</w:t>
      </w:r>
    </w:p>
    <w:p>
      <w:pPr>
        <w:pStyle w:val="28"/>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招标活动安排：投标的单位必须严格按照招标文件规定的日程安排和规则准时参加招标活动。</w:t>
      </w:r>
    </w:p>
    <w:p>
      <w:pPr>
        <w:pStyle w:val="28"/>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递交书面疑问截止时间：</w:t>
      </w:r>
      <w:r>
        <w:rPr>
          <w:rFonts w:hint="eastAsia" w:ascii="微软雅黑" w:hAnsi="微软雅黑" w:eastAsia="微软雅黑"/>
          <w:color w:val="auto"/>
          <w:szCs w:val="21"/>
          <w:highlight w:val="none"/>
          <w:u w:val="single"/>
          <w:shd w:val="clear" w:color="auto" w:fill="FFFFFF" w:themeFill="background1"/>
        </w:rPr>
        <w:t>20</w:t>
      </w:r>
      <w:r>
        <w:rPr>
          <w:rFonts w:hint="eastAsia" w:ascii="微软雅黑" w:hAnsi="微软雅黑" w:eastAsia="微软雅黑"/>
          <w:color w:val="auto"/>
          <w:szCs w:val="21"/>
          <w:highlight w:val="none"/>
          <w:u w:val="single"/>
          <w:shd w:val="clear" w:color="auto" w:fill="FFFFFF" w:themeFill="background1"/>
          <w:lang w:val="en-US" w:eastAsia="zh-CN"/>
        </w:rPr>
        <w:t>23</w:t>
      </w:r>
      <w:r>
        <w:rPr>
          <w:rFonts w:hint="eastAsia" w:ascii="微软雅黑" w:hAnsi="微软雅黑" w:eastAsia="微软雅黑"/>
          <w:color w:val="auto"/>
          <w:szCs w:val="21"/>
          <w:highlight w:val="none"/>
          <w:shd w:val="clear" w:color="auto" w:fill="FFFFFF" w:themeFill="background1"/>
        </w:rPr>
        <w:t>年</w:t>
      </w:r>
      <w:r>
        <w:rPr>
          <w:rFonts w:hint="eastAsia" w:ascii="微软雅黑" w:hAnsi="微软雅黑" w:eastAsia="微软雅黑"/>
          <w:color w:val="auto"/>
          <w:szCs w:val="21"/>
          <w:highlight w:val="none"/>
          <w:u w:val="single"/>
          <w:shd w:val="clear" w:color="auto" w:fill="FFFFFF" w:themeFill="background1"/>
          <w:lang w:val="en-US" w:eastAsia="zh-CN"/>
        </w:rPr>
        <w:t>8</w:t>
      </w:r>
      <w:r>
        <w:rPr>
          <w:rFonts w:hint="eastAsia" w:ascii="微软雅黑" w:hAnsi="微软雅黑" w:eastAsia="微软雅黑"/>
          <w:color w:val="auto"/>
          <w:szCs w:val="21"/>
          <w:highlight w:val="none"/>
          <w:shd w:val="clear" w:color="auto" w:fill="FFFFFF" w:themeFill="background1"/>
        </w:rPr>
        <w:t>月</w:t>
      </w:r>
      <w:r>
        <w:rPr>
          <w:rFonts w:hint="eastAsia" w:ascii="微软雅黑" w:hAnsi="微软雅黑" w:eastAsia="微软雅黑"/>
          <w:color w:val="auto"/>
          <w:szCs w:val="21"/>
          <w:highlight w:val="none"/>
          <w:u w:val="single"/>
          <w:shd w:val="clear" w:color="auto" w:fill="FFFFFF" w:themeFill="background1"/>
          <w:lang w:val="en-US" w:eastAsia="zh-CN"/>
        </w:rPr>
        <w:t>1</w:t>
      </w:r>
      <w:r>
        <w:rPr>
          <w:rFonts w:hint="eastAsia" w:ascii="微软雅黑" w:hAnsi="微软雅黑" w:eastAsia="微软雅黑"/>
          <w:color w:val="auto"/>
          <w:szCs w:val="21"/>
          <w:highlight w:val="none"/>
          <w:shd w:val="clear" w:color="auto" w:fill="FFFFFF" w:themeFill="background1"/>
        </w:rPr>
        <w:t>日之前。</w:t>
      </w:r>
    </w:p>
    <w:p>
      <w:pPr>
        <w:pStyle w:val="28"/>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投标截止日期:</w:t>
      </w:r>
      <w:r>
        <w:rPr>
          <w:rFonts w:hint="eastAsia" w:ascii="微软雅黑" w:hAnsi="微软雅黑" w:eastAsia="微软雅黑"/>
          <w:color w:val="auto"/>
          <w:szCs w:val="21"/>
          <w:highlight w:val="none"/>
          <w:u w:val="single"/>
          <w:shd w:val="clear" w:color="auto" w:fill="FFFFFF" w:themeFill="background1"/>
        </w:rPr>
        <w:t>20</w:t>
      </w:r>
      <w:r>
        <w:rPr>
          <w:rFonts w:ascii="微软雅黑" w:hAnsi="微软雅黑" w:eastAsia="微软雅黑"/>
          <w:color w:val="auto"/>
          <w:szCs w:val="21"/>
          <w:highlight w:val="none"/>
          <w:u w:val="single"/>
          <w:shd w:val="clear" w:color="auto" w:fill="FFFFFF" w:themeFill="background1"/>
        </w:rPr>
        <w:t>2</w:t>
      </w:r>
      <w:r>
        <w:rPr>
          <w:rFonts w:hint="eastAsia" w:ascii="微软雅黑" w:hAnsi="微软雅黑" w:eastAsia="微软雅黑"/>
          <w:color w:val="auto"/>
          <w:szCs w:val="21"/>
          <w:highlight w:val="none"/>
          <w:u w:val="single"/>
          <w:shd w:val="clear" w:color="auto" w:fill="FFFFFF" w:themeFill="background1"/>
          <w:lang w:val="en-US" w:eastAsia="zh-CN"/>
        </w:rPr>
        <w:t>3</w:t>
      </w:r>
      <w:r>
        <w:rPr>
          <w:rFonts w:hint="eastAsia" w:ascii="微软雅黑" w:hAnsi="微软雅黑" w:eastAsia="微软雅黑"/>
          <w:color w:val="auto"/>
          <w:szCs w:val="21"/>
          <w:highlight w:val="none"/>
          <w:shd w:val="clear" w:color="auto" w:fill="FFFFFF" w:themeFill="background1"/>
        </w:rPr>
        <w:t>年</w:t>
      </w:r>
      <w:r>
        <w:rPr>
          <w:rFonts w:hint="eastAsia" w:ascii="微软雅黑" w:hAnsi="微软雅黑" w:eastAsia="微软雅黑"/>
          <w:color w:val="auto"/>
          <w:szCs w:val="21"/>
          <w:highlight w:val="none"/>
          <w:u w:val="single"/>
          <w:shd w:val="clear" w:color="auto" w:fill="FFFFFF" w:themeFill="background1"/>
          <w:lang w:val="en-US" w:eastAsia="zh-CN"/>
        </w:rPr>
        <w:t>8</w:t>
      </w:r>
      <w:r>
        <w:rPr>
          <w:rFonts w:hint="eastAsia" w:ascii="微软雅黑" w:hAnsi="微软雅黑" w:eastAsia="微软雅黑"/>
          <w:color w:val="auto"/>
          <w:szCs w:val="21"/>
          <w:highlight w:val="none"/>
          <w:shd w:val="clear" w:color="auto" w:fill="FFFFFF" w:themeFill="background1"/>
        </w:rPr>
        <w:t>月</w:t>
      </w:r>
      <w:r>
        <w:rPr>
          <w:rFonts w:hint="eastAsia" w:ascii="微软雅黑" w:hAnsi="微软雅黑" w:eastAsia="微软雅黑"/>
          <w:color w:val="auto"/>
          <w:szCs w:val="21"/>
          <w:highlight w:val="none"/>
          <w:u w:val="single"/>
          <w:shd w:val="clear" w:color="auto" w:fill="FFFFFF" w:themeFill="background1"/>
          <w:lang w:val="en-US" w:eastAsia="zh-CN"/>
        </w:rPr>
        <w:t>3</w:t>
      </w:r>
      <w:r>
        <w:rPr>
          <w:rFonts w:hint="eastAsia" w:ascii="微软雅黑" w:hAnsi="微软雅黑" w:eastAsia="微软雅黑"/>
          <w:color w:val="auto"/>
          <w:szCs w:val="21"/>
          <w:highlight w:val="none"/>
          <w:shd w:val="clear" w:color="auto" w:fill="FFFFFF" w:themeFill="background1"/>
        </w:rPr>
        <w:t>日</w:t>
      </w:r>
      <w:r>
        <w:rPr>
          <w:rFonts w:hint="eastAsia" w:ascii="微软雅黑" w:hAnsi="微软雅黑" w:eastAsia="微软雅黑"/>
          <w:color w:val="auto"/>
          <w:szCs w:val="21"/>
          <w:highlight w:val="none"/>
          <w:shd w:val="clear" w:color="auto" w:fill="FFFFFF" w:themeFill="background1"/>
          <w:lang w:val="en-US" w:eastAsia="zh-CN"/>
        </w:rPr>
        <w:t>18</w:t>
      </w:r>
      <w:r>
        <w:rPr>
          <w:rFonts w:hint="eastAsia" w:ascii="微软雅黑" w:hAnsi="微软雅黑" w:eastAsia="微软雅黑"/>
          <w:color w:val="auto"/>
          <w:szCs w:val="21"/>
          <w:highlight w:val="none"/>
          <w:shd w:val="clear" w:color="auto" w:fill="FFFFFF" w:themeFill="background1"/>
        </w:rPr>
        <w:t>点之前，将投标文件提交北国商城</w:t>
      </w:r>
      <w:r>
        <w:rPr>
          <w:rFonts w:hint="eastAsia" w:ascii="微软雅黑" w:hAnsi="微软雅黑" w:eastAsia="微软雅黑"/>
          <w:color w:val="auto"/>
          <w:szCs w:val="21"/>
          <w:highlight w:val="none"/>
          <w:shd w:val="clear" w:color="auto" w:fill="FFFFFF" w:themeFill="background1"/>
          <w:lang w:val="en-US" w:eastAsia="zh-CN"/>
        </w:rPr>
        <w:t>9</w:t>
      </w:r>
      <w:r>
        <w:rPr>
          <w:rFonts w:hint="eastAsia" w:ascii="微软雅黑" w:hAnsi="微软雅黑" w:eastAsia="微软雅黑"/>
          <w:color w:val="auto"/>
          <w:szCs w:val="21"/>
          <w:highlight w:val="none"/>
          <w:shd w:val="clear" w:color="auto" w:fill="FFFFFF" w:themeFill="background1"/>
        </w:rPr>
        <w:t>楼</w:t>
      </w:r>
      <w:r>
        <w:rPr>
          <w:rFonts w:hint="eastAsia" w:ascii="微软雅黑" w:hAnsi="微软雅黑" w:eastAsia="微软雅黑"/>
          <w:color w:val="auto"/>
          <w:szCs w:val="21"/>
          <w:highlight w:val="none"/>
          <w:shd w:val="clear" w:color="auto" w:fill="FFFFFF" w:themeFill="background1"/>
          <w:lang w:val="en-US" w:eastAsia="zh-CN"/>
        </w:rPr>
        <w:t>911</w:t>
      </w:r>
      <w:r>
        <w:rPr>
          <w:rFonts w:hint="eastAsia" w:ascii="微软雅黑" w:hAnsi="微软雅黑" w:eastAsia="微软雅黑"/>
          <w:color w:val="auto"/>
          <w:szCs w:val="21"/>
          <w:highlight w:val="none"/>
          <w:shd w:val="clear" w:color="auto" w:fill="FFFFFF" w:themeFill="background1"/>
        </w:rPr>
        <w:t>室。</w:t>
      </w:r>
    </w:p>
    <w:p>
      <w:pPr>
        <w:pStyle w:val="28"/>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文件的澄清：任何要求澄清招标文件的投标人，均应在投标书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6" w:name="_Toc516486639"/>
    </w:p>
    <w:p>
      <w:pPr>
        <w:pStyle w:val="4"/>
        <w:rPr>
          <w:rFonts w:hint="eastAsia" w:ascii="微软雅黑" w:hAnsi="微软雅黑" w:eastAsia="微软雅黑"/>
          <w:color w:val="auto"/>
          <w:sz w:val="28"/>
          <w:szCs w:val="28"/>
          <w:highlight w:val="none"/>
          <w:shd w:val="clear" w:color="auto" w:fill="FFFFFF" w:themeFill="background1"/>
        </w:rPr>
      </w:pPr>
      <w:bookmarkStart w:id="17" w:name="_Toc526784150"/>
      <w:bookmarkStart w:id="18" w:name="_Toc13091"/>
      <w:r>
        <w:rPr>
          <w:rFonts w:hint="eastAsia" w:ascii="微软雅黑" w:hAnsi="微软雅黑" w:eastAsia="微软雅黑"/>
          <w:color w:val="auto"/>
          <w:sz w:val="28"/>
          <w:szCs w:val="28"/>
          <w:highlight w:val="none"/>
          <w:shd w:val="clear" w:color="auto" w:fill="FFFFFF" w:themeFill="background1"/>
        </w:rPr>
        <w:t>2.2投标人资格要求</w:t>
      </w:r>
      <w:bookmarkEnd w:id="16"/>
      <w:bookmarkEnd w:id="17"/>
      <w:bookmarkEnd w:id="18"/>
    </w:p>
    <w:p>
      <w:pPr>
        <w:pStyle w:val="28"/>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lang w:val="en-US" w:eastAsia="zh-CN"/>
        </w:rPr>
        <w:t>本次招标要求投标人为壁挂式臭氧发生器设备生产商或代理商，单位负责人为同一人或者存在控股、管理关系的不同单位，不得同时参加本项目的投标。不接受联合体投标。</w:t>
      </w:r>
    </w:p>
    <w:p>
      <w:pPr>
        <w:pStyle w:val="28"/>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投标人应在中华人民共和国注册具有独立法人资格，持有《企业法人营业执照》；在法律和财务上独立，能够独立承担民事责任，有生产、供应能力的独立法人组织；</w:t>
      </w:r>
    </w:p>
    <w:p>
      <w:pPr>
        <w:pStyle w:val="28"/>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财务要求：投标人必须有良好的企业财务状况；</w:t>
      </w:r>
    </w:p>
    <w:p>
      <w:pPr>
        <w:pStyle w:val="28"/>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信誉要求：未被列入国家信息中心“信用中国”网站“失信被执行人”、“企业经营异常名录”、“重大税收违法案件当事人名单”和“政府采购严重违法失信名单”（查询时间为本项目发布招标公告之日至本项目投标截止时间之日）。</w:t>
      </w:r>
      <w:bookmarkStart w:id="19" w:name="_Toc526784151"/>
      <w:bookmarkStart w:id="20" w:name="_Toc516486640"/>
    </w:p>
    <w:p>
      <w:pPr>
        <w:pStyle w:val="28"/>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其他要求：与招标人存在利害关系可能影响招标公正性的单位，不得参加投标。单位负责人为同一人或者存在控股、管理关系的不同单位，不得同时参加同一标段投标，否则相关投标均无效（以国家企业信用信息公示系统http://www.gsxt.gov.cn/index.html及相关系统查询结果为准）；</w:t>
      </w:r>
    </w:p>
    <w:p>
      <w:pPr>
        <w:pStyle w:val="28"/>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代理商投标需提供生产商针对此项目的唯一授权委托书；</w:t>
      </w:r>
    </w:p>
    <w:p>
      <w:pPr>
        <w:pStyle w:val="28"/>
        <w:widowControl/>
        <w:numPr>
          <w:ilvl w:val="0"/>
          <w:numId w:val="3"/>
        </w:numPr>
        <w:spacing w:line="480" w:lineRule="auto"/>
        <w:ind w:left="420" w:leftChars="0" w:hanging="420" w:firstLineChars="0"/>
        <w:jc w:val="left"/>
        <w:rPr>
          <w:rFonts w:hint="default"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报价人所报货物必须有网上卫健委备案的消毒产品许可证；</w:t>
      </w:r>
    </w:p>
    <w:p>
      <w:pPr>
        <w:pStyle w:val="28"/>
        <w:widowControl/>
        <w:numPr>
          <w:ilvl w:val="0"/>
          <w:numId w:val="3"/>
        </w:numPr>
        <w:spacing w:line="480" w:lineRule="auto"/>
        <w:ind w:left="420" w:leftChars="0" w:hanging="420" w:firstLineChars="0"/>
        <w:jc w:val="left"/>
        <w:rPr>
          <w:rFonts w:hint="default"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同一品牌制造商投标的，不再接受代理商投标</w:t>
      </w:r>
    </w:p>
    <w:p>
      <w:pPr>
        <w:pStyle w:val="28"/>
        <w:widowControl/>
        <w:numPr>
          <w:ilvl w:val="0"/>
          <w:numId w:val="0"/>
        </w:numPr>
        <w:spacing w:line="480" w:lineRule="auto"/>
        <w:ind w:leftChars="0"/>
        <w:jc w:val="left"/>
        <w:rPr>
          <w:rFonts w:ascii="微软雅黑" w:hAnsi="微软雅黑" w:eastAsia="微软雅黑"/>
          <w:color w:val="auto"/>
          <w:sz w:val="28"/>
          <w:szCs w:val="28"/>
          <w:highlight w:val="none"/>
          <w:shd w:val="clear" w:color="auto" w:fill="FFFFFF" w:themeFill="background1"/>
        </w:rPr>
      </w:pPr>
      <w:r>
        <w:rPr>
          <w:rFonts w:hint="eastAsia" w:ascii="微软雅黑" w:hAnsi="微软雅黑" w:eastAsia="微软雅黑"/>
          <w:color w:val="auto"/>
          <w:sz w:val="28"/>
          <w:szCs w:val="28"/>
          <w:highlight w:val="none"/>
          <w:shd w:val="clear" w:color="auto" w:fill="FFFFFF" w:themeFill="background1"/>
        </w:rPr>
        <w:t>2.3投标文件的组成</w:t>
      </w:r>
      <w:bookmarkEnd w:id="19"/>
      <w:bookmarkEnd w:id="20"/>
    </w:p>
    <w:p>
      <w:pPr>
        <w:pStyle w:val="28"/>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投标人所提交的投标文件必须分为商务标及技术标两个部分，需分别装订。投标文件必须包括正本及副本如下：</w:t>
      </w:r>
    </w:p>
    <w:p>
      <w:pPr>
        <w:pStyle w:val="28"/>
        <w:widowControl/>
        <w:numPr>
          <w:ilvl w:val="1"/>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商务标：正本一份及副本三份（附投标报价电子版，但以书面文件报价为准）；</w:t>
      </w:r>
    </w:p>
    <w:p>
      <w:pPr>
        <w:pStyle w:val="28"/>
        <w:widowControl/>
        <w:numPr>
          <w:ilvl w:val="1"/>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技术标：正本一份及副本三份（不含报价）（附电子版）；</w:t>
      </w:r>
    </w:p>
    <w:p>
      <w:pPr>
        <w:pStyle w:val="28"/>
        <w:widowControl/>
        <w:numPr>
          <w:ilvl w:val="1"/>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电子版本须提供word/excel等</w:t>
      </w:r>
      <w:r>
        <w:rPr>
          <w:rFonts w:ascii="微软雅黑" w:hAnsi="微软雅黑" w:eastAsia="微软雅黑"/>
          <w:color w:val="auto"/>
          <w:szCs w:val="21"/>
          <w:highlight w:val="none"/>
          <w:shd w:val="clear" w:color="auto" w:fill="FFFFFF" w:themeFill="background1"/>
        </w:rPr>
        <w:t>其他源</w:t>
      </w:r>
      <w:r>
        <w:rPr>
          <w:rFonts w:hint="eastAsia" w:ascii="微软雅黑" w:hAnsi="微软雅黑" w:eastAsia="微软雅黑"/>
          <w:color w:val="auto"/>
          <w:szCs w:val="21"/>
          <w:highlight w:val="none"/>
          <w:shd w:val="clear" w:color="auto" w:fill="FFFFFF" w:themeFill="background1"/>
        </w:rPr>
        <w:t>格式文件。</w:t>
      </w:r>
    </w:p>
    <w:p>
      <w:pPr>
        <w:pStyle w:val="28"/>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投标文件应打印装订成册，纸张规格为A4，正文为宋体，大小为小四号至三号字，密封于档案袋内，封面注明 “北国物流园</w:t>
      </w:r>
      <w:r>
        <w:rPr>
          <w:rFonts w:hint="eastAsia" w:ascii="微软雅黑" w:hAnsi="微软雅黑" w:eastAsia="微软雅黑"/>
          <w:color w:val="auto"/>
          <w:szCs w:val="21"/>
          <w:highlight w:val="none"/>
          <w:shd w:val="clear" w:color="auto" w:fill="FFFFFF" w:themeFill="background1"/>
          <w:lang w:eastAsia="zh-CN"/>
        </w:rPr>
        <w:t>车间</w:t>
      </w:r>
      <w:r>
        <w:rPr>
          <w:rFonts w:hint="eastAsia" w:ascii="微软雅黑" w:hAnsi="微软雅黑" w:eastAsia="微软雅黑"/>
          <w:color w:val="auto"/>
          <w:szCs w:val="21"/>
          <w:highlight w:val="none"/>
          <w:shd w:val="clear" w:color="auto" w:fill="FFFFFF" w:themeFill="background1"/>
          <w:lang w:val="en-US" w:eastAsia="zh-CN"/>
        </w:rPr>
        <w:t>壁挂式臭氧发生器</w:t>
      </w:r>
      <w:r>
        <w:rPr>
          <w:rFonts w:hint="eastAsia" w:ascii="微软雅黑" w:hAnsi="微软雅黑" w:eastAsia="微软雅黑"/>
          <w:color w:val="auto"/>
          <w:szCs w:val="21"/>
          <w:highlight w:val="none"/>
          <w:shd w:val="clear" w:color="auto" w:fill="FFFFFF" w:themeFill="background1"/>
        </w:rPr>
        <w:t>设备</w:t>
      </w:r>
      <w:r>
        <w:rPr>
          <w:rFonts w:hint="eastAsia" w:ascii="微软雅黑" w:hAnsi="微软雅黑" w:eastAsia="微软雅黑"/>
          <w:color w:val="auto"/>
          <w:szCs w:val="21"/>
          <w:highlight w:val="none"/>
          <w:shd w:val="clear" w:color="auto" w:fill="FFFFFF" w:themeFill="background1"/>
          <w:lang w:eastAsia="zh-CN"/>
        </w:rPr>
        <w:t>及相关服务采购</w:t>
      </w:r>
      <w:r>
        <w:rPr>
          <w:rFonts w:hint="eastAsia" w:ascii="微软雅黑" w:hAnsi="微软雅黑" w:eastAsia="微软雅黑"/>
          <w:color w:val="auto"/>
          <w:szCs w:val="21"/>
          <w:highlight w:val="none"/>
          <w:shd w:val="clear" w:color="auto" w:fill="FFFFFF" w:themeFill="background1"/>
        </w:rPr>
        <w:t>项目投标文件”及单位名称，加盖公章，并根据投标书上注明的回标日期及地址提交。</w:t>
      </w:r>
    </w:p>
    <w:p>
      <w:pPr>
        <w:pStyle w:val="28"/>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投标文件的递交、密封与标志</w:t>
      </w:r>
    </w:p>
    <w:p>
      <w:pPr>
        <w:pStyle w:val="28"/>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投标单位应将所有的投标文件清楚注明“正本”或“副本”，装在同一袋中密封。开标前不得开封。</w:t>
      </w:r>
    </w:p>
    <w:p>
      <w:pPr>
        <w:pStyle w:val="28"/>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投标人需在密封袋上文字注明招标人名称，项目编号，投标人名称，并加盖投标人公章和法定代表人印鉴做骑缝章。</w:t>
      </w:r>
    </w:p>
    <w:p>
      <w:pPr>
        <w:pStyle w:val="28"/>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密封袋上下两端应加贴密封条，确保密封袋开口和底部的严密性。加贴的密封条上下翻折的宽度4公分左右。</w:t>
      </w:r>
    </w:p>
    <w:p>
      <w:pPr>
        <w:pStyle w:val="28"/>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投标文件胶装成册</w:t>
      </w:r>
    </w:p>
    <w:p>
      <w:pPr>
        <w:pStyle w:val="28"/>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投标人提交的投标文件应符合招标文件的规定，投标文件不全的视为废标。</w:t>
      </w:r>
    </w:p>
    <w:p>
      <w:pPr>
        <w:pStyle w:val="4"/>
        <w:rPr>
          <w:rFonts w:ascii="微软雅黑" w:hAnsi="微软雅黑" w:eastAsia="微软雅黑"/>
          <w:color w:val="auto"/>
          <w:sz w:val="28"/>
          <w:szCs w:val="28"/>
          <w:highlight w:val="none"/>
          <w:shd w:val="clear" w:color="auto" w:fill="FFFFFF" w:themeFill="background1"/>
        </w:rPr>
      </w:pPr>
      <w:bookmarkStart w:id="21" w:name="_Toc516486641"/>
      <w:bookmarkStart w:id="22" w:name="_Toc526784152"/>
      <w:bookmarkStart w:id="23" w:name="_Toc23174"/>
      <w:r>
        <w:rPr>
          <w:rFonts w:hint="eastAsia" w:ascii="微软雅黑" w:hAnsi="微软雅黑" w:eastAsia="微软雅黑"/>
          <w:color w:val="auto"/>
          <w:sz w:val="28"/>
          <w:szCs w:val="28"/>
          <w:highlight w:val="none"/>
          <w:shd w:val="clear" w:color="auto" w:fill="FFFFFF" w:themeFill="background1"/>
        </w:rPr>
        <w:t>2.4投标文件的编制</w:t>
      </w:r>
      <w:bookmarkEnd w:id="21"/>
      <w:bookmarkEnd w:id="22"/>
      <w:bookmarkEnd w:id="23"/>
    </w:p>
    <w:p>
      <w:pPr>
        <w:pStyle w:val="28"/>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投标人应仔细阅读招标文件的所有内容，严格按招标文件的要求制作并提供投标文件。</w:t>
      </w:r>
    </w:p>
    <w:p>
      <w:pPr>
        <w:pStyle w:val="28"/>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投标人应保证所有提供的资料的真实性、准确性、有效性，并使其投标内容对招标文件的实质性要求做出完全的响应，否则，其投标可能被拒绝，对此招标人不承担任何责任。</w:t>
      </w:r>
    </w:p>
    <w:p>
      <w:pPr>
        <w:pStyle w:val="28"/>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投标人向招标人提供的所有投标文件、信函、说明等资料，在未获得招标人特别要求时，应以中文书写。</w:t>
      </w:r>
    </w:p>
    <w:p>
      <w:pPr>
        <w:pStyle w:val="28"/>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投标人向招标人提供的所有投标文件、信函、说明等资料，在未获得招标人特别要求时，其中的计量单位应采用中华人民共和国法定计量单位。</w:t>
      </w:r>
    </w:p>
    <w:p>
      <w:pPr>
        <w:pStyle w:val="28"/>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投标人向招标人提供的所有投标文件中的任何报价，（包括总价、分项价格）一律采用人民币填报</w:t>
      </w:r>
      <w:r>
        <w:rPr>
          <w:rFonts w:hint="eastAsia" w:ascii="微软雅黑" w:hAnsi="微软雅黑" w:eastAsia="微软雅黑"/>
          <w:color w:val="auto"/>
          <w:szCs w:val="21"/>
          <w:highlight w:val="none"/>
          <w:shd w:val="clear" w:color="auto" w:fill="FFFFFF" w:themeFill="background1"/>
          <w:lang w:eastAsia="zh-CN"/>
        </w:rPr>
        <w:t>，含税</w:t>
      </w:r>
      <w:r>
        <w:rPr>
          <w:rFonts w:hint="eastAsia" w:ascii="微软雅黑" w:hAnsi="微软雅黑" w:eastAsia="微软雅黑"/>
          <w:color w:val="auto"/>
          <w:szCs w:val="21"/>
          <w:highlight w:val="none"/>
          <w:shd w:val="clear" w:color="auto" w:fill="FFFFFF" w:themeFill="background1"/>
          <w:lang w:val="en-US" w:eastAsia="zh-CN"/>
        </w:rPr>
        <w:t>13%</w:t>
      </w:r>
      <w:r>
        <w:rPr>
          <w:rFonts w:hint="eastAsia" w:ascii="微软雅黑" w:hAnsi="微软雅黑" w:eastAsia="微软雅黑"/>
          <w:color w:val="auto"/>
          <w:szCs w:val="21"/>
          <w:highlight w:val="none"/>
          <w:shd w:val="clear" w:color="auto" w:fill="FFFFFF" w:themeFill="background1"/>
        </w:rPr>
        <w:t>。</w:t>
      </w:r>
    </w:p>
    <w:p>
      <w:pPr>
        <w:pStyle w:val="28"/>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投标报价表上的价格应包括合同条款上所列的各项内容的全部费用，应为履行合同的固定价格，不得以任何理由予以重复。</w:t>
      </w:r>
    </w:p>
    <w:p>
      <w:pPr>
        <w:pStyle w:val="4"/>
        <w:rPr>
          <w:rFonts w:ascii="微软雅黑" w:hAnsi="微软雅黑" w:eastAsia="微软雅黑"/>
          <w:color w:val="auto"/>
          <w:sz w:val="28"/>
          <w:szCs w:val="28"/>
          <w:highlight w:val="none"/>
          <w:shd w:val="clear" w:color="auto" w:fill="FFFFFF" w:themeFill="background1"/>
        </w:rPr>
      </w:pPr>
      <w:bookmarkStart w:id="24" w:name="_Toc27509"/>
      <w:bookmarkStart w:id="25" w:name="_Toc526784153"/>
      <w:bookmarkStart w:id="26" w:name="_Toc516486642"/>
      <w:r>
        <w:rPr>
          <w:rFonts w:hint="eastAsia" w:ascii="微软雅黑" w:hAnsi="微软雅黑" w:eastAsia="微软雅黑"/>
          <w:color w:val="auto"/>
          <w:sz w:val="28"/>
          <w:szCs w:val="28"/>
          <w:highlight w:val="none"/>
          <w:shd w:val="clear" w:color="auto" w:fill="FFFFFF" w:themeFill="background1"/>
        </w:rPr>
        <w:t>2.5投标文件的内容</w:t>
      </w:r>
      <w:bookmarkEnd w:id="24"/>
      <w:bookmarkEnd w:id="25"/>
      <w:bookmarkEnd w:id="26"/>
    </w:p>
    <w:p>
      <w:pPr>
        <w:pStyle w:val="5"/>
        <w:rPr>
          <w:rFonts w:ascii="微软雅黑" w:hAnsi="微软雅黑" w:eastAsia="微软雅黑"/>
          <w:color w:val="auto"/>
          <w:sz w:val="24"/>
          <w:szCs w:val="24"/>
          <w:highlight w:val="none"/>
          <w:shd w:val="clear" w:color="auto" w:fill="FFFFFF" w:themeFill="background1"/>
        </w:rPr>
      </w:pPr>
      <w:bookmarkStart w:id="27" w:name="_Toc28247"/>
      <w:bookmarkStart w:id="28" w:name="_Toc526784154"/>
      <w:r>
        <w:rPr>
          <w:rFonts w:hint="eastAsia" w:ascii="微软雅黑" w:hAnsi="微软雅黑" w:eastAsia="微软雅黑"/>
          <w:color w:val="auto"/>
          <w:sz w:val="24"/>
          <w:szCs w:val="24"/>
          <w:highlight w:val="none"/>
          <w:shd w:val="clear" w:color="auto" w:fill="FFFFFF" w:themeFill="background1"/>
        </w:rPr>
        <w:t>2.5.1商务标的内容</w:t>
      </w:r>
      <w:bookmarkEnd w:id="27"/>
      <w:bookmarkEnd w:id="28"/>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投标函；</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承诺书；</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投标人企业信息和联络方式一览表</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法定代表人证明书；</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企业法人及法定代表人授权委托书，委托人、被委托人身份证复印件；</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投标保证金相关凭证复印件；</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廉政须知回执；</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经年检的企业法人营业执照复印件；</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投标产品为</w:t>
      </w:r>
      <w:r>
        <w:rPr>
          <w:rFonts w:hint="eastAsia" w:ascii="微软雅黑" w:hAnsi="微软雅黑" w:eastAsia="微软雅黑"/>
          <w:color w:val="auto"/>
          <w:szCs w:val="21"/>
          <w:highlight w:val="none"/>
          <w:shd w:val="clear" w:color="auto" w:fill="FFFFFF" w:themeFill="background1"/>
          <w:lang w:val="en-US" w:eastAsia="zh-CN"/>
        </w:rPr>
        <w:t>网上卫健委备案的消毒产品许可证</w:t>
      </w:r>
      <w:r>
        <w:rPr>
          <w:rFonts w:hint="eastAsia" w:ascii="微软雅黑" w:hAnsi="微软雅黑" w:eastAsia="微软雅黑" w:cs="Times New Roman"/>
          <w:color w:val="auto"/>
          <w:szCs w:val="21"/>
          <w:highlight w:val="none"/>
          <w:shd w:val="clear" w:color="auto" w:fill="FFFFFF" w:themeFill="background1"/>
          <w:lang w:val="en-US" w:eastAsia="zh-CN"/>
        </w:rPr>
        <w:t>；</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投标人的开户银行出具的资信证明；</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企业介绍、主要业务、产品品牌等情况说明；</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开标一览表；</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付款方式；</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商务标偏离表；</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投标人总部及分支单位联系方式；</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战略合作协议及相关配套合同/协议（范本）</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投标人认为有必要提交的其他说明文件或资料。</w:t>
      </w:r>
    </w:p>
    <w:p>
      <w:pPr>
        <w:pStyle w:val="5"/>
        <w:rPr>
          <w:rFonts w:ascii="微软雅黑" w:hAnsi="微软雅黑" w:eastAsia="微软雅黑"/>
          <w:color w:val="auto"/>
          <w:sz w:val="24"/>
          <w:szCs w:val="24"/>
          <w:highlight w:val="none"/>
          <w:shd w:val="clear" w:color="auto" w:fill="FFFFFF" w:themeFill="background1"/>
        </w:rPr>
      </w:pPr>
      <w:bookmarkStart w:id="29" w:name="_Toc526784155"/>
      <w:bookmarkStart w:id="30" w:name="_Toc9174"/>
      <w:r>
        <w:rPr>
          <w:rFonts w:hint="eastAsia" w:ascii="微软雅黑" w:hAnsi="微软雅黑" w:eastAsia="微软雅黑"/>
          <w:color w:val="auto"/>
          <w:sz w:val="24"/>
          <w:szCs w:val="24"/>
          <w:highlight w:val="none"/>
          <w:shd w:val="clear" w:color="auto" w:fill="FFFFFF" w:themeFill="background1"/>
        </w:rPr>
        <w:t>2.5.2技术标的内容</w:t>
      </w:r>
      <w:bookmarkEnd w:id="29"/>
      <w:bookmarkEnd w:id="30"/>
    </w:p>
    <w:p>
      <w:pPr>
        <w:pStyle w:val="28"/>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bookmarkStart w:id="31" w:name="_Toc526784156"/>
      <w:bookmarkStart w:id="32" w:name="_Toc516486643"/>
      <w:r>
        <w:rPr>
          <w:rFonts w:hint="eastAsia" w:ascii="微软雅黑" w:hAnsi="微软雅黑" w:eastAsia="微软雅黑" w:cs="Times New Roman"/>
          <w:color w:val="auto"/>
          <w:szCs w:val="21"/>
          <w:highlight w:val="none"/>
          <w:shd w:val="clear" w:color="auto" w:fill="FFFFFF" w:themeFill="background1"/>
        </w:rPr>
        <w:t>货物说明</w:t>
      </w:r>
    </w:p>
    <w:p>
      <w:pPr>
        <w:pStyle w:val="28"/>
        <w:widowControl/>
        <w:numPr>
          <w:ilvl w:val="0"/>
          <w:numId w:val="0"/>
        </w:numPr>
        <w:spacing w:line="480" w:lineRule="auto"/>
        <w:ind w:left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1）概述：针对招标方提供的需求方案采用的行业标准、主要技术指标等；</w:t>
      </w:r>
    </w:p>
    <w:p>
      <w:pPr>
        <w:pStyle w:val="28"/>
        <w:widowControl/>
        <w:numPr>
          <w:ilvl w:val="0"/>
          <w:numId w:val="0"/>
        </w:numPr>
        <w:spacing w:line="480" w:lineRule="auto"/>
        <w:ind w:left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2）设备清单（应与投标分项报价表相一致）；</w:t>
      </w:r>
    </w:p>
    <w:p>
      <w:pPr>
        <w:pStyle w:val="28"/>
        <w:widowControl/>
        <w:numPr>
          <w:ilvl w:val="0"/>
          <w:numId w:val="0"/>
        </w:numPr>
        <w:spacing w:line="480" w:lineRule="auto"/>
        <w:ind w:left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3）单元设备说明，设备主要技术性能的详细描述：包括货物名称、结构、功能、技术性能、特点、供货范围、照片、验收执行的标准、质量保证措施、采用的新材料、新工艺、新技术等内容；</w:t>
      </w:r>
    </w:p>
    <w:p>
      <w:pPr>
        <w:pStyle w:val="28"/>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主要技术资料：使用保养说明书等技术资料、各种试验报告和鉴定证书（复印件）、货物获奖证书（复印件）</w:t>
      </w:r>
      <w:r>
        <w:rPr>
          <w:rFonts w:hint="eastAsia" w:ascii="微软雅黑" w:hAnsi="微软雅黑" w:eastAsia="微软雅黑" w:cs="Times New Roman"/>
          <w:color w:val="auto"/>
          <w:szCs w:val="21"/>
          <w:highlight w:val="none"/>
          <w:shd w:val="clear" w:color="auto" w:fill="FFFFFF" w:themeFill="background1"/>
          <w:lang w:eastAsia="zh-CN"/>
        </w:rPr>
        <w:t>等</w:t>
      </w:r>
      <w:r>
        <w:rPr>
          <w:rFonts w:hint="eastAsia" w:ascii="微软雅黑" w:hAnsi="微软雅黑" w:eastAsia="微软雅黑" w:cs="Times New Roman"/>
          <w:color w:val="auto"/>
          <w:szCs w:val="21"/>
          <w:highlight w:val="none"/>
          <w:shd w:val="clear" w:color="auto" w:fill="FFFFFF" w:themeFill="background1"/>
        </w:rPr>
        <w:t>；</w:t>
      </w:r>
    </w:p>
    <w:p>
      <w:pPr>
        <w:pStyle w:val="28"/>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保证交货期的措施（提供交货计划周期表）；</w:t>
      </w:r>
    </w:p>
    <w:p>
      <w:pPr>
        <w:pStyle w:val="28"/>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售前、售后服务内容及时间（请分别列出有偿、无偿服务内容）；</w:t>
      </w:r>
    </w:p>
    <w:p>
      <w:pPr>
        <w:pStyle w:val="28"/>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技术规格中规定的保证货物正常和连续运转期间所需要的所有的备件和专用工具详细的清单，包括其价格和供货来源资料等；</w:t>
      </w:r>
    </w:p>
    <w:p>
      <w:pPr>
        <w:pStyle w:val="28"/>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投标人工期承诺；</w:t>
      </w:r>
    </w:p>
    <w:p>
      <w:pPr>
        <w:pStyle w:val="28"/>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保证承诺书。</w:t>
      </w:r>
    </w:p>
    <w:p>
      <w:pPr>
        <w:pStyle w:val="28"/>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售后服务及技术支持；</w:t>
      </w:r>
    </w:p>
    <w:p>
      <w:pPr>
        <w:pStyle w:val="28"/>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技术方案偏离表；</w:t>
      </w:r>
    </w:p>
    <w:p>
      <w:pPr>
        <w:pStyle w:val="28"/>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投标人认为有必要提交的其他说明文件或资料。</w:t>
      </w:r>
    </w:p>
    <w:p>
      <w:pPr>
        <w:pStyle w:val="4"/>
        <w:rPr>
          <w:rFonts w:ascii="微软雅黑" w:hAnsi="微软雅黑" w:eastAsia="微软雅黑"/>
          <w:color w:val="auto"/>
          <w:sz w:val="28"/>
          <w:szCs w:val="28"/>
          <w:highlight w:val="none"/>
          <w:shd w:val="clear" w:color="auto" w:fill="FFFFFF" w:themeFill="background1"/>
        </w:rPr>
      </w:pPr>
      <w:bookmarkStart w:id="33" w:name="_Toc27479"/>
      <w:r>
        <w:rPr>
          <w:rFonts w:hint="eastAsia" w:ascii="微软雅黑" w:hAnsi="微软雅黑" w:eastAsia="微软雅黑"/>
          <w:color w:val="auto"/>
          <w:sz w:val="28"/>
          <w:szCs w:val="28"/>
          <w:highlight w:val="none"/>
          <w:shd w:val="clear" w:color="auto" w:fill="FFFFFF" w:themeFill="background1"/>
        </w:rPr>
        <w:t>2.6投标报价</w:t>
      </w:r>
      <w:bookmarkEnd w:id="31"/>
      <w:bookmarkEnd w:id="32"/>
      <w:bookmarkEnd w:id="33"/>
    </w:p>
    <w:p>
      <w:pPr>
        <w:pStyle w:val="28"/>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投标报价均应为在招标文件中指定的范围内完成整个项目的费用。</w:t>
      </w:r>
    </w:p>
    <w:p>
      <w:pPr>
        <w:pStyle w:val="28"/>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投标人应填写开标一览表，并填写详细分项报价，如果分项报价与总价有出入，则以低报价为准。</w:t>
      </w:r>
    </w:p>
    <w:p>
      <w:pPr>
        <w:pStyle w:val="28"/>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招标人不接受投标人对任何未办理正常进口手续的非中华人民共和国境内生产的产品和服务的投标报价。</w:t>
      </w:r>
    </w:p>
    <w:p>
      <w:pPr>
        <w:pStyle w:val="28"/>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对于厂家或投标人免费提供的项目，投标人要先填写该项目的实际价格，再在旁边注明免费。此项不计入总价或合计价。</w:t>
      </w:r>
    </w:p>
    <w:p>
      <w:pPr>
        <w:pStyle w:val="28"/>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单价允许提供折扣优惠。但必须在报价表中表达清楚，必要时应加以说明。</w:t>
      </w:r>
    </w:p>
    <w:p>
      <w:pPr>
        <w:pStyle w:val="28"/>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在每个分项报价中，投标人应详细列出各设备序号、名称、品牌、数量、单价及总价等；</w:t>
      </w:r>
    </w:p>
    <w:p>
      <w:pPr>
        <w:pStyle w:val="28"/>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投标人按上述条款要求填写报价以便于招标人进行评标。</w:t>
      </w:r>
    </w:p>
    <w:p>
      <w:pPr>
        <w:pStyle w:val="28"/>
        <w:widowControl/>
        <w:numPr>
          <w:ilvl w:val="0"/>
          <w:numId w:val="9"/>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4"/>
        <w:rPr>
          <w:rFonts w:ascii="微软雅黑" w:hAnsi="微软雅黑" w:eastAsia="微软雅黑"/>
          <w:color w:val="auto"/>
          <w:sz w:val="28"/>
          <w:szCs w:val="28"/>
          <w:highlight w:val="none"/>
          <w:shd w:val="clear" w:color="auto" w:fill="FFFFFF" w:themeFill="background1"/>
        </w:rPr>
      </w:pPr>
      <w:bookmarkStart w:id="34" w:name="_Toc526784157"/>
      <w:bookmarkStart w:id="35" w:name="_Toc13705"/>
      <w:bookmarkStart w:id="36" w:name="_Toc516486644"/>
      <w:r>
        <w:rPr>
          <w:rFonts w:hint="eastAsia" w:ascii="微软雅黑" w:hAnsi="微软雅黑" w:eastAsia="微软雅黑"/>
          <w:color w:val="auto"/>
          <w:sz w:val="28"/>
          <w:szCs w:val="28"/>
          <w:highlight w:val="none"/>
          <w:shd w:val="clear" w:color="auto" w:fill="FFFFFF" w:themeFill="background1"/>
        </w:rPr>
        <w:t>2.7投标文件的递交</w:t>
      </w:r>
      <w:bookmarkEnd w:id="34"/>
      <w:bookmarkEnd w:id="35"/>
      <w:bookmarkEnd w:id="36"/>
    </w:p>
    <w:p>
      <w:pPr>
        <w:pStyle w:val="28"/>
        <w:widowControl/>
        <w:numPr>
          <w:ilvl w:val="0"/>
          <w:numId w:val="10"/>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招标人收到投标文件时间不迟于招标文件中规定的截止时间。</w:t>
      </w:r>
    </w:p>
    <w:p>
      <w:pPr>
        <w:pStyle w:val="28"/>
        <w:widowControl/>
        <w:numPr>
          <w:ilvl w:val="0"/>
          <w:numId w:val="10"/>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招标人可以以补充通知等形式推迟投标截止日期，投标人应及时予以响应。在此情况下，投标人的所有权利和义务均应以新的截止日期为准。</w:t>
      </w:r>
    </w:p>
    <w:p>
      <w:pPr>
        <w:pStyle w:val="28"/>
        <w:widowControl/>
        <w:numPr>
          <w:ilvl w:val="0"/>
          <w:numId w:val="10"/>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投标人必须严格按照招标文件的要求编制投标文件，明显不符合要求的将被视为废标。</w:t>
      </w:r>
    </w:p>
    <w:p>
      <w:pPr>
        <w:pStyle w:val="28"/>
        <w:widowControl/>
        <w:numPr>
          <w:ilvl w:val="0"/>
          <w:numId w:val="10"/>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投标人必须按照招标文件的条件和要求及时提交投标文件，不符的将被视为未提交。</w:t>
      </w:r>
    </w:p>
    <w:p>
      <w:pPr>
        <w:pStyle w:val="28"/>
        <w:widowControl/>
        <w:numPr>
          <w:ilvl w:val="0"/>
          <w:numId w:val="10"/>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投标截止日后招标人不接受投标人实质性内容的修改。</w:t>
      </w:r>
    </w:p>
    <w:p>
      <w:pPr>
        <w:pStyle w:val="4"/>
        <w:rPr>
          <w:rFonts w:ascii="微软雅黑" w:hAnsi="微软雅黑" w:eastAsia="微软雅黑"/>
          <w:color w:val="auto"/>
          <w:sz w:val="28"/>
          <w:szCs w:val="28"/>
          <w:highlight w:val="none"/>
          <w:shd w:val="clear" w:color="auto" w:fill="FFFFFF" w:themeFill="background1"/>
        </w:rPr>
      </w:pPr>
      <w:bookmarkStart w:id="37" w:name="_Toc10948"/>
      <w:bookmarkStart w:id="38" w:name="_Toc516486645"/>
      <w:bookmarkStart w:id="39" w:name="_Toc526784158"/>
      <w:r>
        <w:rPr>
          <w:rFonts w:hint="eastAsia" w:ascii="微软雅黑" w:hAnsi="微软雅黑" w:eastAsia="微软雅黑"/>
          <w:color w:val="auto"/>
          <w:sz w:val="28"/>
          <w:szCs w:val="28"/>
          <w:highlight w:val="none"/>
          <w:shd w:val="clear" w:color="auto" w:fill="FFFFFF" w:themeFill="background1"/>
        </w:rPr>
        <w:t>2.8开标与评标</w:t>
      </w:r>
      <w:bookmarkEnd w:id="37"/>
      <w:bookmarkEnd w:id="38"/>
      <w:bookmarkEnd w:id="39"/>
    </w:p>
    <w:p>
      <w:pPr>
        <w:pStyle w:val="28"/>
        <w:widowControl/>
        <w:numPr>
          <w:ilvl w:val="0"/>
          <w:numId w:val="11"/>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开标</w:t>
      </w:r>
    </w:p>
    <w:p>
      <w:pPr>
        <w:pStyle w:val="28"/>
        <w:widowControl/>
        <w:numPr>
          <w:ilvl w:val="0"/>
          <w:numId w:val="12"/>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招标人将自行组建评标小组对投标书进行开标；</w:t>
      </w:r>
    </w:p>
    <w:p>
      <w:pPr>
        <w:pStyle w:val="28"/>
        <w:widowControl/>
        <w:numPr>
          <w:ilvl w:val="0"/>
          <w:numId w:val="12"/>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有下列情况之一者，作废标处理：</w:t>
      </w:r>
    </w:p>
    <w:p>
      <w:pPr>
        <w:pStyle w:val="28"/>
        <w:widowControl/>
        <w:numPr>
          <w:ilvl w:val="2"/>
          <w:numId w:val="13"/>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投标人不具备投标资格的；</w:t>
      </w:r>
    </w:p>
    <w:p>
      <w:pPr>
        <w:pStyle w:val="28"/>
        <w:widowControl/>
        <w:numPr>
          <w:ilvl w:val="2"/>
          <w:numId w:val="13"/>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没有报价的；</w:t>
      </w:r>
    </w:p>
    <w:p>
      <w:pPr>
        <w:pStyle w:val="28"/>
        <w:widowControl/>
        <w:numPr>
          <w:ilvl w:val="2"/>
          <w:numId w:val="13"/>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投标书未加盖本单位公章及法定代表人未签字或盖章的（复印件无效）；</w:t>
      </w:r>
    </w:p>
    <w:p>
      <w:pPr>
        <w:pStyle w:val="28"/>
        <w:widowControl/>
        <w:numPr>
          <w:ilvl w:val="2"/>
          <w:numId w:val="13"/>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投标书未按规定的格式、内容和要求填写的；</w:t>
      </w:r>
    </w:p>
    <w:p>
      <w:pPr>
        <w:pStyle w:val="28"/>
        <w:widowControl/>
        <w:numPr>
          <w:ilvl w:val="2"/>
          <w:numId w:val="13"/>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保证金没能在规定日期前到账的；</w:t>
      </w:r>
    </w:p>
    <w:p>
      <w:pPr>
        <w:pStyle w:val="28"/>
        <w:widowControl/>
        <w:numPr>
          <w:ilvl w:val="2"/>
          <w:numId w:val="13"/>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投标书写潦草、字迹模糊不清难以辨认的；</w:t>
      </w:r>
    </w:p>
    <w:p>
      <w:pPr>
        <w:pStyle w:val="28"/>
        <w:widowControl/>
        <w:numPr>
          <w:ilvl w:val="2"/>
          <w:numId w:val="13"/>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没有法人资格证明和法定代表人身份证明或法定代表授权人身份证件的。</w:t>
      </w:r>
    </w:p>
    <w:p>
      <w:pPr>
        <w:pStyle w:val="28"/>
        <w:widowControl/>
        <w:numPr>
          <w:ilvl w:val="0"/>
          <w:numId w:val="11"/>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评标方法及标准：综合评分法。</w:t>
      </w:r>
    </w:p>
    <w:p>
      <w:pPr>
        <w:pStyle w:val="28"/>
        <w:widowControl/>
        <w:numPr>
          <w:ilvl w:val="0"/>
          <w:numId w:val="11"/>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投标文件的澄清</w:t>
      </w:r>
    </w:p>
    <w:p>
      <w:pPr>
        <w:pStyle w:val="28"/>
        <w:widowControl/>
        <w:numPr>
          <w:ilvl w:val="0"/>
          <w:numId w:val="14"/>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在评标期间，评标小组有权要求投标人对其投标文件进行澄清。投标人应派其法人代表或授权代表（接受询标时，应出示其居民身份证）和技术人员按招标人通知的时间和地点接受询标。</w:t>
      </w:r>
    </w:p>
    <w:p>
      <w:pPr>
        <w:pStyle w:val="28"/>
        <w:widowControl/>
        <w:numPr>
          <w:ilvl w:val="0"/>
          <w:numId w:val="14"/>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评标小组认为有必要的，可要求投标人对某些问题作书面答复。书面答复须由投标人法人代表或授权代表签署，并作为投标文件的补充，参与评标。</w:t>
      </w:r>
    </w:p>
    <w:p>
      <w:pPr>
        <w:pStyle w:val="28"/>
        <w:widowControl/>
        <w:numPr>
          <w:ilvl w:val="0"/>
          <w:numId w:val="14"/>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并非每个投标人都将被询标。</w:t>
      </w:r>
    </w:p>
    <w:p>
      <w:pPr>
        <w:pStyle w:val="28"/>
        <w:widowControl/>
        <w:numPr>
          <w:ilvl w:val="0"/>
          <w:numId w:val="11"/>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评标过程保密</w:t>
      </w:r>
    </w:p>
    <w:p>
      <w:pPr>
        <w:pStyle w:val="28"/>
        <w:widowControl/>
        <w:numPr>
          <w:ilvl w:val="0"/>
          <w:numId w:val="1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在宣布中标人之前，凡属于审查、澄清、评价、比较投标文件和中标意向等有关信息，均不得泄露给任何投标人或与评标工作无关的人员。</w:t>
      </w:r>
    </w:p>
    <w:p>
      <w:pPr>
        <w:pStyle w:val="28"/>
        <w:widowControl/>
        <w:numPr>
          <w:ilvl w:val="0"/>
          <w:numId w:val="1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投标人不得探听上述信息，不得以任何行为影响评标过程，否则将被废标。</w:t>
      </w:r>
    </w:p>
    <w:p>
      <w:pPr>
        <w:pStyle w:val="28"/>
        <w:widowControl/>
        <w:numPr>
          <w:ilvl w:val="0"/>
          <w:numId w:val="1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在评标期间，招标人将指定联络人与投标人进行联络。</w:t>
      </w:r>
    </w:p>
    <w:p>
      <w:pPr>
        <w:pStyle w:val="4"/>
        <w:rPr>
          <w:rFonts w:ascii="微软雅黑" w:hAnsi="微软雅黑" w:eastAsia="微软雅黑"/>
          <w:color w:val="auto"/>
          <w:sz w:val="28"/>
          <w:szCs w:val="28"/>
          <w:highlight w:val="none"/>
          <w:shd w:val="clear" w:color="auto" w:fill="FFFFFF" w:themeFill="background1"/>
        </w:rPr>
      </w:pPr>
      <w:bookmarkStart w:id="40" w:name="_Toc28110"/>
      <w:bookmarkStart w:id="41" w:name="_Toc516486646"/>
      <w:bookmarkStart w:id="42" w:name="_Toc526784159"/>
      <w:r>
        <w:rPr>
          <w:rFonts w:hint="eastAsia" w:ascii="微软雅黑" w:hAnsi="微软雅黑" w:eastAsia="微软雅黑"/>
          <w:color w:val="auto"/>
          <w:sz w:val="28"/>
          <w:szCs w:val="28"/>
          <w:highlight w:val="none"/>
          <w:shd w:val="clear" w:color="auto" w:fill="FFFFFF" w:themeFill="background1"/>
        </w:rPr>
        <w:t>2.9授标及签约</w:t>
      </w:r>
      <w:bookmarkEnd w:id="40"/>
      <w:bookmarkEnd w:id="41"/>
      <w:bookmarkEnd w:id="42"/>
    </w:p>
    <w:p>
      <w:pPr>
        <w:pStyle w:val="28"/>
        <w:widowControl/>
        <w:numPr>
          <w:ilvl w:val="0"/>
          <w:numId w:val="0"/>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ascii="微软雅黑" w:hAnsi="微软雅黑" w:eastAsia="微软雅黑" w:cs="Times New Roman"/>
          <w:color w:val="auto"/>
          <w:kern w:val="2"/>
          <w:sz w:val="21"/>
          <w:szCs w:val="21"/>
          <w:shd w:val="clear" w:fill="FFFFFF" w:themeFill="background1"/>
          <w:lang w:val="en-US" w:eastAsia="zh-CN" w:bidi="ar-SA"/>
        </w:rPr>
        <w:t>A.</w:t>
      </w:r>
      <w:r>
        <w:rPr>
          <w:rFonts w:hint="eastAsia" w:ascii="微软雅黑" w:hAnsi="微软雅黑" w:eastAsia="微软雅黑"/>
          <w:color w:val="auto"/>
          <w:szCs w:val="21"/>
          <w:highlight w:val="none"/>
          <w:shd w:val="clear" w:color="auto" w:fill="FFFFFF" w:themeFill="background1"/>
        </w:rPr>
        <w:t>招标人有选择中标人和拒绝任何投标的权利</w:t>
      </w:r>
    </w:p>
    <w:p>
      <w:pPr>
        <w:pStyle w:val="28"/>
        <w:widowControl/>
        <w:spacing w:line="480" w:lineRule="auto"/>
        <w:ind w:left="420" w:firstLine="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招标人保留在授标之前，根据评标小组的评审意见，有权选择中标人或否决全部投标，并无向投标人解释的义务。</w:t>
      </w:r>
    </w:p>
    <w:p>
      <w:pPr>
        <w:pStyle w:val="28"/>
        <w:widowControl/>
        <w:numPr>
          <w:ilvl w:val="0"/>
          <w:numId w:val="0"/>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ascii="微软雅黑" w:hAnsi="微软雅黑" w:eastAsia="微软雅黑" w:cs="Times New Roman"/>
          <w:color w:val="auto"/>
          <w:kern w:val="2"/>
          <w:sz w:val="21"/>
          <w:szCs w:val="21"/>
          <w:shd w:val="clear" w:fill="FFFFFF" w:themeFill="background1"/>
          <w:lang w:val="en-US" w:eastAsia="zh-CN" w:bidi="ar-SA"/>
        </w:rPr>
        <w:t>B.</w:t>
      </w:r>
      <w:r>
        <w:rPr>
          <w:rFonts w:hint="eastAsia" w:ascii="微软雅黑" w:hAnsi="微软雅黑" w:eastAsia="微软雅黑"/>
          <w:color w:val="auto"/>
          <w:szCs w:val="21"/>
          <w:highlight w:val="none"/>
          <w:shd w:val="clear" w:color="auto" w:fill="FFFFFF" w:themeFill="background1"/>
        </w:rPr>
        <w:t>签订合同</w:t>
      </w:r>
    </w:p>
    <w:p>
      <w:pPr>
        <w:pStyle w:val="28"/>
        <w:widowControl/>
        <w:spacing w:line="480" w:lineRule="auto"/>
        <w:ind w:left="420" w:leftChars="200" w:firstLine="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中标人必须在自收到中标通知后，于通知要求期限内按照招标文件的规定和投标文件的承诺等与招标人签订合同，合同模板见附件。</w:t>
      </w:r>
    </w:p>
    <w:p>
      <w:pPr>
        <w:pStyle w:val="5"/>
        <w:rPr>
          <w:rFonts w:ascii="微软雅黑" w:hAnsi="微软雅黑" w:eastAsia="微软雅黑"/>
          <w:color w:val="auto"/>
          <w:sz w:val="24"/>
          <w:szCs w:val="24"/>
          <w:highlight w:val="none"/>
          <w:shd w:val="clear" w:color="auto" w:fill="FFFFFF" w:themeFill="background1"/>
        </w:rPr>
      </w:pPr>
      <w:bookmarkStart w:id="43" w:name="_Toc526784160"/>
      <w:bookmarkStart w:id="44" w:name="_Toc516486647"/>
      <w:bookmarkStart w:id="45" w:name="_Toc8688"/>
      <w:r>
        <w:rPr>
          <w:rFonts w:hint="eastAsia" w:ascii="微软雅黑" w:hAnsi="微软雅黑" w:eastAsia="微软雅黑"/>
          <w:color w:val="auto"/>
          <w:sz w:val="24"/>
          <w:szCs w:val="24"/>
          <w:highlight w:val="none"/>
          <w:shd w:val="clear" w:color="auto" w:fill="FFFFFF" w:themeFill="background1"/>
        </w:rPr>
        <w:t>2.9.1投标保证金</w:t>
      </w:r>
      <w:bookmarkEnd w:id="43"/>
      <w:bookmarkEnd w:id="44"/>
      <w:bookmarkEnd w:id="45"/>
    </w:p>
    <w:p>
      <w:pPr>
        <w:pStyle w:val="28"/>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投标保证金的收取</w:t>
      </w:r>
    </w:p>
    <w:p>
      <w:pPr>
        <w:pStyle w:val="28"/>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投标保证金为人民币</w:t>
      </w:r>
      <w:r>
        <w:rPr>
          <w:rFonts w:hint="eastAsia" w:ascii="微软雅黑" w:hAnsi="微软雅黑" w:eastAsia="微软雅黑"/>
          <w:color w:val="auto"/>
          <w:szCs w:val="21"/>
          <w:highlight w:val="none"/>
          <w:u w:val="single"/>
          <w:shd w:val="clear" w:color="auto" w:fill="FFFFFF" w:themeFill="background1"/>
          <w:lang w:val="en-US" w:eastAsia="zh-CN"/>
        </w:rPr>
        <w:t>6000</w:t>
      </w:r>
      <w:r>
        <w:rPr>
          <w:rFonts w:hint="eastAsia" w:ascii="微软雅黑" w:hAnsi="微软雅黑" w:eastAsia="微软雅黑"/>
          <w:color w:val="auto"/>
          <w:szCs w:val="21"/>
          <w:highlight w:val="none"/>
          <w:u w:val="single"/>
          <w:shd w:val="clear" w:color="auto" w:fill="FFFFFF" w:themeFill="background1"/>
        </w:rPr>
        <w:t>元 （大写:</w:t>
      </w:r>
      <w:r>
        <w:rPr>
          <w:rFonts w:hint="eastAsia" w:ascii="微软雅黑" w:hAnsi="微软雅黑" w:eastAsia="微软雅黑"/>
          <w:color w:val="auto"/>
          <w:szCs w:val="21"/>
          <w:highlight w:val="none"/>
          <w:u w:val="single"/>
          <w:shd w:val="clear" w:color="auto" w:fill="FFFFFF" w:themeFill="background1"/>
          <w:lang w:val="en-US" w:eastAsia="zh-CN"/>
        </w:rPr>
        <w:t>陆仟</w:t>
      </w:r>
      <w:r>
        <w:rPr>
          <w:rFonts w:hint="eastAsia" w:ascii="微软雅黑" w:hAnsi="微软雅黑" w:eastAsia="微软雅黑"/>
          <w:color w:val="auto"/>
          <w:szCs w:val="21"/>
          <w:highlight w:val="none"/>
          <w:u w:val="single"/>
          <w:shd w:val="clear" w:color="auto" w:fill="FFFFFF" w:themeFill="background1"/>
        </w:rPr>
        <w:t>元整）</w:t>
      </w:r>
      <w:r>
        <w:rPr>
          <w:rFonts w:hint="eastAsia" w:ascii="微软雅黑" w:hAnsi="微软雅黑" w:eastAsia="微软雅黑"/>
          <w:color w:val="auto"/>
          <w:szCs w:val="21"/>
          <w:highlight w:val="none"/>
          <w:shd w:val="clear" w:color="auto" w:fill="FFFFFF" w:themeFill="background1"/>
        </w:rPr>
        <w:t>。</w:t>
      </w:r>
    </w:p>
    <w:p>
      <w:pPr>
        <w:pStyle w:val="28"/>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投标保证金缴纳的形式为汇款形式。</w:t>
      </w:r>
    </w:p>
    <w:p>
      <w:pPr>
        <w:pStyle w:val="28"/>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投标保证金的退还</w:t>
      </w:r>
    </w:p>
    <w:p>
      <w:pPr>
        <w:pStyle w:val="28"/>
        <w:widowControl/>
        <w:numPr>
          <w:ilvl w:val="0"/>
          <w:numId w:val="17"/>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招标人授标后</w:t>
      </w:r>
      <w:r>
        <w:rPr>
          <w:rFonts w:hint="eastAsia" w:ascii="微软雅黑" w:hAnsi="微软雅黑" w:eastAsia="微软雅黑"/>
          <w:color w:val="auto"/>
          <w:szCs w:val="21"/>
          <w:highlight w:val="none"/>
          <w:u w:val="single"/>
          <w:shd w:val="clear" w:color="auto" w:fill="FFFFFF" w:themeFill="background1"/>
        </w:rPr>
        <w:t>20</w:t>
      </w:r>
      <w:r>
        <w:rPr>
          <w:rFonts w:hint="eastAsia" w:ascii="微软雅黑" w:hAnsi="微软雅黑" w:eastAsia="微软雅黑"/>
          <w:color w:val="auto"/>
          <w:szCs w:val="21"/>
          <w:highlight w:val="none"/>
          <w:shd w:val="clear" w:color="auto" w:fill="FFFFFF" w:themeFill="background1"/>
        </w:rPr>
        <w:t>个工作日内，向未中标的投标人退还投标保证金，但不计利息。</w:t>
      </w:r>
    </w:p>
    <w:p>
      <w:pPr>
        <w:pStyle w:val="28"/>
        <w:widowControl/>
        <w:numPr>
          <w:ilvl w:val="0"/>
          <w:numId w:val="17"/>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中标人与招标人签订合同后，投标保证金随首付款退还，但不计利息。</w:t>
      </w:r>
    </w:p>
    <w:p>
      <w:pPr>
        <w:pStyle w:val="28"/>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投标保证金的没收</w:t>
      </w:r>
    </w:p>
    <w:p>
      <w:pPr>
        <w:pStyle w:val="28"/>
        <w:widowControl/>
        <w:numPr>
          <w:ilvl w:val="0"/>
          <w:numId w:val="18"/>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投标人在投标文件有效期内撤回其投标文件。</w:t>
      </w:r>
    </w:p>
    <w:p>
      <w:pPr>
        <w:pStyle w:val="28"/>
        <w:widowControl/>
        <w:numPr>
          <w:ilvl w:val="0"/>
          <w:numId w:val="18"/>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中标人未能在规定期限内签署合同。</w:t>
      </w:r>
    </w:p>
    <w:p>
      <w:pPr>
        <w:pStyle w:val="28"/>
        <w:widowControl/>
        <w:numPr>
          <w:ilvl w:val="0"/>
          <w:numId w:val="18"/>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投标单位恶意串标或向评标人员行贿等手段影响评标公正性的</w:t>
      </w:r>
      <w:r>
        <w:rPr>
          <w:rFonts w:hint="eastAsia" w:ascii="微软雅黑" w:hAnsi="微软雅黑" w:eastAsia="微软雅黑"/>
          <w:color w:val="auto"/>
          <w:szCs w:val="21"/>
          <w:highlight w:val="none"/>
          <w:shd w:val="clear" w:color="auto" w:fill="FFFFFF" w:themeFill="background1"/>
        </w:rPr>
        <w:t>。</w:t>
      </w:r>
      <w:bookmarkStart w:id="46" w:name="_Toc516486648"/>
    </w:p>
    <w:p>
      <w:pPr>
        <w:pStyle w:val="3"/>
        <w:rPr>
          <w:rFonts w:ascii="微软雅黑" w:hAnsi="微软雅黑" w:eastAsia="微软雅黑"/>
          <w:color w:val="auto"/>
          <w:sz w:val="30"/>
          <w:szCs w:val="30"/>
          <w:highlight w:val="none"/>
          <w:shd w:val="clear" w:color="auto" w:fill="FFFFFF" w:themeFill="background1"/>
        </w:rPr>
      </w:pPr>
      <w:bookmarkStart w:id="47" w:name="_Toc7546"/>
      <w:bookmarkStart w:id="48" w:name="_Toc526784161"/>
      <w:r>
        <w:rPr>
          <w:rFonts w:hint="eastAsia" w:ascii="微软雅黑" w:hAnsi="微软雅黑" w:eastAsia="微软雅黑"/>
          <w:color w:val="auto"/>
          <w:sz w:val="30"/>
          <w:szCs w:val="30"/>
          <w:highlight w:val="none"/>
          <w:shd w:val="clear" w:color="auto" w:fill="FFFFFF" w:themeFill="background1"/>
        </w:rPr>
        <w:t>3.招标项目</w:t>
      </w:r>
      <w:r>
        <w:rPr>
          <w:rFonts w:ascii="微软雅黑" w:hAnsi="微软雅黑" w:eastAsia="微软雅黑"/>
          <w:color w:val="auto"/>
          <w:sz w:val="30"/>
          <w:szCs w:val="30"/>
          <w:highlight w:val="none"/>
          <w:shd w:val="clear" w:color="auto" w:fill="FFFFFF" w:themeFill="background1"/>
        </w:rPr>
        <w:t>要求</w:t>
      </w:r>
      <w:bookmarkEnd w:id="46"/>
      <w:bookmarkEnd w:id="47"/>
      <w:bookmarkEnd w:id="48"/>
    </w:p>
    <w:p>
      <w:pPr>
        <w:pStyle w:val="4"/>
        <w:rPr>
          <w:rFonts w:ascii="微软雅黑" w:hAnsi="微软雅黑" w:eastAsia="微软雅黑"/>
          <w:color w:val="auto"/>
          <w:sz w:val="28"/>
          <w:szCs w:val="28"/>
          <w:highlight w:val="none"/>
          <w:shd w:val="clear" w:color="auto" w:fill="FFFFFF" w:themeFill="background1"/>
        </w:rPr>
      </w:pPr>
      <w:bookmarkStart w:id="49" w:name="_Toc516486653"/>
      <w:bookmarkStart w:id="50" w:name="_Toc29694"/>
      <w:bookmarkStart w:id="51" w:name="_Toc526784166"/>
      <w:r>
        <w:rPr>
          <w:rFonts w:hint="eastAsia" w:ascii="微软雅黑" w:hAnsi="微软雅黑" w:eastAsia="微软雅黑"/>
          <w:color w:val="auto"/>
          <w:sz w:val="28"/>
          <w:szCs w:val="28"/>
          <w:highlight w:val="none"/>
          <w:shd w:val="clear" w:color="auto" w:fill="FFFFFF" w:themeFill="background1"/>
        </w:rPr>
        <w:t>3.1招标内容</w:t>
      </w:r>
      <w:r>
        <w:rPr>
          <w:rFonts w:ascii="微软雅黑" w:hAnsi="微软雅黑" w:eastAsia="微软雅黑"/>
          <w:color w:val="auto"/>
          <w:sz w:val="28"/>
          <w:szCs w:val="28"/>
          <w:highlight w:val="none"/>
          <w:shd w:val="clear" w:color="auto" w:fill="FFFFFF" w:themeFill="background1"/>
        </w:rPr>
        <w:t>及要求</w:t>
      </w:r>
      <w:bookmarkEnd w:id="49"/>
      <w:bookmarkEnd w:id="50"/>
      <w:bookmarkEnd w:id="51"/>
    </w:p>
    <w:p>
      <w:pPr>
        <w:numPr>
          <w:ilvl w:val="0"/>
          <w:numId w:val="0"/>
        </w:numPr>
        <w:spacing w:before="120" w:after="156" w:line="360" w:lineRule="auto"/>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本次招标采购范围包括壁挂式臭氧发生器设备的制造、运输、安装、调试、售后服务等，即为“交钥匙工程”。</w:t>
      </w:r>
    </w:p>
    <w:p>
      <w:pPr>
        <w:numPr>
          <w:ilvl w:val="0"/>
          <w:numId w:val="0"/>
        </w:numPr>
        <w:spacing w:before="120" w:after="156" w:line="360" w:lineRule="auto"/>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最终中标单位根据项目实际需要进行的设备变更，中标单位需保持设备单价不变。</w:t>
      </w:r>
    </w:p>
    <w:p>
      <w:pPr>
        <w:pStyle w:val="2"/>
        <w:rPr>
          <w:color w:val="auto"/>
        </w:rPr>
      </w:pPr>
      <w:r>
        <w:rPr>
          <w:rFonts w:hint="eastAsia" w:hAnsi="微软雅黑" w:cs="Times New Roman"/>
          <w:color w:val="auto"/>
          <w:kern w:val="2"/>
          <w:sz w:val="21"/>
          <w:szCs w:val="21"/>
          <w:highlight w:val="none"/>
          <w:shd w:val="clear" w:color="auto" w:fill="FFFFFF" w:themeFill="background1"/>
          <w:lang w:val="en-US" w:eastAsia="zh-CN" w:bidi="ar-SA"/>
        </w:rPr>
        <w:t>本项目一次招标，分批采购，分批付款。</w:t>
      </w:r>
    </w:p>
    <w:p>
      <w:pPr>
        <w:pStyle w:val="5"/>
        <w:rPr>
          <w:rFonts w:hint="eastAsia" w:ascii="微软雅黑" w:hAnsi="微软雅黑" w:eastAsia="微软雅黑"/>
          <w:color w:val="auto"/>
          <w:sz w:val="24"/>
          <w:szCs w:val="24"/>
          <w:highlight w:val="none"/>
          <w:shd w:val="clear" w:color="auto" w:fill="FFFFFF" w:themeFill="background1"/>
          <w:lang w:val="en-US" w:eastAsia="zh-CN"/>
        </w:rPr>
      </w:pPr>
      <w:bookmarkStart w:id="52" w:name="_Toc527105179"/>
      <w:bookmarkStart w:id="53" w:name="_Toc516486655"/>
      <w:bookmarkStart w:id="54" w:name="_Toc526784168"/>
      <w:bookmarkStart w:id="55" w:name="_Toc8765"/>
      <w:r>
        <w:rPr>
          <w:rFonts w:hint="eastAsia" w:ascii="微软雅黑" w:hAnsi="微软雅黑" w:eastAsia="微软雅黑"/>
          <w:color w:val="auto"/>
          <w:sz w:val="24"/>
          <w:szCs w:val="24"/>
          <w:highlight w:val="none"/>
          <w:shd w:val="clear" w:color="auto" w:fill="FFFFFF" w:themeFill="background1"/>
        </w:rPr>
        <w:t>3.1.1需求</w:t>
      </w:r>
      <w:bookmarkEnd w:id="52"/>
      <w:bookmarkEnd w:id="53"/>
      <w:bookmarkEnd w:id="54"/>
      <w:r>
        <w:rPr>
          <w:rFonts w:hint="eastAsia" w:ascii="微软雅黑" w:hAnsi="微软雅黑" w:eastAsia="微软雅黑"/>
          <w:color w:val="auto"/>
          <w:sz w:val="24"/>
          <w:szCs w:val="24"/>
          <w:highlight w:val="none"/>
          <w:shd w:val="clear" w:color="auto" w:fill="FFFFFF" w:themeFill="background1"/>
          <w:lang w:val="en-US" w:eastAsia="zh-CN"/>
        </w:rPr>
        <w:t>说明</w:t>
      </w:r>
      <w:bookmarkEnd w:id="55"/>
    </w:p>
    <w:p>
      <w:pPr>
        <w:numPr>
          <w:ilvl w:val="0"/>
          <w:numId w:val="19"/>
        </w:numPr>
        <w:spacing w:before="120" w:after="156" w:line="360" w:lineRule="auto"/>
        <w:ind w:left="425" w:leftChars="0" w:hanging="425" w:firstLineChars="0"/>
        <w:jc w:val="left"/>
        <w:rPr>
          <w:rFonts w:hint="default"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此项目为248台壁挂式臭氧发生器，臭氧产量为10g/h，放电介质为石英管。</w:t>
      </w:r>
    </w:p>
    <w:p>
      <w:pPr>
        <w:numPr>
          <w:ilvl w:val="0"/>
          <w:numId w:val="19"/>
        </w:numPr>
        <w:spacing w:before="120" w:after="156" w:line="360" w:lineRule="auto"/>
        <w:ind w:left="425" w:leftChars="0" w:hanging="425" w:firstLineChars="0"/>
        <w:jc w:val="left"/>
        <w:rPr>
          <w:rFonts w:hint="default"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设备安装范围：8号库1F、2F、3F工艺图纸中所有标号为①，名称为壁挂式静态空气消毒机的设备。</w:t>
      </w:r>
    </w:p>
    <w:p>
      <w:pPr>
        <w:numPr>
          <w:ilvl w:val="0"/>
          <w:numId w:val="19"/>
        </w:numPr>
        <w:spacing w:before="120" w:after="156" w:line="360" w:lineRule="auto"/>
        <w:ind w:left="425" w:leftChars="0" w:hanging="425" w:firstLineChars="0"/>
        <w:jc w:val="left"/>
        <w:rPr>
          <w:rFonts w:hint="default"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设备内部的连接管线、电缆等均由供应商提供。</w:t>
      </w:r>
    </w:p>
    <w:p>
      <w:pPr>
        <w:pStyle w:val="2"/>
        <w:numPr>
          <w:ilvl w:val="0"/>
          <w:numId w:val="19"/>
        </w:numPr>
        <w:ind w:left="425" w:leftChars="0" w:hanging="425" w:firstLineChars="0"/>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臭氧消毒器平均寿命应&gt;20 000 h;无故障工作时间累计应&gt;8 000 h。</w:t>
      </w:r>
    </w:p>
    <w:p>
      <w:pPr>
        <w:pStyle w:val="2"/>
        <w:numPr>
          <w:ilvl w:val="0"/>
          <w:numId w:val="19"/>
        </w:numPr>
        <w:ind w:left="425" w:leftChars="0" w:hanging="425" w:firstLineChars="0"/>
        <w:rPr>
          <w:rFonts w:hint="eastAsia" w:hAnsi="微软雅黑" w:eastAsia="微软雅黑" w:cs="Times New Roman"/>
          <w:color w:val="auto"/>
          <w:kern w:val="2"/>
          <w:sz w:val="21"/>
          <w:szCs w:val="21"/>
          <w:highlight w:val="none"/>
          <w:shd w:val="clear" w:color="auto" w:fill="FFFFFF" w:themeFill="background1"/>
          <w:lang w:val="en-US" w:eastAsia="zh-CN" w:bidi="ar-SA"/>
        </w:rPr>
      </w:pPr>
      <w:r>
        <w:rPr>
          <w:rFonts w:hint="eastAsia" w:hAnsi="微软雅黑" w:cs="Times New Roman"/>
          <w:color w:val="auto"/>
          <w:kern w:val="2"/>
          <w:sz w:val="21"/>
          <w:szCs w:val="21"/>
          <w:highlight w:val="none"/>
          <w:shd w:val="clear" w:color="auto" w:fill="FFFFFF" w:themeFill="background1"/>
          <w:lang w:val="en-US" w:eastAsia="zh-CN" w:bidi="ar-SA"/>
        </w:rPr>
        <w:t>基本工作条件：在环境温度 5℃~45℃,相对湿度≤85%，臭氧消毒器应能连续使用。</w:t>
      </w:r>
    </w:p>
    <w:p>
      <w:pPr>
        <w:pStyle w:val="2"/>
        <w:numPr>
          <w:ilvl w:val="0"/>
          <w:numId w:val="19"/>
        </w:numPr>
        <w:ind w:left="425" w:leftChars="0" w:hanging="425" w:firstLineChars="0"/>
        <w:rPr>
          <w:rFonts w:hint="eastAsia" w:hAnsi="微软雅黑" w:eastAsia="微软雅黑" w:cs="Times New Roman"/>
          <w:color w:val="auto"/>
          <w:kern w:val="2"/>
          <w:sz w:val="21"/>
          <w:szCs w:val="21"/>
          <w:highlight w:val="none"/>
          <w:shd w:val="clear" w:color="auto" w:fill="FFFFFF" w:themeFill="background1"/>
          <w:lang w:val="en-US" w:eastAsia="zh-CN" w:bidi="ar-SA"/>
        </w:rPr>
      </w:pPr>
      <w:r>
        <w:rPr>
          <w:rFonts w:hint="eastAsia" w:hAnsi="微软雅黑" w:cs="Times New Roman"/>
          <w:color w:val="auto"/>
          <w:kern w:val="2"/>
          <w:sz w:val="21"/>
          <w:szCs w:val="21"/>
          <w:highlight w:val="none"/>
          <w:shd w:val="clear" w:color="auto" w:fill="FFFFFF" w:themeFill="background1"/>
          <w:lang w:val="en-US" w:eastAsia="zh-CN" w:bidi="ar-SA"/>
        </w:rPr>
        <w:t>空气源臭氧</w:t>
      </w:r>
      <w:r>
        <w:rPr>
          <w:rFonts w:hint="eastAsia" w:hAnsi="微软雅黑" w:eastAsia="微软雅黑" w:cs="Times New Roman"/>
          <w:color w:val="auto"/>
          <w:kern w:val="2"/>
          <w:sz w:val="21"/>
          <w:szCs w:val="21"/>
          <w:highlight w:val="none"/>
          <w:shd w:val="clear" w:color="auto" w:fill="FFFFFF" w:themeFill="background1"/>
          <w:lang w:val="en-US" w:eastAsia="zh-CN" w:bidi="ar-SA"/>
        </w:rPr>
        <w:t>浓度应</w:t>
      </w:r>
      <w:r>
        <w:rPr>
          <w:rFonts w:hint="eastAsia" w:hAnsi="微软雅黑" w:cs="Times New Roman"/>
          <w:color w:val="auto"/>
          <w:kern w:val="2"/>
          <w:sz w:val="21"/>
          <w:szCs w:val="21"/>
          <w:highlight w:val="none"/>
          <w:shd w:val="clear" w:color="auto" w:fill="FFFFFF" w:themeFill="background1"/>
          <w:lang w:val="en-US" w:eastAsia="zh-CN" w:bidi="ar-SA"/>
        </w:rPr>
        <w:t>≥15</w:t>
      </w:r>
      <w:r>
        <w:rPr>
          <w:rFonts w:hint="eastAsia" w:hAnsi="微软雅黑" w:eastAsia="微软雅黑" w:cs="Times New Roman"/>
          <w:color w:val="auto"/>
          <w:kern w:val="2"/>
          <w:sz w:val="21"/>
          <w:szCs w:val="21"/>
          <w:highlight w:val="none"/>
          <w:shd w:val="clear" w:color="auto" w:fill="FFFFFF" w:themeFill="background1"/>
          <w:lang w:val="en-US" w:eastAsia="zh-CN" w:bidi="ar-SA"/>
        </w:rPr>
        <w:t xml:space="preserve"> mg/</w:t>
      </w:r>
      <w:r>
        <w:rPr>
          <w:rFonts w:hint="eastAsia" w:hAnsi="微软雅黑" w:cs="Times New Roman"/>
          <w:color w:val="auto"/>
          <w:kern w:val="2"/>
          <w:sz w:val="21"/>
          <w:szCs w:val="21"/>
          <w:highlight w:val="none"/>
          <w:shd w:val="clear" w:color="auto" w:fill="FFFFFF" w:themeFill="background1"/>
          <w:lang w:val="en-US" w:eastAsia="zh-CN" w:bidi="ar-SA"/>
        </w:rPr>
        <w:t>L。</w:t>
      </w:r>
    </w:p>
    <w:p>
      <w:pPr>
        <w:pStyle w:val="2"/>
        <w:numPr>
          <w:ilvl w:val="0"/>
          <w:numId w:val="19"/>
        </w:numPr>
        <w:ind w:left="425" w:leftChars="0" w:hanging="425" w:firstLineChars="0"/>
        <w:rPr>
          <w:rFonts w:hint="eastAsia" w:hAnsi="微软雅黑" w:eastAsia="微软雅黑" w:cs="Times New Roman"/>
          <w:color w:val="auto"/>
          <w:kern w:val="2"/>
          <w:sz w:val="21"/>
          <w:szCs w:val="21"/>
          <w:highlight w:val="none"/>
          <w:shd w:val="clear" w:color="auto" w:fill="FFFFFF" w:themeFill="background1"/>
          <w:lang w:val="en-US" w:eastAsia="zh-CN" w:bidi="ar-SA"/>
        </w:rPr>
      </w:pPr>
      <w:r>
        <w:rPr>
          <w:rFonts w:hint="eastAsia" w:hAnsi="微软雅黑" w:eastAsia="微软雅黑" w:cs="Times New Roman"/>
          <w:color w:val="auto"/>
          <w:kern w:val="2"/>
          <w:sz w:val="21"/>
          <w:szCs w:val="21"/>
          <w:highlight w:val="none"/>
          <w:shd w:val="clear" w:color="auto" w:fill="FFFFFF" w:themeFill="background1"/>
          <w:lang w:val="en-US" w:eastAsia="zh-CN" w:bidi="ar-SA"/>
        </w:rPr>
        <w:t>以空气为气源,臭氧消毒器产生的氮氧化物(NO.)浓度不得大于臭氧浓度的 2.5%</w:t>
      </w:r>
      <w:r>
        <w:rPr>
          <w:rFonts w:hint="eastAsia" w:hAnsi="微软雅黑" w:cs="Times New Roman"/>
          <w:color w:val="auto"/>
          <w:kern w:val="2"/>
          <w:sz w:val="21"/>
          <w:szCs w:val="21"/>
          <w:highlight w:val="none"/>
          <w:shd w:val="clear" w:color="auto" w:fill="FFFFFF" w:themeFill="background1"/>
          <w:lang w:val="en-US" w:eastAsia="zh-CN" w:bidi="ar-SA"/>
        </w:rPr>
        <w:t>。</w:t>
      </w:r>
    </w:p>
    <w:p>
      <w:pPr>
        <w:pStyle w:val="2"/>
        <w:numPr>
          <w:ilvl w:val="0"/>
          <w:numId w:val="19"/>
        </w:numPr>
        <w:ind w:left="425" w:leftChars="0" w:hanging="425" w:firstLineChars="0"/>
        <w:rPr>
          <w:rFonts w:hint="eastAsia" w:hAnsi="微软雅黑" w:eastAsia="微软雅黑" w:cs="Times New Roman"/>
          <w:color w:val="auto"/>
          <w:kern w:val="2"/>
          <w:sz w:val="21"/>
          <w:szCs w:val="21"/>
          <w:highlight w:val="none"/>
          <w:shd w:val="clear" w:color="auto" w:fill="FFFFFF" w:themeFill="background1"/>
          <w:lang w:val="en-US" w:eastAsia="zh-CN" w:bidi="ar-SA"/>
        </w:rPr>
      </w:pPr>
      <w:r>
        <w:rPr>
          <w:rFonts w:hint="eastAsia" w:hAnsi="微软雅黑" w:cs="Times New Roman"/>
          <w:color w:val="auto"/>
          <w:kern w:val="2"/>
          <w:sz w:val="21"/>
          <w:szCs w:val="21"/>
          <w:highlight w:val="none"/>
          <w:shd w:val="clear" w:color="auto" w:fill="FFFFFF" w:themeFill="background1"/>
          <w:lang w:val="en-US" w:eastAsia="zh-CN" w:bidi="ar-SA"/>
        </w:rPr>
        <w:t>投标人需充分考虑电源线长度，尽量在电源位10公分以上安装，后续根据现场具体情况而定。</w:t>
      </w:r>
    </w:p>
    <w:p>
      <w:pPr>
        <w:pStyle w:val="5"/>
        <w:rPr>
          <w:rFonts w:hint="eastAsia" w:ascii="微软雅黑" w:hAnsi="微软雅黑" w:eastAsia="微软雅黑"/>
          <w:color w:val="auto"/>
          <w:sz w:val="24"/>
          <w:szCs w:val="24"/>
          <w:highlight w:val="none"/>
          <w:shd w:val="clear" w:color="auto" w:fill="FFFFFF" w:themeFill="background1"/>
          <w:lang w:val="en-US" w:eastAsia="zh-CN"/>
        </w:rPr>
      </w:pPr>
      <w:bookmarkStart w:id="56" w:name="_Toc6796"/>
      <w:r>
        <w:rPr>
          <w:rFonts w:hint="eastAsia" w:ascii="微软雅黑" w:hAnsi="微软雅黑" w:eastAsia="微软雅黑"/>
          <w:color w:val="auto"/>
          <w:sz w:val="24"/>
          <w:szCs w:val="24"/>
          <w:highlight w:val="none"/>
          <w:shd w:val="clear" w:color="auto" w:fill="FFFFFF" w:themeFill="background1"/>
        </w:rPr>
        <w:t>3.1.</w:t>
      </w:r>
      <w:r>
        <w:rPr>
          <w:rFonts w:hint="eastAsia" w:ascii="微软雅黑" w:hAnsi="微软雅黑" w:eastAsia="微软雅黑"/>
          <w:color w:val="auto"/>
          <w:sz w:val="24"/>
          <w:szCs w:val="24"/>
          <w:highlight w:val="none"/>
          <w:shd w:val="clear" w:color="auto" w:fill="FFFFFF" w:themeFill="background1"/>
          <w:lang w:val="en-US" w:eastAsia="zh-CN"/>
        </w:rPr>
        <w:t>2交付时间</w:t>
      </w:r>
      <w:bookmarkEnd w:id="56"/>
    </w:p>
    <w:p>
      <w:pPr>
        <w:numPr>
          <w:ilvl w:val="0"/>
          <w:numId w:val="0"/>
        </w:numPr>
        <w:spacing w:before="120" w:after="156" w:line="360" w:lineRule="auto"/>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合同签字生效后40日内完成安装及调试运行。</w:t>
      </w:r>
    </w:p>
    <w:p>
      <w:pPr>
        <w:pStyle w:val="5"/>
        <w:rPr>
          <w:rFonts w:hint="eastAsia" w:ascii="微软雅黑" w:hAnsi="微软雅黑" w:eastAsia="微软雅黑"/>
          <w:color w:val="auto"/>
          <w:sz w:val="24"/>
          <w:szCs w:val="24"/>
          <w:highlight w:val="none"/>
          <w:shd w:val="clear" w:color="auto" w:fill="FFFFFF" w:themeFill="background1"/>
          <w:lang w:val="en-US" w:eastAsia="zh-CN"/>
        </w:rPr>
      </w:pPr>
      <w:bookmarkStart w:id="57" w:name="_Toc7974"/>
      <w:r>
        <w:rPr>
          <w:rFonts w:hint="eastAsia" w:ascii="微软雅黑" w:hAnsi="微软雅黑" w:eastAsia="微软雅黑"/>
          <w:color w:val="auto"/>
          <w:sz w:val="24"/>
          <w:szCs w:val="24"/>
          <w:highlight w:val="none"/>
          <w:shd w:val="clear" w:color="auto" w:fill="FFFFFF" w:themeFill="background1"/>
        </w:rPr>
        <w:t>3.1.</w:t>
      </w:r>
      <w:r>
        <w:rPr>
          <w:rFonts w:hint="eastAsia" w:ascii="微软雅黑" w:hAnsi="微软雅黑" w:eastAsia="微软雅黑"/>
          <w:color w:val="auto"/>
          <w:sz w:val="24"/>
          <w:szCs w:val="24"/>
          <w:highlight w:val="none"/>
          <w:shd w:val="clear" w:color="auto" w:fill="FFFFFF" w:themeFill="background1"/>
          <w:lang w:val="en-US" w:eastAsia="zh-CN"/>
        </w:rPr>
        <w:t>3交付地点</w:t>
      </w:r>
      <w:bookmarkEnd w:id="57"/>
    </w:p>
    <w:p>
      <w:pPr>
        <w:numPr>
          <w:ilvl w:val="0"/>
          <w:numId w:val="0"/>
        </w:numPr>
        <w:spacing w:before="120" w:after="156" w:line="360" w:lineRule="auto"/>
        <w:jc w:val="left"/>
        <w:rPr>
          <w:rFonts w:hint="default"/>
          <w:color w:val="auto"/>
          <w:highlight w:val="none"/>
          <w:lang w:val="en-US" w:eastAsia="zh-CN"/>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石家庄市经济技术开发区三峡路23号--北国物流产业园(石家庄)分公司设备安置点。</w:t>
      </w:r>
    </w:p>
    <w:p>
      <w:pPr>
        <w:pStyle w:val="5"/>
        <w:rPr>
          <w:rFonts w:hint="default" w:ascii="微软雅黑" w:hAnsi="微软雅黑" w:eastAsia="微软雅黑"/>
          <w:color w:val="auto"/>
          <w:sz w:val="24"/>
          <w:szCs w:val="24"/>
          <w:highlight w:val="none"/>
          <w:shd w:val="clear" w:color="auto" w:fill="FFFFFF" w:themeFill="background1"/>
          <w:lang w:val="en-US" w:eastAsia="zh-CN"/>
        </w:rPr>
      </w:pPr>
      <w:bookmarkStart w:id="58" w:name="_Toc9398"/>
      <w:r>
        <w:rPr>
          <w:rFonts w:hint="eastAsia" w:ascii="微软雅黑" w:hAnsi="微软雅黑" w:eastAsia="微软雅黑"/>
          <w:color w:val="auto"/>
          <w:sz w:val="24"/>
          <w:szCs w:val="24"/>
          <w:highlight w:val="none"/>
          <w:shd w:val="clear" w:color="auto" w:fill="FFFFFF" w:themeFill="background1"/>
        </w:rPr>
        <w:t>3.1.</w:t>
      </w:r>
      <w:r>
        <w:rPr>
          <w:rFonts w:hint="eastAsia" w:ascii="微软雅黑" w:hAnsi="微软雅黑" w:eastAsia="微软雅黑"/>
          <w:color w:val="auto"/>
          <w:sz w:val="24"/>
          <w:szCs w:val="24"/>
          <w:highlight w:val="none"/>
          <w:shd w:val="clear" w:color="auto" w:fill="FFFFFF" w:themeFill="background1"/>
          <w:lang w:val="en-US" w:eastAsia="zh-CN"/>
        </w:rPr>
        <w:t>4 技术参数及主要配置</w:t>
      </w:r>
      <w:bookmarkEnd w:id="58"/>
    </w:p>
    <w:p/>
    <w:p>
      <w:pPr>
        <w:numPr>
          <w:ilvl w:val="0"/>
          <w:numId w:val="20"/>
        </w:numPr>
        <w:spacing w:before="120" w:after="156" w:line="360" w:lineRule="auto"/>
        <w:ind w:left="420" w:leftChars="0" w:hanging="420" w:firstLine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主要控制说明</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numPr>
                <w:ilvl w:val="0"/>
                <w:numId w:val="0"/>
              </w:numPr>
              <w:jc w:val="center"/>
              <w:rPr>
                <w:rFonts w:hint="eastAsia"/>
                <w:highlight w:val="none"/>
                <w:vertAlign w:val="baseline"/>
                <w:lang w:val="en-US" w:eastAsia="zh-CN"/>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产品名称</w:t>
            </w:r>
          </w:p>
        </w:tc>
        <w:tc>
          <w:tcPr>
            <w:tcW w:w="4261" w:type="dxa"/>
          </w:tcPr>
          <w:p>
            <w:pPr>
              <w:pStyle w:val="2"/>
              <w:numPr>
                <w:ilvl w:val="0"/>
                <w:numId w:val="0"/>
              </w:numPr>
              <w:jc w:val="center"/>
              <w:rPr>
                <w:rFonts w:hint="eastAsia"/>
                <w:highlight w:val="none"/>
                <w:vertAlign w:val="baseline"/>
                <w:lang w:val="en-US" w:eastAsia="zh-CN"/>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壁挂式</w:t>
            </w:r>
            <w:r>
              <w:rPr>
                <w:rFonts w:hint="eastAsia" w:hAnsi="微软雅黑" w:eastAsia="微软雅黑" w:cs="Times New Roman"/>
                <w:color w:val="auto"/>
                <w:kern w:val="2"/>
                <w:sz w:val="21"/>
                <w:szCs w:val="21"/>
                <w:highlight w:val="none"/>
                <w:shd w:val="clear" w:color="auto" w:fill="FFFFFF" w:themeFill="background1"/>
                <w:lang w:val="en-US" w:eastAsia="zh-CN" w:bidi="ar-SA"/>
              </w:rPr>
              <w:t>臭</w:t>
            </w:r>
            <w:r>
              <w:rPr>
                <w:rFonts w:hint="eastAsia" w:hAnsi="微软雅黑" w:cs="Times New Roman"/>
                <w:color w:val="auto"/>
                <w:kern w:val="2"/>
                <w:sz w:val="21"/>
                <w:szCs w:val="21"/>
                <w:highlight w:val="none"/>
                <w:shd w:val="clear" w:color="auto" w:fill="FFFFFF" w:themeFill="background1"/>
                <w:lang w:val="en-US" w:eastAsia="zh-CN" w:bidi="ar-SA"/>
              </w:rPr>
              <w:t>氧发生</w:t>
            </w:r>
            <w:r>
              <w:rPr>
                <w:rFonts w:hint="eastAsia" w:hAnsi="微软雅黑" w:eastAsia="微软雅黑" w:cs="Times New Roman"/>
                <w:color w:val="auto"/>
                <w:kern w:val="2"/>
                <w:sz w:val="21"/>
                <w:szCs w:val="21"/>
                <w:highlight w:val="none"/>
                <w:shd w:val="clear" w:color="auto" w:fill="FFFFFF" w:themeFill="background1"/>
                <w:lang w:val="en-US" w:eastAsia="zh-CN" w:bidi="ar-SA"/>
              </w:rPr>
              <w:t>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numPr>
                <w:ilvl w:val="0"/>
                <w:numId w:val="0"/>
              </w:numPr>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ab/>
            </w: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臭氧产量</w:t>
            </w:r>
          </w:p>
        </w:tc>
        <w:tc>
          <w:tcPr>
            <w:tcW w:w="4261" w:type="dxa"/>
          </w:tcPr>
          <w:p>
            <w:pPr>
              <w:pStyle w:val="2"/>
              <w:numPr>
                <w:ilvl w:val="0"/>
                <w:numId w:val="0"/>
              </w:numPr>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微软雅黑"/>
                <w:color w:val="auto"/>
                <w:kern w:val="0"/>
                <w:sz w:val="20"/>
                <w:szCs w:val="20"/>
                <w:highlight w:val="none"/>
                <w:lang w:val="en-US" w:eastAsia="zh-CN"/>
              </w:rPr>
              <w:t>10g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numPr>
                <w:ilvl w:val="0"/>
                <w:numId w:val="0"/>
              </w:numPr>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工作制/运行方式</w:t>
            </w:r>
          </w:p>
        </w:tc>
        <w:tc>
          <w:tcPr>
            <w:tcW w:w="4261" w:type="dxa"/>
          </w:tcPr>
          <w:p>
            <w:pPr>
              <w:pStyle w:val="2"/>
              <w:numPr>
                <w:ilvl w:val="0"/>
                <w:numId w:val="0"/>
              </w:numPr>
              <w:tabs>
                <w:tab w:val="left" w:pos="1044"/>
              </w:tabs>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hAnsi="微软雅黑" w:cs="Times New Roman"/>
                <w:color w:val="auto"/>
                <w:kern w:val="2"/>
                <w:sz w:val="21"/>
                <w:szCs w:val="21"/>
                <w:highlight w:val="none"/>
                <w:shd w:val="clear" w:color="auto" w:fill="FFFFFF" w:themeFill="background1"/>
                <w:lang w:val="en-US" w:eastAsia="zh-CN" w:bidi="ar-SA"/>
              </w:rPr>
              <w:tab/>
            </w:r>
            <w:r>
              <w:rPr>
                <w:rFonts w:hint="eastAsia" w:hAnsi="微软雅黑" w:cs="Times New Roman"/>
                <w:color w:val="auto"/>
                <w:kern w:val="2"/>
                <w:sz w:val="21"/>
                <w:szCs w:val="21"/>
                <w:highlight w:val="none"/>
                <w:shd w:val="clear" w:color="auto" w:fill="FFFFFF" w:themeFill="background1"/>
                <w:lang w:val="en-US" w:eastAsia="zh-CN" w:bidi="ar-SA"/>
              </w:rPr>
              <w:t>24h 定时运行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numPr>
                <w:ilvl w:val="0"/>
                <w:numId w:val="0"/>
              </w:numPr>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安全保护措施</w:t>
            </w:r>
          </w:p>
        </w:tc>
        <w:tc>
          <w:tcPr>
            <w:tcW w:w="4261" w:type="dxa"/>
          </w:tcPr>
          <w:p>
            <w:pPr>
              <w:pStyle w:val="2"/>
              <w:numPr>
                <w:ilvl w:val="0"/>
                <w:numId w:val="0"/>
              </w:numPr>
              <w:tabs>
                <w:tab w:val="left" w:pos="1044"/>
              </w:tabs>
              <w:jc w:val="left"/>
              <w:rPr>
                <w:rFonts w:hint="eastAsia" w:hAnsi="微软雅黑" w:cs="Times New Roman"/>
                <w:color w:val="auto"/>
                <w:kern w:val="2"/>
                <w:sz w:val="21"/>
                <w:szCs w:val="21"/>
                <w:highlight w:val="none"/>
                <w:shd w:val="clear" w:color="auto" w:fill="FFFFFF" w:themeFill="background1"/>
                <w:lang w:val="en-US" w:eastAsia="zh-CN" w:bidi="ar-SA"/>
              </w:rPr>
            </w:pPr>
            <w:r>
              <w:rPr>
                <w:rFonts w:hint="eastAsia" w:hAnsi="微软雅黑" w:cs="Times New Roman"/>
                <w:color w:val="auto"/>
                <w:kern w:val="2"/>
                <w:sz w:val="21"/>
                <w:szCs w:val="21"/>
                <w:highlight w:val="none"/>
                <w:shd w:val="clear" w:color="auto" w:fill="FFFFFF" w:themeFill="background1"/>
                <w:lang w:val="en-US" w:eastAsia="zh-CN" w:bidi="ar-SA"/>
              </w:rPr>
              <w:t>超温、过载、超压、漏电、短路等保护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numPr>
                <w:ilvl w:val="0"/>
                <w:numId w:val="0"/>
              </w:numPr>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ab/>
            </w: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冷却方式</w:t>
            </w:r>
          </w:p>
        </w:tc>
        <w:tc>
          <w:tcPr>
            <w:tcW w:w="4261" w:type="dxa"/>
          </w:tcPr>
          <w:p>
            <w:pPr>
              <w:pStyle w:val="2"/>
              <w:numPr>
                <w:ilvl w:val="0"/>
                <w:numId w:val="0"/>
              </w:numPr>
              <w:jc w:val="center"/>
              <w:rPr>
                <w:rFonts w:hint="default"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hAnsi="微软雅黑" w:cs="Times New Roman"/>
                <w:color w:val="auto"/>
                <w:kern w:val="2"/>
                <w:sz w:val="21"/>
                <w:szCs w:val="21"/>
                <w:highlight w:val="none"/>
                <w:shd w:val="clear" w:color="auto" w:fill="FFFFFF" w:themeFill="background1"/>
                <w:lang w:val="en-US" w:eastAsia="zh-CN" w:bidi="ar-SA"/>
              </w:rPr>
              <w:t>风冷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numPr>
                <w:ilvl w:val="0"/>
                <w:numId w:val="0"/>
              </w:numPr>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hAnsi="微软雅黑" w:cs="Times New Roman"/>
                <w:color w:val="auto"/>
                <w:kern w:val="2"/>
                <w:sz w:val="21"/>
                <w:szCs w:val="21"/>
                <w:highlight w:val="none"/>
                <w:shd w:val="clear" w:color="auto" w:fill="FFFFFF" w:themeFill="background1"/>
                <w:lang w:val="en-US" w:eastAsia="zh-CN" w:bidi="ar-SA"/>
              </w:rPr>
              <w:t>输入电源</w:t>
            </w:r>
            <w:r>
              <w:rPr>
                <w:rFonts w:hint="eastAsia" w:ascii="微软雅黑" w:hAnsi="微软雅黑" w:eastAsia="微软雅黑" w:cs="微软雅黑"/>
                <w:color w:val="auto"/>
                <w:kern w:val="0"/>
                <w:sz w:val="20"/>
                <w:szCs w:val="20"/>
                <w:highlight w:val="none"/>
                <w:lang w:val="en-US" w:eastAsia="zh-CN"/>
              </w:rPr>
              <w:t>（V/Hz）</w:t>
            </w:r>
          </w:p>
        </w:tc>
        <w:tc>
          <w:tcPr>
            <w:tcW w:w="4261" w:type="dxa"/>
          </w:tcPr>
          <w:p>
            <w:pPr>
              <w:pStyle w:val="2"/>
              <w:numPr>
                <w:ilvl w:val="0"/>
                <w:numId w:val="0"/>
              </w:numPr>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微软雅黑"/>
                <w:color w:val="auto"/>
                <w:kern w:val="0"/>
                <w:sz w:val="20"/>
                <w:szCs w:val="20"/>
                <w:highlight w:val="none"/>
                <w:lang w:val="en-US" w:eastAsia="zh-CN"/>
              </w:rPr>
              <w:t>220/50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numPr>
                <w:ilvl w:val="0"/>
                <w:numId w:val="0"/>
              </w:numPr>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压力</w:t>
            </w:r>
          </w:p>
        </w:tc>
        <w:tc>
          <w:tcPr>
            <w:tcW w:w="4261" w:type="dxa"/>
          </w:tcPr>
          <w:p>
            <w:pPr>
              <w:pStyle w:val="2"/>
              <w:numPr>
                <w:ilvl w:val="0"/>
                <w:numId w:val="0"/>
              </w:numPr>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运行压力，气源压力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pStyle w:val="2"/>
              <w:numPr>
                <w:ilvl w:val="0"/>
                <w:numId w:val="0"/>
              </w:numPr>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备注</w:t>
            </w:r>
          </w:p>
        </w:tc>
        <w:tc>
          <w:tcPr>
            <w:tcW w:w="4261" w:type="dxa"/>
          </w:tcPr>
          <w:p>
            <w:pPr>
              <w:pStyle w:val="2"/>
              <w:numPr>
                <w:ilvl w:val="0"/>
                <w:numId w:val="0"/>
              </w:numPr>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p>
        </w:tc>
      </w:tr>
    </w:tbl>
    <w:p>
      <w:pPr>
        <w:pStyle w:val="2"/>
        <w:rPr>
          <w:rFonts w:hint="eastAsia" w:hAnsi="微软雅黑" w:cs="Times New Roman"/>
          <w:color w:val="auto"/>
          <w:kern w:val="2"/>
          <w:sz w:val="21"/>
          <w:szCs w:val="21"/>
          <w:highlight w:val="none"/>
          <w:shd w:val="clear" w:color="auto" w:fill="FFFFFF" w:themeFill="background1"/>
          <w:lang w:val="en-US" w:eastAsia="zh-CN" w:bidi="ar-SA"/>
        </w:rPr>
      </w:pPr>
    </w:p>
    <w:p>
      <w:pPr>
        <w:pStyle w:val="2"/>
        <w:numPr>
          <w:ilvl w:val="0"/>
          <w:numId w:val="0"/>
        </w:numPr>
        <w:ind w:leftChars="0"/>
        <w:rPr>
          <w:rFonts w:hint="default"/>
          <w:lang w:val="en-US" w:eastAsia="zh-CN"/>
        </w:rPr>
      </w:pPr>
      <w:r>
        <w:rPr>
          <w:rFonts w:hint="eastAsia" w:hAnsi="微软雅黑" w:cs="Times New Roman"/>
          <w:color w:val="auto"/>
          <w:kern w:val="2"/>
          <w:sz w:val="21"/>
          <w:szCs w:val="21"/>
          <w:highlight w:val="none"/>
          <w:shd w:val="clear" w:color="auto" w:fill="FFFFFF" w:themeFill="background1"/>
          <w:lang w:val="en-US" w:eastAsia="zh-CN" w:bidi="ar-SA"/>
        </w:rPr>
        <w:t>B.设备采购技术规格书</w:t>
      </w:r>
    </w:p>
    <w:tbl>
      <w:tblPr>
        <w:tblStyle w:val="16"/>
        <w:tblpPr w:leftFromText="180" w:rightFromText="180" w:vertAnchor="text" w:horzAnchor="page" w:tblpX="1915" w:tblpY="606"/>
        <w:tblOverlap w:val="never"/>
        <w:tblW w:w="8265" w:type="dxa"/>
        <w:tblInd w:w="0" w:type="dxa"/>
        <w:tblLayout w:type="fixed"/>
        <w:tblCellMar>
          <w:top w:w="0" w:type="dxa"/>
          <w:left w:w="108" w:type="dxa"/>
          <w:bottom w:w="0" w:type="dxa"/>
          <w:right w:w="108" w:type="dxa"/>
        </w:tblCellMar>
      </w:tblPr>
      <w:tblGrid>
        <w:gridCol w:w="2040"/>
        <w:gridCol w:w="6225"/>
      </w:tblGrid>
      <w:tr>
        <w:tblPrEx>
          <w:tblCellMar>
            <w:top w:w="0" w:type="dxa"/>
            <w:left w:w="108" w:type="dxa"/>
            <w:bottom w:w="0" w:type="dxa"/>
            <w:right w:w="108" w:type="dxa"/>
          </w:tblCellMar>
        </w:tblPrEx>
        <w:trPr>
          <w:trHeight w:val="405" w:hRule="atLeast"/>
        </w:trPr>
        <w:tc>
          <w:tcPr>
            <w:tcW w:w="8265" w:type="dxa"/>
            <w:gridSpan w:val="2"/>
            <w:tcBorders>
              <w:top w:val="nil"/>
              <w:left w:val="nil"/>
              <w:bottom w:val="nil"/>
              <w:right w:val="nil"/>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b/>
                <w:bCs/>
                <w:color w:val="auto"/>
                <w:kern w:val="0"/>
                <w:sz w:val="20"/>
                <w:szCs w:val="20"/>
                <w:highlight w:val="none"/>
                <w:lang w:val="en-US" w:eastAsia="zh-CN"/>
              </w:rPr>
              <w:t>壁挂式臭氧发生器</w:t>
            </w:r>
            <w:r>
              <w:rPr>
                <w:rFonts w:hint="eastAsia" w:ascii="微软雅黑" w:hAnsi="微软雅黑" w:eastAsia="微软雅黑" w:cs="微软雅黑"/>
                <w:b/>
                <w:bCs/>
                <w:color w:val="auto"/>
                <w:kern w:val="0"/>
                <w:sz w:val="20"/>
                <w:szCs w:val="20"/>
                <w:highlight w:val="none"/>
              </w:rPr>
              <w:t>设备采购技术规格书</w:t>
            </w:r>
          </w:p>
        </w:tc>
      </w:tr>
      <w:tr>
        <w:tblPrEx>
          <w:tblCellMar>
            <w:top w:w="0" w:type="dxa"/>
            <w:left w:w="108" w:type="dxa"/>
            <w:bottom w:w="0" w:type="dxa"/>
            <w:right w:w="108" w:type="dxa"/>
          </w:tblCellMar>
        </w:tblPrEx>
        <w:trPr>
          <w:trHeight w:val="270" w:hRule="atLeast"/>
        </w:trPr>
        <w:tc>
          <w:tcPr>
            <w:tcW w:w="826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eastAsia="zh-CN"/>
              </w:rPr>
            </w:pPr>
            <w:r>
              <w:rPr>
                <w:rFonts w:hint="eastAsia" w:ascii="微软雅黑" w:hAnsi="微软雅黑" w:eastAsia="微软雅黑" w:cs="微软雅黑"/>
                <w:b/>
                <w:bCs/>
                <w:color w:val="auto"/>
                <w:kern w:val="0"/>
                <w:sz w:val="20"/>
                <w:szCs w:val="20"/>
                <w:highlight w:val="none"/>
                <w:lang w:val="en-US" w:eastAsia="zh-CN"/>
              </w:rPr>
              <w:t>主要设备技术规格要求</w:t>
            </w:r>
          </w:p>
        </w:tc>
      </w:tr>
      <w:tr>
        <w:tblPrEx>
          <w:tblCellMar>
            <w:top w:w="0" w:type="dxa"/>
            <w:left w:w="108" w:type="dxa"/>
            <w:bottom w:w="0" w:type="dxa"/>
            <w:right w:w="108" w:type="dxa"/>
          </w:tblCellMar>
        </w:tblPrEx>
        <w:trPr>
          <w:trHeight w:val="270" w:hRule="atLeast"/>
        </w:trPr>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rPr>
              <w:t>设备名称</w:t>
            </w:r>
          </w:p>
        </w:tc>
        <w:tc>
          <w:tcPr>
            <w:tcW w:w="6225" w:type="dxa"/>
            <w:tcBorders>
              <w:top w:val="nil"/>
              <w:left w:val="nil"/>
              <w:bottom w:val="single" w:color="auto" w:sz="4" w:space="0"/>
              <w:right w:val="single" w:color="auto" w:sz="4" w:space="0"/>
            </w:tcBorders>
            <w:shd w:val="clear" w:color="auto" w:fill="auto"/>
            <w:noWrap/>
            <w:vAlign w:val="center"/>
          </w:tcPr>
          <w:p>
            <w:pPr>
              <w:numPr>
                <w:ilvl w:val="0"/>
                <w:numId w:val="0"/>
              </w:numPr>
              <w:spacing w:before="120" w:after="156" w:line="360" w:lineRule="auto"/>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壁挂式臭氧发生器</w:t>
            </w:r>
          </w:p>
        </w:tc>
      </w:tr>
      <w:tr>
        <w:tblPrEx>
          <w:tblCellMar>
            <w:top w:w="0" w:type="dxa"/>
            <w:left w:w="108" w:type="dxa"/>
            <w:bottom w:w="0" w:type="dxa"/>
            <w:right w:w="108" w:type="dxa"/>
          </w:tblCellMar>
        </w:tblPrEx>
        <w:trPr>
          <w:trHeight w:val="634" w:hRule="atLeast"/>
        </w:trPr>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电源（V/Hz）</w:t>
            </w:r>
          </w:p>
        </w:tc>
        <w:tc>
          <w:tcPr>
            <w:tcW w:w="622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220/50</w:t>
            </w:r>
          </w:p>
        </w:tc>
      </w:tr>
      <w:tr>
        <w:tblPrEx>
          <w:tblCellMar>
            <w:top w:w="0" w:type="dxa"/>
            <w:left w:w="108" w:type="dxa"/>
            <w:bottom w:w="0" w:type="dxa"/>
            <w:right w:w="108" w:type="dxa"/>
          </w:tblCellMar>
        </w:tblPrEx>
        <w:trPr>
          <w:trHeight w:val="270" w:hRule="atLeast"/>
        </w:trPr>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冷却方式</w:t>
            </w:r>
          </w:p>
        </w:tc>
        <w:tc>
          <w:tcPr>
            <w:tcW w:w="622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风冷</w:t>
            </w:r>
          </w:p>
        </w:tc>
      </w:tr>
      <w:tr>
        <w:tblPrEx>
          <w:tblCellMar>
            <w:top w:w="0" w:type="dxa"/>
            <w:left w:w="108" w:type="dxa"/>
            <w:bottom w:w="0" w:type="dxa"/>
            <w:right w:w="108" w:type="dxa"/>
          </w:tblCellMar>
        </w:tblPrEx>
        <w:trPr>
          <w:trHeight w:val="270" w:hRule="atLeast"/>
        </w:trPr>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气源</w:t>
            </w:r>
          </w:p>
        </w:tc>
        <w:tc>
          <w:tcPr>
            <w:tcW w:w="622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空气</w:t>
            </w:r>
          </w:p>
        </w:tc>
      </w:tr>
      <w:tr>
        <w:tblPrEx>
          <w:tblCellMar>
            <w:top w:w="0" w:type="dxa"/>
            <w:left w:w="108" w:type="dxa"/>
            <w:bottom w:w="0" w:type="dxa"/>
            <w:right w:w="108" w:type="dxa"/>
          </w:tblCellMar>
        </w:tblPrEx>
        <w:trPr>
          <w:trHeight w:val="526" w:hRule="atLeast"/>
        </w:trPr>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臭氧浓度</w:t>
            </w:r>
          </w:p>
        </w:tc>
        <w:tc>
          <w:tcPr>
            <w:tcW w:w="622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≥15mg/L</w:t>
            </w:r>
          </w:p>
        </w:tc>
      </w:tr>
      <w:tr>
        <w:tblPrEx>
          <w:tblCellMar>
            <w:top w:w="0" w:type="dxa"/>
            <w:left w:w="108" w:type="dxa"/>
            <w:bottom w:w="0" w:type="dxa"/>
            <w:right w:w="108" w:type="dxa"/>
          </w:tblCellMar>
        </w:tblPrEx>
        <w:trPr>
          <w:trHeight w:val="526" w:hRule="atLeast"/>
        </w:trPr>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电耗</w:t>
            </w:r>
          </w:p>
        </w:tc>
        <w:tc>
          <w:tcPr>
            <w:tcW w:w="622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≤20kW·h/kg</w:t>
            </w:r>
          </w:p>
        </w:tc>
      </w:tr>
      <w:tr>
        <w:tblPrEx>
          <w:tblCellMar>
            <w:top w:w="0" w:type="dxa"/>
            <w:left w:w="108" w:type="dxa"/>
            <w:bottom w:w="0" w:type="dxa"/>
            <w:right w:w="108" w:type="dxa"/>
          </w:tblCellMar>
        </w:tblPrEx>
        <w:trPr>
          <w:trHeight w:val="270" w:hRule="atLeast"/>
        </w:trPr>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lang w:val="en-US" w:eastAsia="zh-CN"/>
              </w:rPr>
              <w:t>臭氧产量</w:t>
            </w:r>
          </w:p>
        </w:tc>
        <w:tc>
          <w:tcPr>
            <w:tcW w:w="622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10g/h</w:t>
            </w:r>
          </w:p>
        </w:tc>
      </w:tr>
      <w:tr>
        <w:tblPrEx>
          <w:tblCellMar>
            <w:top w:w="0" w:type="dxa"/>
            <w:left w:w="108" w:type="dxa"/>
            <w:bottom w:w="0" w:type="dxa"/>
            <w:right w:w="108" w:type="dxa"/>
          </w:tblCellMar>
        </w:tblPrEx>
        <w:trPr>
          <w:trHeight w:val="675" w:hRule="atLeast"/>
        </w:trPr>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外壳材质</w:t>
            </w:r>
          </w:p>
        </w:tc>
        <w:tc>
          <w:tcPr>
            <w:tcW w:w="622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304不锈钢</w:t>
            </w:r>
          </w:p>
        </w:tc>
      </w:tr>
      <w:tr>
        <w:tblPrEx>
          <w:tblCellMar>
            <w:top w:w="0" w:type="dxa"/>
            <w:left w:w="108" w:type="dxa"/>
            <w:bottom w:w="0" w:type="dxa"/>
            <w:right w:w="108" w:type="dxa"/>
          </w:tblCellMar>
        </w:tblPrEx>
        <w:trPr>
          <w:trHeight w:val="90" w:hRule="atLeast"/>
        </w:trPr>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安装方式</w:t>
            </w:r>
          </w:p>
        </w:tc>
        <w:tc>
          <w:tcPr>
            <w:tcW w:w="622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 xml:space="preserve">壁挂式 </w:t>
            </w:r>
          </w:p>
        </w:tc>
      </w:tr>
      <w:tr>
        <w:tblPrEx>
          <w:tblCellMar>
            <w:top w:w="0" w:type="dxa"/>
            <w:left w:w="108" w:type="dxa"/>
            <w:bottom w:w="0" w:type="dxa"/>
            <w:right w:w="108" w:type="dxa"/>
          </w:tblCellMar>
        </w:tblPrEx>
        <w:trPr>
          <w:trHeight w:val="270" w:hRule="atLeast"/>
        </w:trPr>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氧发生器原件</w:t>
            </w:r>
          </w:p>
        </w:tc>
        <w:tc>
          <w:tcPr>
            <w:tcW w:w="622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石英管</w:t>
            </w:r>
          </w:p>
        </w:tc>
      </w:tr>
      <w:tr>
        <w:tblPrEx>
          <w:tblCellMar>
            <w:top w:w="0" w:type="dxa"/>
            <w:left w:w="108" w:type="dxa"/>
            <w:bottom w:w="0" w:type="dxa"/>
            <w:right w:w="108" w:type="dxa"/>
          </w:tblCellMar>
        </w:tblPrEx>
        <w:trPr>
          <w:trHeight w:val="270" w:hRule="atLeast"/>
        </w:trPr>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控制方式</w:t>
            </w:r>
          </w:p>
        </w:tc>
        <w:tc>
          <w:tcPr>
            <w:tcW w:w="622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微电脑时间</w:t>
            </w:r>
          </w:p>
        </w:tc>
      </w:tr>
      <w:tr>
        <w:tblPrEx>
          <w:tblCellMar>
            <w:top w:w="0" w:type="dxa"/>
            <w:left w:w="108" w:type="dxa"/>
            <w:bottom w:w="0" w:type="dxa"/>
            <w:right w:w="108" w:type="dxa"/>
          </w:tblCellMar>
        </w:tblPrEx>
        <w:trPr>
          <w:trHeight w:val="270" w:hRule="atLeast"/>
        </w:trPr>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净化等级</w:t>
            </w:r>
          </w:p>
        </w:tc>
        <w:tc>
          <w:tcPr>
            <w:tcW w:w="622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10万级</w:t>
            </w:r>
          </w:p>
        </w:tc>
      </w:tr>
      <w:tr>
        <w:tblPrEx>
          <w:tblCellMar>
            <w:top w:w="0" w:type="dxa"/>
            <w:left w:w="108" w:type="dxa"/>
            <w:bottom w:w="0" w:type="dxa"/>
            <w:right w:w="108" w:type="dxa"/>
          </w:tblCellMar>
        </w:tblPrEx>
        <w:trPr>
          <w:trHeight w:val="270" w:hRule="atLeast"/>
        </w:trPr>
        <w:tc>
          <w:tcPr>
            <w:tcW w:w="20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工作环境要求</w:t>
            </w:r>
          </w:p>
        </w:tc>
        <w:tc>
          <w:tcPr>
            <w:tcW w:w="622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温度 5℃～45℃；湿度≤85%</w:t>
            </w:r>
          </w:p>
        </w:tc>
      </w:tr>
    </w:tbl>
    <w:p>
      <w:pPr>
        <w:pStyle w:val="2"/>
        <w:rPr>
          <w:rFonts w:hint="eastAsia" w:ascii="微软雅黑" w:hAnsi="微软雅黑" w:eastAsia="微软雅黑"/>
          <w:color w:val="auto"/>
          <w:sz w:val="28"/>
          <w:szCs w:val="28"/>
          <w:highlight w:val="none"/>
          <w:shd w:val="clear" w:color="auto" w:fill="FFFFFF" w:themeFill="background1"/>
        </w:rPr>
      </w:pPr>
      <w:bookmarkStart w:id="59" w:name="_Toc526784169"/>
      <w:bookmarkStart w:id="60" w:name="_Toc527105180"/>
      <w:bookmarkStart w:id="61" w:name="_Toc516486656"/>
    </w:p>
    <w:p>
      <w:pPr>
        <w:pStyle w:val="4"/>
        <w:rPr>
          <w:rFonts w:hint="eastAsia" w:ascii="微软雅黑" w:hAnsi="微软雅黑" w:eastAsia="微软雅黑"/>
          <w:color w:val="auto"/>
          <w:sz w:val="28"/>
          <w:szCs w:val="28"/>
          <w:highlight w:val="none"/>
          <w:shd w:val="clear" w:color="auto" w:fill="FFFFFF" w:themeFill="background1"/>
        </w:rPr>
      </w:pPr>
      <w:bookmarkStart w:id="62" w:name="_Toc1566"/>
      <w:r>
        <w:rPr>
          <w:rFonts w:hint="eastAsia" w:ascii="微软雅黑" w:hAnsi="微软雅黑" w:eastAsia="微软雅黑"/>
          <w:color w:val="auto"/>
          <w:sz w:val="28"/>
          <w:szCs w:val="28"/>
          <w:highlight w:val="none"/>
          <w:shd w:val="clear" w:color="auto" w:fill="FFFFFF" w:themeFill="background1"/>
        </w:rPr>
        <w:t>3.2</w:t>
      </w:r>
      <w:bookmarkEnd w:id="59"/>
      <w:bookmarkEnd w:id="60"/>
      <w:bookmarkEnd w:id="61"/>
      <w:r>
        <w:rPr>
          <w:rFonts w:hint="eastAsia" w:ascii="微软雅黑" w:hAnsi="微软雅黑" w:eastAsia="微软雅黑"/>
          <w:color w:val="auto"/>
          <w:sz w:val="28"/>
          <w:szCs w:val="28"/>
          <w:highlight w:val="none"/>
          <w:shd w:val="clear" w:color="auto" w:fill="FFFFFF" w:themeFill="background1"/>
        </w:rPr>
        <w:t>商品报价要求及服务要求</w:t>
      </w:r>
      <w:bookmarkEnd w:id="62"/>
    </w:p>
    <w:p>
      <w:pPr>
        <w:pStyle w:val="5"/>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3" w:name="_Toc18190"/>
      <w:r>
        <w:rPr>
          <w:rFonts w:hint="eastAsia" w:ascii="微软雅黑" w:hAnsi="微软雅黑" w:eastAsia="微软雅黑" w:cs="Times New Roman"/>
          <w:color w:val="auto"/>
          <w:sz w:val="24"/>
          <w:szCs w:val="24"/>
          <w:highlight w:val="none"/>
          <w:shd w:val="clear" w:color="auto" w:fill="FFFFFF" w:themeFill="background1"/>
          <w:lang w:val="en-US" w:eastAsia="zh-CN"/>
        </w:rPr>
        <w:t>3.2.1施工要求</w:t>
      </w:r>
      <w:bookmarkEnd w:id="63"/>
    </w:p>
    <w:p>
      <w:pPr>
        <w:keepNext w:val="0"/>
        <w:keepLines w:val="0"/>
        <w:pageBreakBefore w:val="0"/>
        <w:widowControl w:val="0"/>
        <w:numPr>
          <w:ilvl w:val="0"/>
          <w:numId w:val="21"/>
        </w:numPr>
        <w:kinsoku/>
        <w:wordWrap/>
        <w:overflowPunct/>
        <w:topLinePunct w:val="0"/>
        <w:autoSpaceDE/>
        <w:autoSpaceDN/>
        <w:bidi w:val="0"/>
        <w:adjustRightInd/>
        <w:snapToGrid w:val="0"/>
        <w:spacing w:line="480" w:lineRule="auto"/>
        <w:ind w:left="425" w:leftChars="0" w:hanging="425" w:firstLineChars="0"/>
        <w:textAlignment w:val="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符合图纸设计规范及国家节能标准；</w:t>
      </w:r>
    </w:p>
    <w:p>
      <w:pPr>
        <w:keepNext w:val="0"/>
        <w:keepLines w:val="0"/>
        <w:pageBreakBefore w:val="0"/>
        <w:widowControl w:val="0"/>
        <w:numPr>
          <w:ilvl w:val="0"/>
          <w:numId w:val="21"/>
        </w:numPr>
        <w:kinsoku/>
        <w:wordWrap/>
        <w:overflowPunct/>
        <w:topLinePunct w:val="0"/>
        <w:autoSpaceDE/>
        <w:autoSpaceDN/>
        <w:bidi w:val="0"/>
        <w:adjustRightInd/>
        <w:snapToGrid w:val="0"/>
        <w:spacing w:line="480" w:lineRule="auto"/>
        <w:ind w:left="425" w:leftChars="0" w:hanging="425" w:firstLineChars="0"/>
        <w:textAlignment w:val="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符合国家其他相关规范和标准。包括并不限于</w:t>
      </w:r>
      <w:r>
        <w:rPr>
          <w:rFonts w:hint="eastAsia" w:ascii="微软雅黑" w:hAnsi="微软雅黑" w:eastAsia="微软雅黑" w:cs="Times New Roman"/>
          <w:color w:val="auto"/>
          <w:szCs w:val="21"/>
          <w:highlight w:val="none"/>
          <w:shd w:val="clear" w:color="auto" w:fill="FFFFFF" w:themeFill="background1"/>
          <w:lang w:val="en-US" w:eastAsia="zh-CN"/>
        </w:rPr>
        <w:t>壁挂式臭氧发生器</w:t>
      </w:r>
      <w:r>
        <w:rPr>
          <w:rFonts w:hint="eastAsia" w:ascii="微软雅黑" w:hAnsi="微软雅黑" w:eastAsia="微软雅黑" w:cs="Times New Roman"/>
          <w:color w:val="auto"/>
          <w:szCs w:val="21"/>
          <w:highlight w:val="none"/>
          <w:shd w:val="clear" w:color="auto" w:fill="FFFFFF" w:themeFill="background1"/>
        </w:rPr>
        <w:t>设备</w:t>
      </w:r>
      <w:r>
        <w:rPr>
          <w:rFonts w:hint="eastAsia" w:ascii="微软雅黑" w:hAnsi="微软雅黑" w:eastAsia="微软雅黑" w:cs="Times New Roman"/>
          <w:color w:val="auto"/>
          <w:szCs w:val="21"/>
          <w:highlight w:val="none"/>
          <w:shd w:val="clear" w:color="auto" w:fill="FFFFFF" w:themeFill="background1"/>
          <w:lang w:val="en-US" w:eastAsia="zh-CN"/>
        </w:rPr>
        <w:t>的</w:t>
      </w:r>
      <w:r>
        <w:rPr>
          <w:rFonts w:hint="eastAsia" w:ascii="微软雅黑" w:hAnsi="微软雅黑" w:eastAsia="微软雅黑" w:cs="Times New Roman"/>
          <w:color w:val="auto"/>
          <w:szCs w:val="21"/>
          <w:highlight w:val="none"/>
          <w:shd w:val="clear" w:color="auto" w:fill="FFFFFF" w:themeFill="background1"/>
        </w:rPr>
        <w:t>制作、包装、运输、现场装卸、二次搬运、现场安装、</w:t>
      </w:r>
      <w:r>
        <w:rPr>
          <w:rFonts w:hint="eastAsia" w:ascii="微软雅黑" w:hAnsi="微软雅黑" w:eastAsia="微软雅黑" w:cs="Times New Roman"/>
          <w:color w:val="auto"/>
          <w:szCs w:val="21"/>
          <w:highlight w:val="none"/>
          <w:shd w:val="clear" w:color="auto" w:fill="FFFFFF" w:themeFill="background1"/>
          <w:lang w:val="en-US" w:eastAsia="zh-CN"/>
        </w:rPr>
        <w:t>调试</w:t>
      </w:r>
      <w:r>
        <w:rPr>
          <w:rFonts w:hint="eastAsia" w:ascii="微软雅黑" w:hAnsi="微软雅黑" w:eastAsia="微软雅黑" w:cs="Times New Roman"/>
          <w:color w:val="auto"/>
          <w:szCs w:val="21"/>
          <w:highlight w:val="none"/>
          <w:shd w:val="clear" w:color="auto" w:fill="FFFFFF" w:themeFill="background1"/>
        </w:rPr>
        <w:t>、试运行安装及其他人员的食宿差旅费等交付</w:t>
      </w:r>
      <w:r>
        <w:rPr>
          <w:rFonts w:hint="eastAsia" w:ascii="微软雅黑" w:hAnsi="微软雅黑" w:eastAsia="微软雅黑" w:cs="Times New Roman"/>
          <w:color w:val="auto"/>
          <w:szCs w:val="21"/>
          <w:highlight w:val="none"/>
          <w:shd w:val="clear" w:color="auto" w:fill="FFFFFF" w:themeFill="background1"/>
          <w:lang w:eastAsia="zh-CN"/>
        </w:rPr>
        <w:t>招标</w:t>
      </w:r>
      <w:r>
        <w:rPr>
          <w:rFonts w:hint="eastAsia" w:ascii="微软雅黑" w:hAnsi="微软雅黑" w:eastAsia="微软雅黑" w:cs="Times New Roman"/>
          <w:color w:val="auto"/>
          <w:szCs w:val="21"/>
          <w:highlight w:val="none"/>
          <w:shd w:val="clear" w:color="auto" w:fill="FFFFFF" w:themeFill="background1"/>
        </w:rPr>
        <w:t>方使用前的所有费用。</w:t>
      </w:r>
    </w:p>
    <w:p>
      <w:pPr>
        <w:keepNext w:val="0"/>
        <w:keepLines w:val="0"/>
        <w:pageBreakBefore w:val="0"/>
        <w:widowControl w:val="0"/>
        <w:numPr>
          <w:ilvl w:val="0"/>
          <w:numId w:val="21"/>
        </w:numPr>
        <w:kinsoku/>
        <w:wordWrap/>
        <w:overflowPunct/>
        <w:topLinePunct w:val="0"/>
        <w:autoSpaceDE/>
        <w:autoSpaceDN/>
        <w:bidi w:val="0"/>
        <w:adjustRightInd/>
        <w:snapToGrid w:val="0"/>
        <w:spacing w:line="480" w:lineRule="auto"/>
        <w:ind w:left="425" w:leftChars="0" w:hanging="425" w:firstLineChars="0"/>
        <w:jc w:val="left"/>
        <w:textAlignment w:val="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到厂的安装辅材视为投标方所有，随合同约定整套设备运行验收合格后，经现场项目负责人同意，随安装人员退场。</w:t>
      </w:r>
    </w:p>
    <w:p>
      <w:pPr>
        <w:keepNext w:val="0"/>
        <w:keepLines w:val="0"/>
        <w:pageBreakBefore w:val="0"/>
        <w:widowControl w:val="0"/>
        <w:numPr>
          <w:ilvl w:val="0"/>
          <w:numId w:val="21"/>
        </w:numPr>
        <w:kinsoku/>
        <w:wordWrap/>
        <w:overflowPunct/>
        <w:topLinePunct w:val="0"/>
        <w:autoSpaceDE/>
        <w:autoSpaceDN/>
        <w:bidi w:val="0"/>
        <w:adjustRightInd/>
        <w:snapToGrid w:val="0"/>
        <w:spacing w:line="480" w:lineRule="auto"/>
        <w:ind w:left="425" w:leftChars="0" w:hanging="425" w:firstLineChars="0"/>
        <w:textAlignment w:val="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机械设备必须放置在无油污、空气干净、干燥通风的地方工作，以延长机械设备使用寿命；室内应无易燃易爆气体及导电粉尘，禁止安装在有发生爆炸危险的危险区域。</w:t>
      </w:r>
    </w:p>
    <w:p>
      <w:pPr>
        <w:pStyle w:val="2"/>
        <w:rPr>
          <w:rFonts w:hint="eastAsia"/>
        </w:rPr>
      </w:pPr>
    </w:p>
    <w:p>
      <w:pPr>
        <w:pStyle w:val="5"/>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4" w:name="_Toc25207"/>
      <w:r>
        <w:rPr>
          <w:rFonts w:hint="eastAsia" w:ascii="微软雅黑" w:hAnsi="微软雅黑" w:eastAsia="微软雅黑" w:cs="Times New Roman"/>
          <w:color w:val="auto"/>
          <w:sz w:val="24"/>
          <w:szCs w:val="24"/>
          <w:highlight w:val="none"/>
          <w:shd w:val="clear" w:color="auto" w:fill="FFFFFF" w:themeFill="background1"/>
          <w:lang w:val="en-US" w:eastAsia="zh-CN"/>
        </w:rPr>
        <w:t>3.2.2 售后服务</w:t>
      </w:r>
      <w:bookmarkEnd w:id="64"/>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A.设备质保期</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default"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a.</w:t>
      </w:r>
      <w:r>
        <w:rPr>
          <w:rFonts w:hint="eastAsia" w:ascii="微软雅黑" w:hAnsi="微软雅黑" w:eastAsia="微软雅黑" w:cs="Times New Roman"/>
          <w:color w:val="auto"/>
          <w:szCs w:val="21"/>
          <w:highlight w:val="none"/>
          <w:shd w:val="clear" w:color="auto" w:fill="FFFFFF" w:themeFill="background1"/>
        </w:rPr>
        <w:t>整套设备提供</w:t>
      </w:r>
      <w:r>
        <w:rPr>
          <w:rFonts w:hint="eastAsia" w:ascii="微软雅黑" w:hAnsi="微软雅黑" w:eastAsia="微软雅黑" w:cs="Times New Roman"/>
          <w:color w:val="auto"/>
          <w:szCs w:val="21"/>
          <w:highlight w:val="none"/>
          <w:shd w:val="clear" w:color="auto" w:fill="FFFFFF" w:themeFill="background1"/>
          <w:lang w:val="en-US" w:eastAsia="zh-CN"/>
        </w:rPr>
        <w:t>壹</w:t>
      </w:r>
      <w:r>
        <w:rPr>
          <w:rFonts w:hint="eastAsia" w:ascii="微软雅黑" w:hAnsi="微软雅黑" w:eastAsia="微软雅黑" w:cs="Times New Roman"/>
          <w:color w:val="auto"/>
          <w:szCs w:val="21"/>
          <w:highlight w:val="none"/>
          <w:shd w:val="clear" w:color="auto" w:fill="FFFFFF" w:themeFill="background1"/>
        </w:rPr>
        <w:t>年的免费质保，质保期自招标方签发《设备安装调试验收合格单》之日起算，质保期内整机包修。用户按照货物使用说明书，在正常条件下使用，如发生设备故障或配件（除消耗品）损坏，投标方需免费维修、更换配件。</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货物调试结束后，中标人应立即派有经验的工作人员对使用人员进行操作和日常管理与维护的培训，并确保采购人参与培训的人员能独立、熟练使用和日常维护保养。</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B.质量承诺</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a.所提供设备满足贵公司使用的要求，在保证设备满足所提供技术文件质量指标的前提下，保证设备的安全性、可靠性、稳定性。</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b.供方向需方保证：如因设计、制造上的缺陷和材料上的不良而使设备发生故障，供方为需方免费修理并更换新损坏零件，期限为设备出厂之日起一年保修期内。</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c.在正常的使用情况下，整机设备使用寿命为7-9年。</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d.不受设备改型而影响配件的供应，保质期外终生以最优惠的价格为用户提供该设备的配件。在保修期内发生下列情况之一者，不属于免费维修范围：</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1、环境过于潮湿或机器结构内部进水而导致产品损失</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2、擅自改动产品结构而导致产品损坏</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3、因自然灾害或其它不可抗力而导致产品损坏</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4、因操作不当导致机器出故障。</w:t>
      </w:r>
    </w:p>
    <w:p>
      <w:pPr>
        <w:pStyle w:val="2"/>
      </w:pPr>
    </w:p>
    <w:p>
      <w:pPr>
        <w:pStyle w:val="5"/>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5" w:name="_Toc3200"/>
      <w:r>
        <w:rPr>
          <w:rFonts w:hint="eastAsia" w:ascii="微软雅黑" w:hAnsi="微软雅黑" w:eastAsia="微软雅黑" w:cs="Times New Roman"/>
          <w:color w:val="auto"/>
          <w:sz w:val="24"/>
          <w:szCs w:val="24"/>
          <w:highlight w:val="none"/>
          <w:shd w:val="clear" w:color="auto" w:fill="FFFFFF" w:themeFill="background1"/>
          <w:lang w:val="en-US" w:eastAsia="zh-CN"/>
        </w:rPr>
        <w:t>3.2.3供货要求</w:t>
      </w:r>
      <w:bookmarkEnd w:id="65"/>
    </w:p>
    <w:p>
      <w:pPr>
        <w:numPr>
          <w:ilvl w:val="0"/>
          <w:numId w:val="22"/>
        </w:numPr>
        <w:snapToGrid w:val="0"/>
        <w:spacing w:line="480" w:lineRule="auto"/>
        <w:ind w:left="425" w:leftChars="0" w:hanging="425" w:firstLineChars="0"/>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提供的所有产品及零配件必须是正厂出品、配套且全新的</w:t>
      </w:r>
    </w:p>
    <w:p>
      <w:pPr>
        <w:numPr>
          <w:ilvl w:val="0"/>
          <w:numId w:val="22"/>
        </w:numPr>
        <w:snapToGrid w:val="0"/>
        <w:spacing w:line="480" w:lineRule="auto"/>
        <w:ind w:left="425" w:leftChars="0" w:hanging="425" w:firstLineChars="0"/>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必须是原装出厂成套设备（符合中国相关“三包”规定）</w:t>
      </w:r>
    </w:p>
    <w:p>
      <w:pPr>
        <w:numPr>
          <w:ilvl w:val="0"/>
          <w:numId w:val="22"/>
        </w:numPr>
        <w:snapToGrid w:val="0"/>
        <w:spacing w:line="480" w:lineRule="auto"/>
        <w:ind w:left="425" w:leftChars="0" w:hanging="425" w:firstLineChars="0"/>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进口</w:t>
      </w:r>
      <w:r>
        <w:rPr>
          <w:rFonts w:hint="eastAsia" w:ascii="微软雅黑" w:hAnsi="微软雅黑" w:eastAsia="微软雅黑" w:cs="Times New Roman"/>
          <w:color w:val="auto"/>
          <w:szCs w:val="21"/>
          <w:highlight w:val="none"/>
          <w:shd w:val="clear" w:color="auto" w:fill="FFFFFF" w:themeFill="background1"/>
          <w:lang w:val="en-US" w:eastAsia="zh-CN"/>
        </w:rPr>
        <w:t>材料</w:t>
      </w:r>
      <w:r>
        <w:rPr>
          <w:rFonts w:hint="eastAsia" w:ascii="微软雅黑" w:hAnsi="微软雅黑" w:eastAsia="微软雅黑" w:cs="Times New Roman"/>
          <w:color w:val="auto"/>
          <w:szCs w:val="21"/>
          <w:highlight w:val="none"/>
          <w:shd w:val="clear" w:color="auto" w:fill="FFFFFF" w:themeFill="background1"/>
        </w:rPr>
        <w:t>必须附中文说明书</w:t>
      </w:r>
    </w:p>
    <w:p>
      <w:pPr>
        <w:numPr>
          <w:ilvl w:val="0"/>
          <w:numId w:val="22"/>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rPr>
        <w:t>所投设备必须</w:t>
      </w:r>
      <w:r>
        <w:rPr>
          <w:rFonts w:hint="eastAsia" w:ascii="微软雅黑" w:hAnsi="微软雅黑" w:eastAsia="微软雅黑" w:cs="Times New Roman"/>
          <w:color w:val="auto"/>
          <w:szCs w:val="21"/>
          <w:highlight w:val="none"/>
          <w:shd w:val="clear" w:color="auto" w:fill="FFFFFF" w:themeFill="background1"/>
          <w:lang w:val="en-US" w:eastAsia="zh-CN"/>
        </w:rPr>
        <w:t>有卫健委颁发的产品生产许可证，网上可查询为准。</w:t>
      </w:r>
    </w:p>
    <w:p>
      <w:pPr>
        <w:numPr>
          <w:ilvl w:val="0"/>
          <w:numId w:val="22"/>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投标方必须提供设备配件清单，列明单价、品牌、型号等信息，按照《附件：设备配件清单》填写；</w:t>
      </w:r>
    </w:p>
    <w:p>
      <w:pPr>
        <w:numPr>
          <w:ilvl w:val="0"/>
          <w:numId w:val="22"/>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投标方必须提供设备消耗品清单，列明单价、使用寿命、品牌、型号等信息，按照《附件设备消耗品清单》填写；</w:t>
      </w:r>
    </w:p>
    <w:p>
      <w:pPr>
        <w:numPr>
          <w:ilvl w:val="0"/>
          <w:numId w:val="22"/>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投标方要保证及时供应设备日常运转、维修所需配件和消耗品，并保证以最优惠价供应。</w:t>
      </w:r>
    </w:p>
    <w:p>
      <w:pPr>
        <w:pStyle w:val="5"/>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6" w:name="_Toc5318"/>
      <w:r>
        <w:rPr>
          <w:rFonts w:hint="eastAsia" w:ascii="微软雅黑" w:hAnsi="微软雅黑" w:eastAsia="微软雅黑" w:cs="Times New Roman"/>
          <w:color w:val="auto"/>
          <w:sz w:val="24"/>
          <w:szCs w:val="24"/>
          <w:highlight w:val="none"/>
          <w:shd w:val="clear" w:color="auto" w:fill="FFFFFF" w:themeFill="background1"/>
          <w:lang w:val="en-US" w:eastAsia="zh-CN"/>
        </w:rPr>
        <w:t>3.2.4 培训服务</w:t>
      </w:r>
      <w:bookmarkEnd w:id="66"/>
    </w:p>
    <w:p>
      <w:pPr>
        <w:numPr>
          <w:ilvl w:val="0"/>
          <w:numId w:val="23"/>
        </w:numPr>
        <w:snapToGrid w:val="0"/>
        <w:spacing w:line="480" w:lineRule="auto"/>
        <w:ind w:left="425" w:leftChars="0" w:hanging="425" w:firstLineChars="0"/>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投标人须在投标文件中提供详细的培训计划，包括培训内容、培训时间等。</w:t>
      </w:r>
    </w:p>
    <w:p>
      <w:pPr>
        <w:numPr>
          <w:ilvl w:val="0"/>
          <w:numId w:val="23"/>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中标人提供的负责培训的人员应具备同类设备</w:t>
      </w:r>
      <w:r>
        <w:rPr>
          <w:rFonts w:hint="eastAsia" w:ascii="微软雅黑" w:hAnsi="微软雅黑" w:eastAsia="微软雅黑" w:cs="Times New Roman"/>
          <w:color w:val="auto"/>
          <w:szCs w:val="21"/>
          <w:highlight w:val="none"/>
          <w:shd w:val="clear" w:color="auto" w:fill="FFFFFF" w:themeFill="background1"/>
          <w:lang w:eastAsia="zh-CN"/>
        </w:rPr>
        <w:t>三</w:t>
      </w:r>
      <w:r>
        <w:rPr>
          <w:rFonts w:hint="eastAsia" w:ascii="微软雅黑" w:hAnsi="微软雅黑" w:eastAsia="微软雅黑" w:cs="Times New Roman"/>
          <w:color w:val="auto"/>
          <w:szCs w:val="21"/>
          <w:highlight w:val="none"/>
          <w:shd w:val="clear" w:color="auto" w:fill="FFFFFF" w:themeFill="background1"/>
        </w:rPr>
        <w:t>年以上的经验。</w:t>
      </w:r>
    </w:p>
    <w:p>
      <w:pPr>
        <w:numPr>
          <w:ilvl w:val="0"/>
          <w:numId w:val="23"/>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 xml:space="preserve">技术培训费用应包含在投标总价中。 </w:t>
      </w:r>
    </w:p>
    <w:p>
      <w:pPr>
        <w:numPr>
          <w:ilvl w:val="0"/>
          <w:numId w:val="23"/>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技术培训至少应包括下列内容：</w:t>
      </w:r>
    </w:p>
    <w:p>
      <w:pPr>
        <w:keepNext w:val="0"/>
        <w:keepLines w:val="0"/>
        <w:pageBreakBefore w:val="0"/>
        <w:widowControl w:val="0"/>
        <w:numPr>
          <w:ilvl w:val="0"/>
          <w:numId w:val="24"/>
        </w:numPr>
        <w:kinsoku/>
        <w:wordWrap/>
        <w:overflowPunct/>
        <w:topLinePunct w:val="0"/>
        <w:autoSpaceDE/>
        <w:autoSpaceDN/>
        <w:bidi w:val="0"/>
        <w:adjustRightInd/>
        <w:snapToGrid w:val="0"/>
        <w:spacing w:line="480" w:lineRule="auto"/>
        <w:ind w:left="0" w:leftChars="0" w:firstLine="425" w:firstLineChars="0"/>
        <w:textAlignment w:val="auto"/>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原理、构成和功能的描述。</w:t>
      </w:r>
    </w:p>
    <w:p>
      <w:pPr>
        <w:keepNext w:val="0"/>
        <w:keepLines w:val="0"/>
        <w:pageBreakBefore w:val="0"/>
        <w:widowControl w:val="0"/>
        <w:numPr>
          <w:ilvl w:val="0"/>
          <w:numId w:val="24"/>
        </w:numPr>
        <w:kinsoku/>
        <w:wordWrap/>
        <w:overflowPunct/>
        <w:topLinePunct w:val="0"/>
        <w:autoSpaceDE/>
        <w:autoSpaceDN/>
        <w:bidi w:val="0"/>
        <w:adjustRightInd/>
        <w:snapToGrid w:val="0"/>
        <w:spacing w:line="480" w:lineRule="auto"/>
        <w:ind w:left="0" w:leftChars="0" w:firstLine="425" w:firstLineChars="0"/>
        <w:textAlignment w:val="auto"/>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常见故障的处理或排除。</w:t>
      </w:r>
    </w:p>
    <w:p>
      <w:pPr>
        <w:keepNext w:val="0"/>
        <w:keepLines w:val="0"/>
        <w:pageBreakBefore w:val="0"/>
        <w:widowControl w:val="0"/>
        <w:numPr>
          <w:ilvl w:val="0"/>
          <w:numId w:val="24"/>
        </w:numPr>
        <w:kinsoku/>
        <w:wordWrap/>
        <w:overflowPunct/>
        <w:topLinePunct w:val="0"/>
        <w:autoSpaceDE/>
        <w:autoSpaceDN/>
        <w:bidi w:val="0"/>
        <w:adjustRightInd/>
        <w:snapToGrid w:val="0"/>
        <w:spacing w:line="480" w:lineRule="auto"/>
        <w:ind w:left="0" w:leftChars="0" w:firstLine="425" w:firstLineChars="0"/>
        <w:textAlignment w:val="auto"/>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各系统部件（设备）的检查、调整和维护。</w:t>
      </w:r>
    </w:p>
    <w:p>
      <w:pPr>
        <w:keepNext w:val="0"/>
        <w:keepLines w:val="0"/>
        <w:pageBreakBefore w:val="0"/>
        <w:widowControl w:val="0"/>
        <w:numPr>
          <w:ilvl w:val="0"/>
          <w:numId w:val="24"/>
        </w:numPr>
        <w:kinsoku/>
        <w:wordWrap/>
        <w:overflowPunct/>
        <w:topLinePunct w:val="0"/>
        <w:autoSpaceDE/>
        <w:autoSpaceDN/>
        <w:bidi w:val="0"/>
        <w:adjustRightInd/>
        <w:snapToGrid w:val="0"/>
        <w:spacing w:line="480" w:lineRule="auto"/>
        <w:ind w:left="0" w:leftChars="0" w:firstLine="425" w:firstLineChars="0"/>
        <w:textAlignment w:val="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对使用者关于设备基本操作技能的培训。</w:t>
      </w:r>
    </w:p>
    <w:p>
      <w:pPr>
        <w:pStyle w:val="5"/>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7" w:name="_Toc14146"/>
      <w:r>
        <w:rPr>
          <w:rFonts w:hint="eastAsia" w:ascii="微软雅黑" w:hAnsi="微软雅黑" w:eastAsia="微软雅黑" w:cs="Times New Roman"/>
          <w:color w:val="auto"/>
          <w:sz w:val="24"/>
          <w:szCs w:val="24"/>
          <w:highlight w:val="none"/>
          <w:shd w:val="clear" w:color="auto" w:fill="FFFFFF" w:themeFill="background1"/>
          <w:lang w:val="en-US" w:eastAsia="zh-CN"/>
        </w:rPr>
        <w:t>3.2.5 设备操作及注意事项</w:t>
      </w:r>
      <w:bookmarkEnd w:id="67"/>
    </w:p>
    <w:p>
      <w:pPr>
        <w:keepNext w:val="0"/>
        <w:keepLines w:val="0"/>
        <w:pageBreakBefore w:val="0"/>
        <w:widowControl w:val="0"/>
        <w:numPr>
          <w:ilvl w:val="0"/>
          <w:numId w:val="25"/>
        </w:numPr>
        <w:kinsoku/>
        <w:wordWrap/>
        <w:overflowPunct/>
        <w:topLinePunct w:val="0"/>
        <w:autoSpaceDE/>
        <w:autoSpaceDN/>
        <w:bidi w:val="0"/>
        <w:adjustRightInd/>
        <w:snapToGrid w:val="0"/>
        <w:spacing w:line="480" w:lineRule="auto"/>
        <w:ind w:left="425" w:leftChars="0" w:hanging="425" w:firstLineChars="0"/>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将臭氧发生器放置在特定位置（以图纸点位为准），检查臭氧硅胶软管与机器的臭氧输出口是否已接好，将臭氧输送管导入待消毒空间。并在室内靠近天花板处投加。</w:t>
      </w:r>
    </w:p>
    <w:p>
      <w:pPr>
        <w:keepNext w:val="0"/>
        <w:keepLines w:val="0"/>
        <w:pageBreakBefore w:val="0"/>
        <w:widowControl w:val="0"/>
        <w:numPr>
          <w:ilvl w:val="0"/>
          <w:numId w:val="25"/>
        </w:numPr>
        <w:kinsoku/>
        <w:wordWrap/>
        <w:overflowPunct/>
        <w:topLinePunct w:val="0"/>
        <w:autoSpaceDE/>
        <w:autoSpaceDN/>
        <w:bidi w:val="0"/>
        <w:adjustRightInd/>
        <w:snapToGrid w:val="0"/>
        <w:spacing w:line="480" w:lineRule="auto"/>
        <w:ind w:left="425" w:leftChars="0" w:hanging="425" w:firstLineChars="0"/>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为达到最佳的臭氧消毒效果，请关闭门窗等，消毒时请勿有人员在室内。</w:t>
      </w:r>
    </w:p>
    <w:p>
      <w:pPr>
        <w:keepNext w:val="0"/>
        <w:keepLines w:val="0"/>
        <w:pageBreakBefore w:val="0"/>
        <w:widowControl w:val="0"/>
        <w:numPr>
          <w:ilvl w:val="0"/>
          <w:numId w:val="25"/>
        </w:numPr>
        <w:kinsoku/>
        <w:wordWrap/>
        <w:overflowPunct/>
        <w:topLinePunct w:val="0"/>
        <w:autoSpaceDE/>
        <w:autoSpaceDN/>
        <w:bidi w:val="0"/>
        <w:adjustRightInd/>
        <w:snapToGrid w:val="0"/>
        <w:spacing w:line="480" w:lineRule="auto"/>
        <w:ind w:left="425" w:leftChars="0" w:hanging="425" w:firstLineChars="0"/>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接通电源，电压表显示当前电压，打开气泵开关，气泵指示灯亮，气泵开始工作。臭氧输出口有气体输出。</w:t>
      </w:r>
    </w:p>
    <w:p>
      <w:pPr>
        <w:keepNext w:val="0"/>
        <w:keepLines w:val="0"/>
        <w:pageBreakBefore w:val="0"/>
        <w:widowControl w:val="0"/>
        <w:numPr>
          <w:ilvl w:val="0"/>
          <w:numId w:val="25"/>
        </w:numPr>
        <w:kinsoku/>
        <w:wordWrap/>
        <w:overflowPunct/>
        <w:topLinePunct w:val="0"/>
        <w:autoSpaceDE/>
        <w:autoSpaceDN/>
        <w:bidi w:val="0"/>
        <w:adjustRightInd/>
        <w:snapToGrid w:val="0"/>
        <w:spacing w:line="480" w:lineRule="auto"/>
        <w:ind w:left="425" w:leftChars="0" w:hanging="425" w:firstLineChars="0"/>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根据空间使用需要，将定时开关旋至与空间消毒相对应的消毒时间。如不配置定时器，消毒完成后则需要人工关闭臭氧发生器</w:t>
      </w:r>
    </w:p>
    <w:p>
      <w:pPr>
        <w:keepNext w:val="0"/>
        <w:keepLines w:val="0"/>
        <w:pageBreakBefore w:val="0"/>
        <w:widowControl w:val="0"/>
        <w:numPr>
          <w:ilvl w:val="0"/>
          <w:numId w:val="25"/>
        </w:numPr>
        <w:kinsoku/>
        <w:wordWrap/>
        <w:overflowPunct/>
        <w:topLinePunct w:val="0"/>
        <w:autoSpaceDE/>
        <w:autoSpaceDN/>
        <w:bidi w:val="0"/>
        <w:adjustRightInd/>
        <w:snapToGrid w:val="0"/>
        <w:spacing w:line="480" w:lineRule="auto"/>
        <w:ind w:left="425" w:leftChars="0" w:hanging="425" w:firstLineChars="0"/>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达到设定的消毒时间后，消毒机将自动停止工作或者手动关闭臭氧发生器，完成作业后请将电源插头拔出；</w:t>
      </w:r>
    </w:p>
    <w:p>
      <w:pPr>
        <w:keepNext w:val="0"/>
        <w:keepLines w:val="0"/>
        <w:pageBreakBefore w:val="0"/>
        <w:widowControl w:val="0"/>
        <w:numPr>
          <w:ilvl w:val="0"/>
          <w:numId w:val="25"/>
        </w:numPr>
        <w:kinsoku/>
        <w:wordWrap/>
        <w:overflowPunct/>
        <w:topLinePunct w:val="0"/>
        <w:autoSpaceDE/>
        <w:autoSpaceDN/>
        <w:bidi w:val="0"/>
        <w:adjustRightInd/>
        <w:snapToGrid w:val="0"/>
        <w:spacing w:line="480" w:lineRule="auto"/>
        <w:ind w:left="425" w:leftChars="0" w:hanging="425" w:firstLineChars="0"/>
        <w:textAlignment w:val="auto"/>
        <w:rPr>
          <w:rFonts w:hint="eastAsia"/>
        </w:rPr>
      </w:pPr>
      <w:r>
        <w:rPr>
          <w:rFonts w:hint="eastAsia" w:ascii="微软雅黑" w:hAnsi="微软雅黑" w:eastAsia="微软雅黑" w:cs="Times New Roman"/>
          <w:color w:val="auto"/>
          <w:szCs w:val="21"/>
          <w:highlight w:val="none"/>
          <w:shd w:val="clear" w:color="auto" w:fill="FFFFFF" w:themeFill="background1"/>
          <w:lang w:val="en-US" w:eastAsia="zh-CN"/>
        </w:rPr>
        <w:t>臭氧在室内一般1—2个小时后就会自动分解为氧气，人若要长时间在室内居留时，需以闻不到浓重的臭氧异味为准。</w:t>
      </w:r>
    </w:p>
    <w:p>
      <w:pPr>
        <w:pStyle w:val="2"/>
        <w:rPr>
          <w:rFonts w:hint="eastAsia" w:ascii="微软雅黑" w:hAnsi="微软雅黑" w:eastAsia="微软雅黑" w:cs="Times New Roman"/>
          <w:color w:val="auto"/>
          <w:szCs w:val="21"/>
          <w:highlight w:val="none"/>
          <w:shd w:val="clear" w:color="auto" w:fill="FFFFFF" w:themeFill="background1"/>
        </w:rPr>
      </w:pPr>
    </w:p>
    <w:p>
      <w:pPr>
        <w:spacing w:line="500" w:lineRule="exact"/>
        <w:rPr>
          <w:rFonts w:hint="eastAsia" w:ascii="微软雅黑" w:hAnsi="微软雅黑" w:eastAsia="微软雅黑" w:cs="Times New Roman"/>
          <w:b/>
          <w:bCs/>
          <w:color w:val="auto"/>
          <w:kern w:val="2"/>
          <w:sz w:val="24"/>
          <w:szCs w:val="24"/>
          <w:highlight w:val="none"/>
          <w:shd w:val="clear" w:color="auto" w:fill="FFFFFF" w:themeFill="background1"/>
          <w:lang w:val="en-US" w:eastAsia="zh-CN" w:bidi="ar-SA"/>
        </w:rPr>
      </w:pPr>
      <w:r>
        <w:rPr>
          <w:rFonts w:hint="eastAsia" w:ascii="微软雅黑" w:hAnsi="微软雅黑" w:eastAsia="微软雅黑" w:cs="Times New Roman"/>
          <w:b/>
          <w:bCs/>
          <w:color w:val="auto"/>
          <w:kern w:val="2"/>
          <w:sz w:val="24"/>
          <w:szCs w:val="24"/>
          <w:highlight w:val="none"/>
          <w:shd w:val="clear" w:color="auto" w:fill="FFFFFF" w:themeFill="background1"/>
          <w:lang w:val="en-US" w:eastAsia="zh-CN" w:bidi="ar-SA"/>
        </w:rPr>
        <w:t>特别提示：</w:t>
      </w:r>
    </w:p>
    <w:p>
      <w:pPr>
        <w:spacing w:line="500" w:lineRule="exact"/>
        <w:ind w:firstLine="471" w:firstLineChars="196"/>
        <w:rPr>
          <w:rFonts w:hint="eastAsia" w:ascii="微软雅黑" w:hAnsi="微软雅黑" w:eastAsia="微软雅黑" w:cs="Times New Roman"/>
          <w:b w:val="0"/>
          <w:bCs w:val="0"/>
          <w:color w:val="auto"/>
          <w:kern w:val="2"/>
          <w:sz w:val="24"/>
          <w:szCs w:val="24"/>
          <w:highlight w:val="none"/>
          <w:shd w:val="clear" w:color="auto" w:fill="FFFFFF" w:themeFill="background1"/>
          <w:lang w:val="en-US" w:eastAsia="zh-CN" w:bidi="ar-SA"/>
        </w:rPr>
      </w:pPr>
      <w:r>
        <w:rPr>
          <w:rFonts w:hint="eastAsia" w:ascii="微软雅黑" w:hAnsi="微软雅黑" w:eastAsia="微软雅黑" w:cs="Times New Roman"/>
          <w:b/>
          <w:bCs/>
          <w:color w:val="auto"/>
          <w:kern w:val="2"/>
          <w:sz w:val="24"/>
          <w:szCs w:val="24"/>
          <w:highlight w:val="none"/>
          <w:shd w:val="clear" w:color="auto" w:fill="FFFFFF" w:themeFill="background1"/>
          <w:lang w:val="en-US" w:eastAsia="zh-CN" w:bidi="ar-SA"/>
        </w:rPr>
        <w:t>如有对上述技术要求、交货期限、售后服务、配件供应等有不同意见，必须在“差异表”中注明,经招标方讨论后，双方现场确认，并签署证明文件，否则均按照该标书条款执行。本项目商务及技术都不允许负偏离，只允许正偏离。</w:t>
      </w:r>
    </w:p>
    <w:p>
      <w:pPr>
        <w:pStyle w:val="2"/>
        <w:rPr>
          <w:rFonts w:hint="default" w:ascii="微软雅黑" w:hAnsi="微软雅黑" w:eastAsia="微软雅黑" w:cs="Times New Roman"/>
          <w:color w:val="auto"/>
          <w:szCs w:val="21"/>
          <w:highlight w:val="none"/>
          <w:shd w:val="clear" w:color="auto" w:fill="FFFFFF" w:themeFill="background1"/>
          <w:lang w:val="en-US" w:eastAsia="zh-CN"/>
        </w:rPr>
      </w:pPr>
    </w:p>
    <w:p>
      <w:pPr>
        <w:pStyle w:val="2"/>
        <w:rPr>
          <w:rFonts w:hint="default" w:ascii="微软雅黑" w:hAnsi="微软雅黑" w:eastAsia="微软雅黑" w:cs="Times New Roman"/>
          <w:color w:val="auto"/>
          <w:szCs w:val="21"/>
          <w:highlight w:val="none"/>
          <w:shd w:val="clear" w:color="auto" w:fill="FFFFFF" w:themeFill="background1"/>
          <w:lang w:val="en-US"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rPr>
          <w:rFonts w:hint="default"/>
          <w:color w:val="auto"/>
          <w:highlight w:val="none"/>
          <w:lang w:val="en-US" w:eastAsia="zh-CN"/>
        </w:rPr>
      </w:pPr>
    </w:p>
    <w:p>
      <w:pPr>
        <w:pStyle w:val="3"/>
        <w:rPr>
          <w:rFonts w:hint="eastAsia" w:ascii="微软雅黑" w:hAnsi="微软雅黑" w:eastAsia="微软雅黑" w:cs="Times New Roman"/>
          <w:color w:val="auto"/>
          <w:sz w:val="32"/>
          <w:szCs w:val="32"/>
          <w:highlight w:val="none"/>
          <w:shd w:val="clear" w:color="auto" w:fill="FFFFFF" w:themeFill="background1"/>
        </w:rPr>
      </w:pPr>
      <w:bookmarkStart w:id="68" w:name="_Toc29333"/>
      <w:r>
        <w:rPr>
          <w:rFonts w:hint="eastAsia" w:ascii="微软雅黑" w:hAnsi="微软雅黑" w:eastAsia="微软雅黑" w:cs="Times New Roman"/>
          <w:color w:val="auto"/>
          <w:sz w:val="32"/>
          <w:szCs w:val="32"/>
          <w:highlight w:val="none"/>
          <w:shd w:val="clear" w:color="auto" w:fill="FFFFFF" w:themeFill="background1"/>
        </w:rPr>
        <w:t>4</w:t>
      </w:r>
      <w:r>
        <w:rPr>
          <w:rFonts w:hint="eastAsia" w:ascii="微软雅黑" w:hAnsi="微软雅黑" w:eastAsia="微软雅黑" w:cs="Times New Roman"/>
          <w:color w:val="auto"/>
          <w:sz w:val="32"/>
          <w:szCs w:val="32"/>
          <w:highlight w:val="none"/>
          <w:shd w:val="clear" w:color="auto" w:fill="FFFFFF" w:themeFill="background1"/>
          <w:lang w:eastAsia="zh-CN"/>
        </w:rPr>
        <w:t>.</w:t>
      </w:r>
      <w:r>
        <w:rPr>
          <w:rFonts w:hint="eastAsia" w:ascii="微软雅黑" w:hAnsi="微软雅黑" w:eastAsia="微软雅黑" w:cs="Times New Roman"/>
          <w:color w:val="auto"/>
          <w:sz w:val="32"/>
          <w:szCs w:val="32"/>
          <w:highlight w:val="none"/>
          <w:shd w:val="clear" w:color="auto" w:fill="FFFFFF" w:themeFill="background1"/>
        </w:rPr>
        <w:t>评标标准</w:t>
      </w:r>
      <w:bookmarkEnd w:id="68"/>
    </w:p>
    <w:p>
      <w:pPr>
        <w:snapToGrid w:val="0"/>
        <w:spacing w:line="480" w:lineRule="auto"/>
        <w:ind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本次评标采用百分制综合评估法。评标委员会首先进行初步评审，然后通过初步评审表对投标文件进行评审，然后对报价、技术标进行详细评审。按照招标文件规定的评分标准进行打分，并按得分由高到低顺序推荐中标候选人。综合评分相等时，以投标报价低的优先；投标报价也相等的，以技术得分高的优先；如果技术得分也相等，由评标委员会确定中标候选人顺序。</w:t>
      </w:r>
    </w:p>
    <w:p>
      <w:pPr>
        <w:snapToGrid w:val="0"/>
        <w:spacing w:line="480" w:lineRule="auto"/>
        <w:ind w:firstLine="420" w:firstLineChars="200"/>
        <w:rPr>
          <w:rFonts w:hint="default" w:ascii="微软雅黑" w:hAnsi="微软雅黑" w:eastAsia="微软雅黑" w:cs="Times New Roman"/>
          <w:color w:val="auto"/>
          <w:szCs w:val="21"/>
          <w:highlight w:val="yellow"/>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rPr>
        <w:t>评标指标设置为报价、技术</w:t>
      </w:r>
      <w:r>
        <w:rPr>
          <w:rFonts w:hint="eastAsia" w:ascii="微软雅黑" w:hAnsi="微软雅黑" w:eastAsia="微软雅黑" w:cs="Times New Roman"/>
          <w:color w:val="auto"/>
          <w:szCs w:val="21"/>
          <w:highlight w:val="none"/>
          <w:shd w:val="clear" w:color="auto" w:fill="FFFFFF" w:themeFill="background1"/>
          <w:lang w:eastAsia="zh-CN"/>
        </w:rPr>
        <w:t>两</w:t>
      </w:r>
      <w:r>
        <w:rPr>
          <w:rFonts w:hint="eastAsia" w:ascii="微软雅黑" w:hAnsi="微软雅黑" w:eastAsia="微软雅黑" w:cs="Times New Roman"/>
          <w:color w:val="auto"/>
          <w:szCs w:val="21"/>
          <w:highlight w:val="none"/>
          <w:shd w:val="clear" w:color="auto" w:fill="FFFFFF" w:themeFill="background1"/>
        </w:rPr>
        <w:t>大部分。其中报价部分</w:t>
      </w:r>
      <w:r>
        <w:rPr>
          <w:rFonts w:hint="eastAsia" w:ascii="微软雅黑" w:hAnsi="微软雅黑" w:eastAsia="微软雅黑" w:cs="Times New Roman"/>
          <w:color w:val="auto"/>
          <w:szCs w:val="21"/>
          <w:highlight w:val="none"/>
          <w:shd w:val="clear" w:color="auto" w:fill="FFFFFF" w:themeFill="background1"/>
          <w:lang w:val="en-US" w:eastAsia="zh-CN"/>
        </w:rPr>
        <w:t>70分，技术部分30分。</w:t>
      </w:r>
    </w:p>
    <w:p>
      <w:pPr>
        <w:snapToGrid w:val="0"/>
        <w:spacing w:line="480" w:lineRule="auto"/>
        <w:ind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对所有投标人的投标评估，都采用相同的程序和标准。</w:t>
      </w:r>
    </w:p>
    <w:p>
      <w:pPr>
        <w:pStyle w:val="4"/>
        <w:rPr>
          <w:rFonts w:hint="eastAsia" w:ascii="微软雅黑" w:hAnsi="微软雅黑" w:eastAsia="微软雅黑"/>
          <w:color w:val="auto"/>
          <w:sz w:val="28"/>
          <w:szCs w:val="28"/>
          <w:highlight w:val="none"/>
          <w:shd w:val="clear" w:color="auto" w:fill="FFFFFF" w:themeFill="background1"/>
        </w:rPr>
      </w:pPr>
      <w:bookmarkStart w:id="69" w:name="_Toc532479427"/>
      <w:bookmarkStart w:id="70" w:name="_Toc8738464"/>
      <w:bookmarkStart w:id="71" w:name="_Toc6709"/>
      <w:r>
        <w:rPr>
          <w:rFonts w:hint="eastAsia" w:ascii="微软雅黑" w:hAnsi="微软雅黑" w:eastAsia="微软雅黑"/>
          <w:color w:val="auto"/>
          <w:sz w:val="28"/>
          <w:szCs w:val="28"/>
          <w:highlight w:val="none"/>
          <w:shd w:val="clear" w:color="auto" w:fill="FFFFFF" w:themeFill="background1"/>
          <w:lang w:val="en-US" w:eastAsia="zh-CN"/>
        </w:rPr>
        <w:t>4.</w:t>
      </w:r>
      <w:r>
        <w:rPr>
          <w:rFonts w:hint="eastAsia" w:ascii="微软雅黑" w:hAnsi="微软雅黑" w:eastAsia="微软雅黑"/>
          <w:color w:val="auto"/>
          <w:sz w:val="28"/>
          <w:szCs w:val="28"/>
          <w:highlight w:val="none"/>
          <w:shd w:val="clear" w:color="auto" w:fill="FFFFFF" w:themeFill="background1"/>
        </w:rPr>
        <w:t>1评标程序</w:t>
      </w:r>
      <w:bookmarkEnd w:id="69"/>
      <w:bookmarkEnd w:id="70"/>
      <w:bookmarkEnd w:id="71"/>
    </w:p>
    <w:p>
      <w:pPr>
        <w:pStyle w:val="5"/>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72" w:name="_Toc31240"/>
      <w:bookmarkStart w:id="73" w:name="_Toc4284"/>
      <w:bookmarkStart w:id="74" w:name="_Toc8738465"/>
      <w:r>
        <w:rPr>
          <w:rFonts w:hint="eastAsia" w:ascii="微软雅黑" w:hAnsi="微软雅黑" w:eastAsia="微软雅黑" w:cs="Times New Roman"/>
          <w:color w:val="auto"/>
          <w:sz w:val="24"/>
          <w:szCs w:val="24"/>
          <w:highlight w:val="none"/>
          <w:shd w:val="clear" w:color="auto" w:fill="FFFFFF" w:themeFill="background1"/>
          <w:lang w:val="en-US" w:eastAsia="zh-CN"/>
        </w:rPr>
        <w:t>4.1.1初步评审</w:t>
      </w:r>
      <w:bookmarkEnd w:id="72"/>
      <w:bookmarkEnd w:id="73"/>
      <w:bookmarkEnd w:id="74"/>
    </w:p>
    <w:p>
      <w:pPr>
        <w:numPr>
          <w:ilvl w:val="0"/>
          <w:numId w:val="0"/>
        </w:numPr>
        <w:snapToGrid w:val="0"/>
        <w:spacing w:line="480" w:lineRule="auto"/>
        <w:ind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评标委员会依据初审表规定的标准对所有投标人的投标文件进行初步评审。 1、以</w:t>
      </w:r>
      <w:r>
        <w:rPr>
          <w:rFonts w:hint="eastAsia" w:ascii="微软雅黑" w:hAnsi="微软雅黑" w:eastAsia="微软雅黑" w:cs="Times New Roman"/>
          <w:color w:val="auto"/>
          <w:szCs w:val="21"/>
          <w:highlight w:val="none"/>
          <w:shd w:val="clear" w:color="auto" w:fill="FFFFFF" w:themeFill="background1"/>
          <w:lang w:eastAsia="zh-CN"/>
        </w:rPr>
        <w:t>下</w:t>
      </w:r>
      <w:r>
        <w:rPr>
          <w:rFonts w:hint="eastAsia" w:ascii="微软雅黑" w:hAnsi="微软雅黑" w:eastAsia="微软雅黑" w:cs="Times New Roman"/>
          <w:color w:val="auto"/>
          <w:szCs w:val="21"/>
          <w:highlight w:val="none"/>
          <w:shd w:val="clear" w:color="auto" w:fill="FFFFFF" w:themeFill="background1"/>
        </w:rPr>
        <w:t>资格审查表内容为必要合格条件，其中任意一项不符合即为不通过，不能进行后续评审。2、正在办理变更或换证等手续的需要附相关部门的证明文件扫描件。</w:t>
      </w:r>
    </w:p>
    <w:p>
      <w:pPr>
        <w:rPr>
          <w:rFonts w:hint="eastAsia"/>
          <w:color w:val="auto"/>
          <w:highlight w:val="none"/>
        </w:rPr>
      </w:pPr>
    </w:p>
    <w:tbl>
      <w:tblPr>
        <w:tblStyle w:val="16"/>
        <w:tblW w:w="10754" w:type="dxa"/>
        <w:tblInd w:w="-15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6"/>
        <w:gridCol w:w="2535"/>
        <w:gridCol w:w="73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exact"/>
        </w:trPr>
        <w:tc>
          <w:tcPr>
            <w:tcW w:w="886" w:type="dxa"/>
            <w:vAlign w:val="center"/>
          </w:tcPr>
          <w:p>
            <w:pPr>
              <w:snapToGrid w:val="0"/>
              <w:jc w:val="center"/>
              <w:rPr>
                <w:rStyle w:val="41"/>
                <w:rFonts w:hint="eastAsia" w:ascii="微软雅黑" w:hAnsi="微软雅黑" w:eastAsia="微软雅黑" w:cs="Times New Roman"/>
                <w:b/>
                <w:bCs/>
                <w:color w:val="auto"/>
                <w:kern w:val="0"/>
                <w:sz w:val="24"/>
                <w:highlight w:val="none"/>
                <w:shd w:val="clear" w:color="auto" w:fill="FFFFFF" w:themeFill="background1"/>
              </w:rPr>
            </w:pPr>
            <w:r>
              <w:rPr>
                <w:rStyle w:val="41"/>
                <w:rFonts w:hint="eastAsia" w:ascii="微软雅黑" w:hAnsi="微软雅黑" w:eastAsia="微软雅黑" w:cs="Times New Roman"/>
                <w:b/>
                <w:bCs/>
                <w:color w:val="auto"/>
                <w:kern w:val="0"/>
                <w:sz w:val="24"/>
                <w:highlight w:val="none"/>
                <w:shd w:val="clear" w:color="auto" w:fill="FFFFFF" w:themeFill="background1"/>
              </w:rPr>
              <w:t>序号</w:t>
            </w:r>
          </w:p>
        </w:tc>
        <w:tc>
          <w:tcPr>
            <w:tcW w:w="2535" w:type="dxa"/>
            <w:vAlign w:val="center"/>
          </w:tcPr>
          <w:p>
            <w:pPr>
              <w:snapToGrid w:val="0"/>
              <w:jc w:val="center"/>
              <w:rPr>
                <w:rStyle w:val="41"/>
                <w:rFonts w:hint="eastAsia" w:ascii="微软雅黑" w:hAnsi="微软雅黑" w:eastAsia="微软雅黑" w:cs="Times New Roman"/>
                <w:b/>
                <w:bCs/>
                <w:color w:val="auto"/>
                <w:kern w:val="0"/>
                <w:sz w:val="24"/>
                <w:highlight w:val="none"/>
                <w:shd w:val="clear" w:color="auto" w:fill="FFFFFF" w:themeFill="background1"/>
                <w:lang w:eastAsia="zh-CN"/>
              </w:rPr>
            </w:pPr>
            <w:r>
              <w:rPr>
                <w:rStyle w:val="41"/>
                <w:rFonts w:hint="eastAsia" w:ascii="微软雅黑" w:hAnsi="微软雅黑" w:eastAsia="微软雅黑" w:cs="Times New Roman"/>
                <w:b/>
                <w:bCs/>
                <w:color w:val="auto"/>
                <w:kern w:val="0"/>
                <w:sz w:val="24"/>
                <w:highlight w:val="none"/>
                <w:shd w:val="clear" w:color="auto" w:fill="FFFFFF" w:themeFill="background1"/>
                <w:lang w:val="en-US" w:eastAsia="zh-CN"/>
              </w:rPr>
              <w:t>评审因素</w:t>
            </w:r>
          </w:p>
        </w:tc>
        <w:tc>
          <w:tcPr>
            <w:tcW w:w="7333" w:type="dxa"/>
            <w:vAlign w:val="center"/>
          </w:tcPr>
          <w:p>
            <w:pPr>
              <w:snapToGrid w:val="0"/>
              <w:jc w:val="center"/>
              <w:rPr>
                <w:rStyle w:val="41"/>
                <w:rFonts w:hint="eastAsia" w:ascii="微软雅黑" w:hAnsi="微软雅黑" w:eastAsia="微软雅黑" w:cs="Times New Roman"/>
                <w:b/>
                <w:bCs/>
                <w:color w:val="auto"/>
                <w:kern w:val="0"/>
                <w:sz w:val="24"/>
                <w:highlight w:val="none"/>
                <w:shd w:val="clear" w:color="auto" w:fill="FFFFFF" w:themeFill="background1"/>
                <w:lang w:eastAsia="zh-CN"/>
              </w:rPr>
            </w:pPr>
            <w:r>
              <w:rPr>
                <w:rStyle w:val="41"/>
                <w:rFonts w:hint="eastAsia" w:ascii="微软雅黑" w:hAnsi="微软雅黑" w:eastAsia="微软雅黑" w:cs="Times New Roman"/>
                <w:b/>
                <w:bCs/>
                <w:color w:val="auto"/>
                <w:kern w:val="0"/>
                <w:sz w:val="24"/>
                <w:highlight w:val="none"/>
                <w:shd w:val="clear" w:color="auto" w:fill="FFFFFF" w:themeFill="background1"/>
                <w:lang w:val="en-US" w:eastAsia="zh-CN"/>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exact"/>
        </w:trPr>
        <w:tc>
          <w:tcPr>
            <w:tcW w:w="886" w:type="dxa"/>
            <w:vAlign w:val="center"/>
          </w:tcPr>
          <w:p>
            <w:pPr>
              <w:pStyle w:val="44"/>
              <w:spacing w:before="54"/>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1</w:t>
            </w:r>
          </w:p>
        </w:tc>
        <w:tc>
          <w:tcPr>
            <w:tcW w:w="2535" w:type="dxa"/>
            <w:vAlign w:val="center"/>
          </w:tcPr>
          <w:p>
            <w:pPr>
              <w:pStyle w:val="44"/>
              <w:spacing w:before="29"/>
              <w:ind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营业执照</w:t>
            </w:r>
          </w:p>
        </w:tc>
        <w:tc>
          <w:tcPr>
            <w:tcW w:w="7333" w:type="dxa"/>
            <w:vAlign w:val="top"/>
          </w:tcPr>
          <w:p>
            <w:pPr>
              <w:pStyle w:val="44"/>
              <w:spacing w:before="29"/>
              <w:ind w:left="118" w:leftChars="0"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 xml:space="preserve">具备有效的营业执照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6" w:hRule="exact"/>
        </w:trPr>
        <w:tc>
          <w:tcPr>
            <w:tcW w:w="886" w:type="dxa"/>
            <w:vAlign w:val="center"/>
          </w:tcPr>
          <w:p>
            <w:pPr>
              <w:pStyle w:val="44"/>
              <w:spacing w:before="88"/>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2</w:t>
            </w:r>
          </w:p>
        </w:tc>
        <w:tc>
          <w:tcPr>
            <w:tcW w:w="2535" w:type="dxa"/>
            <w:vAlign w:val="center"/>
          </w:tcPr>
          <w:p>
            <w:pPr>
              <w:pStyle w:val="44"/>
              <w:spacing w:before="51"/>
              <w:ind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财务要求</w:t>
            </w:r>
          </w:p>
        </w:tc>
        <w:tc>
          <w:tcPr>
            <w:tcW w:w="7333" w:type="dxa"/>
            <w:vAlign w:val="top"/>
          </w:tcPr>
          <w:p>
            <w:pPr>
              <w:pStyle w:val="44"/>
              <w:spacing w:before="29"/>
              <w:ind w:left="118" w:leftChars="0"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投标人必须有良好的企业财务状况</w:t>
            </w:r>
          </w:p>
          <w:p>
            <w:pPr>
              <w:pStyle w:val="44"/>
              <w:spacing w:before="29"/>
              <w:ind w:left="118" w:leftChars="0"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exact"/>
        </w:trPr>
        <w:tc>
          <w:tcPr>
            <w:tcW w:w="886" w:type="dxa"/>
            <w:vAlign w:val="center"/>
          </w:tcPr>
          <w:p>
            <w:pPr>
              <w:pStyle w:val="44"/>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3</w:t>
            </w:r>
          </w:p>
        </w:tc>
        <w:tc>
          <w:tcPr>
            <w:tcW w:w="2535" w:type="dxa"/>
            <w:vAlign w:val="center"/>
          </w:tcPr>
          <w:p>
            <w:pPr>
              <w:pStyle w:val="44"/>
              <w:spacing w:before="51"/>
              <w:ind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信誉要求</w:t>
            </w:r>
          </w:p>
        </w:tc>
        <w:tc>
          <w:tcPr>
            <w:tcW w:w="7333" w:type="dxa"/>
            <w:vAlign w:val="top"/>
          </w:tcPr>
          <w:p>
            <w:pPr>
              <w:pStyle w:val="44"/>
              <w:spacing w:before="29"/>
              <w:ind w:left="118" w:leftChars="0"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投标人未被“信用中国”网站列入失信被执行人名单，查询日期以开标当日查询为准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exact"/>
        </w:trPr>
        <w:tc>
          <w:tcPr>
            <w:tcW w:w="886" w:type="dxa"/>
            <w:vAlign w:val="center"/>
          </w:tcPr>
          <w:p>
            <w:pPr>
              <w:pStyle w:val="44"/>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4</w:t>
            </w:r>
          </w:p>
        </w:tc>
        <w:tc>
          <w:tcPr>
            <w:tcW w:w="2535" w:type="dxa"/>
            <w:vAlign w:val="center"/>
          </w:tcPr>
          <w:p>
            <w:pPr>
              <w:pStyle w:val="44"/>
              <w:spacing w:before="29"/>
              <w:ind w:left="118" w:leftChars="0"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法定代表人身份证明和法定代表人授权委托书</w:t>
            </w:r>
          </w:p>
        </w:tc>
        <w:tc>
          <w:tcPr>
            <w:tcW w:w="7333" w:type="dxa"/>
            <w:vAlign w:val="top"/>
          </w:tcPr>
          <w:p>
            <w:pPr>
              <w:pStyle w:val="44"/>
              <w:spacing w:before="29"/>
              <w:ind w:left="118" w:leftChars="0"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符合招标文件要求</w:t>
            </w:r>
          </w:p>
        </w:tc>
      </w:tr>
    </w:tbl>
    <w:p>
      <w:pPr>
        <w:rPr>
          <w:rFonts w:ascii="微软雅黑" w:hAnsi="微软雅黑" w:eastAsia="微软雅黑"/>
          <w:color w:val="auto"/>
          <w:szCs w:val="21"/>
          <w:highlight w:val="none"/>
          <w:shd w:val="clear" w:color="auto" w:fill="FFFFFF" w:themeFill="background1"/>
        </w:rPr>
      </w:pPr>
    </w:p>
    <w:p>
      <w:pPr>
        <w:numPr>
          <w:ilvl w:val="0"/>
          <w:numId w:val="26"/>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投标人有以下情形之一的，评标委员会应当否决其投标：</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投标文件没有对招标文件的实质性要求和条件作出响应；</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有串通投标、弄虚作假、行贿等违法行为。</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投标文件无单位盖章、无法定代表人或其法定代表人授权代表签字或盖章的；</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投标文件未按规定的格式填写，内容不全或关键字迹模糊、无法辨认的；</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标人递交两份或多份内容不同的投标文件,或在一份投标文件中对同一招标货物报有两个或多个报价,且未声明哪一个为最终报价的；</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未按招标文件要求提交投标保证金的；</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在投标文件中有虚假文件和资料的；</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投标人采取相互串标，排挤其他投标人的不公平竞争，损害招标人或其他投标人的合法权益的；</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不同投标人的投标文件由同一单位或者个人编制的；</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不同投标人委托同一单位或者个人办理投标事宜的；</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不同投标人的投标文件载明的项目管理机构成员出现同一人的；</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不同投标人委托同一人踏勘现场或投标的；</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不同投标人的投标文件相互混装的；</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不同投标人的投标保证金从同一单位或者个人的账户转出的；</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按照法律、法规、规章和规范性文件规定的应当列入的其他情形；</w:t>
      </w:r>
    </w:p>
    <w:p>
      <w:pPr>
        <w:numPr>
          <w:ilvl w:val="0"/>
          <w:numId w:val="27"/>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不符合招标文件规定的其他实质性要求的。</w:t>
      </w:r>
    </w:p>
    <w:p>
      <w:pPr>
        <w:pStyle w:val="5"/>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75" w:name="_Toc8738466"/>
      <w:bookmarkStart w:id="76" w:name="_Toc12499"/>
      <w:bookmarkStart w:id="77" w:name="_Toc13926"/>
      <w:r>
        <w:rPr>
          <w:rFonts w:hint="eastAsia" w:ascii="微软雅黑" w:hAnsi="微软雅黑" w:eastAsia="微软雅黑" w:cs="Times New Roman"/>
          <w:color w:val="auto"/>
          <w:sz w:val="24"/>
          <w:szCs w:val="24"/>
          <w:highlight w:val="none"/>
          <w:shd w:val="clear" w:color="auto" w:fill="FFFFFF" w:themeFill="background1"/>
          <w:lang w:val="en-US" w:eastAsia="zh-CN"/>
        </w:rPr>
        <w:t>4.1.2详细评审</w:t>
      </w:r>
      <w:bookmarkEnd w:id="75"/>
      <w:bookmarkEnd w:id="76"/>
      <w:bookmarkEnd w:id="77"/>
    </w:p>
    <w:p>
      <w:pPr>
        <w:numPr>
          <w:ilvl w:val="0"/>
          <w:numId w:val="28"/>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评标委员会对技术标、报价，按评分表规定的量化因素和分值进行打分，并计算出综合评估得分排序。</w:t>
      </w:r>
    </w:p>
    <w:p>
      <w:pPr>
        <w:numPr>
          <w:ilvl w:val="0"/>
          <w:numId w:val="28"/>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评标委员会发现投标人的报价明显低于其他投标报价，使得其投标报价可能低于其个别成本的，应当要求该投标人做出书面说明并提供相应的证明材料。投标人不能合理说明或者不能提供相应证明材料的，评标委员会应当认定该投标人以低于成本报价竞标，并否决其投标。</w:t>
      </w:r>
    </w:p>
    <w:p>
      <w:pPr>
        <w:numPr>
          <w:ilvl w:val="0"/>
          <w:numId w:val="28"/>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投标报价有算术错误及其他错误的，评标委员会按以下原则要求投标人对投标报价进行修正，并要求投标人书面澄清确认。投标人拒不澄清确认的，评标委员会应当否决其投标：</w:t>
      </w:r>
    </w:p>
    <w:p>
      <w:pPr>
        <w:numPr>
          <w:ilvl w:val="0"/>
          <w:numId w:val="29"/>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投标文件中的大写金额与小写金额不一致的，以大写金额为准；</w:t>
      </w:r>
    </w:p>
    <w:p>
      <w:pPr>
        <w:numPr>
          <w:ilvl w:val="0"/>
          <w:numId w:val="29"/>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总价金额与单价金额不一致的，以单价金额为准，但单价金额小数点有明显错误的除外；</w:t>
      </w:r>
    </w:p>
    <w:p>
      <w:pPr>
        <w:numPr>
          <w:ilvl w:val="0"/>
          <w:numId w:val="29"/>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投标报价为各分项报价金额之和，投标报价与分项报价的合价不一致的，应以各分项合价累计数为准，修正投标报价；</w:t>
      </w:r>
    </w:p>
    <w:tbl>
      <w:tblPr>
        <w:tblStyle w:val="16"/>
        <w:tblpPr w:leftFromText="180" w:rightFromText="180" w:vertAnchor="text" w:horzAnchor="page" w:tblpX="1281" w:tblpY="701"/>
        <w:tblOverlap w:val="never"/>
        <w:tblW w:w="9667"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923"/>
        <w:gridCol w:w="1214"/>
        <w:gridCol w:w="2127"/>
        <w:gridCol w:w="540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90" w:hRule="atLeast"/>
        </w:trPr>
        <w:tc>
          <w:tcPr>
            <w:tcW w:w="2137" w:type="dxa"/>
            <w:gridSpan w:val="2"/>
            <w:tcBorders>
              <w:top w:val="single" w:color="000000" w:sz="6" w:space="0"/>
              <w:left w:val="single" w:color="000000" w:sz="18" w:space="0"/>
              <w:right w:val="single" w:color="000000" w:sz="6" w:space="0"/>
            </w:tcBorders>
          </w:tcPr>
          <w:p>
            <w:pPr>
              <w:pStyle w:val="44"/>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2.2.1</w:t>
            </w:r>
          </w:p>
        </w:tc>
        <w:tc>
          <w:tcPr>
            <w:tcW w:w="2127" w:type="dxa"/>
            <w:tcBorders>
              <w:top w:val="single" w:color="000000" w:sz="6" w:space="0"/>
              <w:left w:val="single" w:color="000000" w:sz="6" w:space="0"/>
              <w:right w:val="single" w:color="000000" w:sz="6" w:space="0"/>
            </w:tcBorders>
          </w:tcPr>
          <w:p>
            <w:pPr>
              <w:pStyle w:val="44"/>
              <w:ind w:right="11" w:firstLine="600" w:firstLineChars="30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分值构成 </w:t>
            </w:r>
          </w:p>
          <w:p>
            <w:pPr>
              <w:pStyle w:val="44"/>
              <w:spacing w:before="3"/>
              <w:ind w:left="145" w:right="11"/>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（总分 100 分） </w:t>
            </w:r>
          </w:p>
        </w:tc>
        <w:tc>
          <w:tcPr>
            <w:tcW w:w="5403" w:type="dxa"/>
            <w:tcBorders>
              <w:top w:val="single" w:color="000000" w:sz="6" w:space="0"/>
              <w:left w:val="single" w:color="000000" w:sz="6" w:space="0"/>
            </w:tcBorders>
          </w:tcPr>
          <w:p>
            <w:pPr>
              <w:pStyle w:val="44"/>
              <w:spacing w:line="242" w:lineRule="auto"/>
              <w:ind w:right="2338"/>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技术部分评分：</w:t>
            </w:r>
            <w:r>
              <w:rPr>
                <w:rFonts w:hint="eastAsia" w:ascii="微软雅黑" w:hAnsi="微软雅黑" w:eastAsia="微软雅黑" w:cs="微软雅黑"/>
                <w:color w:val="auto"/>
                <w:sz w:val="20"/>
                <w:szCs w:val="20"/>
                <w:highlight w:val="none"/>
                <w:u w:val="single"/>
                <w:lang w:val="en-US" w:eastAsia="zh-CN"/>
              </w:rPr>
              <w:t>30</w:t>
            </w:r>
            <w:r>
              <w:rPr>
                <w:rFonts w:hint="eastAsia" w:ascii="微软雅黑" w:hAnsi="微软雅黑" w:eastAsia="微软雅黑" w:cs="微软雅黑"/>
                <w:color w:val="auto"/>
                <w:sz w:val="20"/>
                <w:szCs w:val="20"/>
                <w:highlight w:val="none"/>
              </w:rPr>
              <w:t xml:space="preserve">分；  </w:t>
            </w:r>
          </w:p>
          <w:p>
            <w:pPr>
              <w:pStyle w:val="44"/>
              <w:spacing w:before="1" w:line="242" w:lineRule="auto"/>
              <w:ind w:right="2128"/>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投标报价评分：</w:t>
            </w:r>
            <w:r>
              <w:rPr>
                <w:rFonts w:hint="eastAsia" w:ascii="微软雅黑" w:hAnsi="微软雅黑" w:eastAsia="微软雅黑" w:cs="微软雅黑"/>
                <w:color w:val="auto"/>
                <w:sz w:val="20"/>
                <w:szCs w:val="20"/>
                <w:highlight w:val="none"/>
                <w:u w:val="single"/>
                <w:lang w:val="en-US" w:eastAsia="zh-CN"/>
              </w:rPr>
              <w:t>70</w:t>
            </w:r>
            <w:r>
              <w:rPr>
                <w:rFonts w:hint="eastAsia" w:ascii="微软雅黑" w:hAnsi="微软雅黑" w:eastAsia="微软雅黑" w:cs="微软雅黑"/>
                <w:color w:val="auto"/>
                <w:sz w:val="20"/>
                <w:szCs w:val="20"/>
                <w:highlight w:val="none"/>
              </w:rPr>
              <w:t xml:space="preserve">分； </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45" w:hRule="atLeast"/>
        </w:trPr>
        <w:tc>
          <w:tcPr>
            <w:tcW w:w="2137" w:type="dxa"/>
            <w:gridSpan w:val="2"/>
            <w:tcBorders>
              <w:left w:val="single" w:color="000000" w:sz="18" w:space="0"/>
              <w:bottom w:val="single" w:color="000000" w:sz="6" w:space="0"/>
              <w:right w:val="single" w:color="000000" w:sz="6" w:space="0"/>
            </w:tcBorders>
          </w:tcPr>
          <w:p>
            <w:pPr>
              <w:pStyle w:val="44"/>
              <w:rPr>
                <w:rFonts w:hint="eastAsia" w:ascii="微软雅黑" w:hAnsi="微软雅黑" w:eastAsia="微软雅黑" w:cs="微软雅黑"/>
                <w:b/>
                <w:color w:val="auto"/>
                <w:sz w:val="20"/>
                <w:szCs w:val="20"/>
                <w:highlight w:val="none"/>
              </w:rPr>
            </w:pPr>
          </w:p>
          <w:p>
            <w:pPr>
              <w:pStyle w:val="44"/>
              <w:rPr>
                <w:rFonts w:hint="eastAsia" w:ascii="微软雅黑" w:hAnsi="微软雅黑" w:eastAsia="微软雅黑" w:cs="微软雅黑"/>
                <w:b/>
                <w:color w:val="auto"/>
                <w:sz w:val="20"/>
                <w:szCs w:val="20"/>
                <w:highlight w:val="none"/>
              </w:rPr>
            </w:pPr>
          </w:p>
          <w:p>
            <w:pPr>
              <w:pStyle w:val="44"/>
              <w:rPr>
                <w:rFonts w:hint="eastAsia" w:ascii="微软雅黑" w:hAnsi="微软雅黑" w:eastAsia="微软雅黑" w:cs="微软雅黑"/>
                <w:b/>
                <w:color w:val="auto"/>
                <w:sz w:val="20"/>
                <w:szCs w:val="20"/>
                <w:highlight w:val="none"/>
              </w:rPr>
            </w:pPr>
          </w:p>
          <w:p>
            <w:pPr>
              <w:pStyle w:val="44"/>
              <w:spacing w:before="15"/>
              <w:rPr>
                <w:rFonts w:hint="eastAsia" w:ascii="微软雅黑" w:hAnsi="微软雅黑" w:eastAsia="微软雅黑" w:cs="微软雅黑"/>
                <w:b/>
                <w:color w:val="auto"/>
                <w:sz w:val="20"/>
                <w:szCs w:val="20"/>
                <w:highlight w:val="none"/>
              </w:rPr>
            </w:pPr>
          </w:p>
          <w:p>
            <w:pPr>
              <w:pStyle w:val="44"/>
              <w:ind w:left="798"/>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2.2.2 </w:t>
            </w:r>
          </w:p>
        </w:tc>
        <w:tc>
          <w:tcPr>
            <w:tcW w:w="2127" w:type="dxa"/>
            <w:tcBorders>
              <w:left w:val="single" w:color="000000" w:sz="6" w:space="0"/>
              <w:bottom w:val="single" w:color="000000" w:sz="6" w:space="0"/>
              <w:right w:val="single" w:color="000000" w:sz="6" w:space="0"/>
            </w:tcBorders>
          </w:tcPr>
          <w:p>
            <w:pPr>
              <w:pStyle w:val="44"/>
              <w:rPr>
                <w:rFonts w:hint="eastAsia" w:ascii="微软雅黑" w:hAnsi="微软雅黑" w:eastAsia="微软雅黑" w:cs="微软雅黑"/>
                <w:b/>
                <w:color w:val="auto"/>
                <w:sz w:val="20"/>
                <w:szCs w:val="20"/>
                <w:highlight w:val="none"/>
              </w:rPr>
            </w:pPr>
          </w:p>
          <w:p>
            <w:pPr>
              <w:pStyle w:val="44"/>
              <w:rPr>
                <w:rFonts w:hint="eastAsia" w:ascii="微软雅黑" w:hAnsi="微软雅黑" w:eastAsia="微软雅黑" w:cs="微软雅黑"/>
                <w:b/>
                <w:color w:val="auto"/>
                <w:sz w:val="20"/>
                <w:szCs w:val="20"/>
                <w:highlight w:val="none"/>
              </w:rPr>
            </w:pPr>
          </w:p>
          <w:p>
            <w:pPr>
              <w:pStyle w:val="44"/>
              <w:rPr>
                <w:rFonts w:hint="eastAsia" w:ascii="微软雅黑" w:hAnsi="微软雅黑" w:eastAsia="微软雅黑" w:cs="微软雅黑"/>
                <w:b/>
                <w:color w:val="auto"/>
                <w:sz w:val="20"/>
                <w:szCs w:val="20"/>
                <w:highlight w:val="none"/>
              </w:rPr>
            </w:pPr>
          </w:p>
          <w:p>
            <w:pPr>
              <w:pStyle w:val="44"/>
              <w:spacing w:before="8"/>
              <w:rPr>
                <w:rFonts w:hint="eastAsia" w:ascii="微软雅黑" w:hAnsi="微软雅黑" w:eastAsia="微软雅黑" w:cs="微软雅黑"/>
                <w:b/>
                <w:color w:val="auto"/>
                <w:sz w:val="20"/>
                <w:szCs w:val="20"/>
                <w:highlight w:val="none"/>
              </w:rPr>
            </w:pPr>
          </w:p>
          <w:p>
            <w:pPr>
              <w:pStyle w:val="44"/>
              <w:spacing w:line="242" w:lineRule="auto"/>
              <w:ind w:left="861" w:right="200" w:hanging="525"/>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评标基准价计算方法 </w:t>
            </w:r>
          </w:p>
        </w:tc>
        <w:tc>
          <w:tcPr>
            <w:tcW w:w="5403" w:type="dxa"/>
            <w:tcBorders>
              <w:left w:val="single" w:color="000000" w:sz="6" w:space="0"/>
              <w:bottom w:val="single" w:color="000000" w:sz="6" w:space="0"/>
            </w:tcBorders>
          </w:tcPr>
          <w:p>
            <w:pPr>
              <w:pStyle w:val="44"/>
              <w:numPr>
                <w:ilvl w:val="0"/>
                <w:numId w:val="30"/>
              </w:numPr>
              <w:tabs>
                <w:tab w:val="left" w:pos="327"/>
              </w:tabs>
              <w:spacing w:before="3" w:after="0" w:line="242" w:lineRule="auto"/>
              <w:ind w:left="115" w:right="-87" w:firstLine="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有效报价：投标人通过形式审查、资格审查、响应 性评审且没有其他原因被否决，则投标人为有效投标 人，其报价为有效报价。  </w:t>
            </w:r>
          </w:p>
          <w:p>
            <w:pPr>
              <w:pStyle w:val="44"/>
              <w:numPr>
                <w:ilvl w:val="0"/>
                <w:numId w:val="30"/>
              </w:numPr>
              <w:tabs>
                <w:tab w:val="left" w:pos="327"/>
              </w:tabs>
              <w:spacing w:before="2" w:after="0" w:line="240" w:lineRule="auto"/>
              <w:ind w:left="326" w:right="0" w:hanging="212"/>
              <w:jc w:val="left"/>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评标基准价： </w:t>
            </w:r>
          </w:p>
          <w:p>
            <w:pPr>
              <w:pStyle w:val="44"/>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如有效报价的投标人数量＜7</w:t>
            </w:r>
            <w:r>
              <w:rPr>
                <w:rFonts w:hint="eastAsia" w:ascii="微软雅黑" w:hAnsi="微软雅黑" w:eastAsia="微软雅黑" w:cs="微软雅黑"/>
                <w:color w:val="auto"/>
                <w:spacing w:val="-9"/>
                <w:sz w:val="20"/>
                <w:szCs w:val="20"/>
                <w:highlight w:val="none"/>
              </w:rPr>
              <w:t xml:space="preserve"> 家时，评标基准价=有效</w:t>
            </w:r>
            <w:r>
              <w:rPr>
                <w:rFonts w:hint="eastAsia" w:ascii="微软雅黑" w:hAnsi="微软雅黑" w:eastAsia="微软雅黑" w:cs="微软雅黑"/>
                <w:color w:val="auto"/>
                <w:sz w:val="20"/>
                <w:szCs w:val="20"/>
                <w:highlight w:val="none"/>
              </w:rPr>
              <w:t xml:space="preserve">投标报价的算术平均值； </w:t>
            </w:r>
          </w:p>
          <w:p>
            <w:pPr>
              <w:pStyle w:val="44"/>
              <w:spacing w:before="1"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如有效报价的投标人数量≥7</w:t>
            </w:r>
            <w:r>
              <w:rPr>
                <w:rFonts w:hint="eastAsia" w:ascii="微软雅黑" w:hAnsi="微软雅黑" w:eastAsia="微软雅黑" w:cs="微软雅黑"/>
                <w:color w:val="auto"/>
                <w:spacing w:val="-9"/>
                <w:sz w:val="20"/>
                <w:szCs w:val="20"/>
                <w:highlight w:val="none"/>
              </w:rPr>
              <w:t xml:space="preserve"> 家时，评标基准价=去掉</w:t>
            </w:r>
            <w:r>
              <w:rPr>
                <w:rFonts w:hint="eastAsia" w:ascii="微软雅黑" w:hAnsi="微软雅黑" w:eastAsia="微软雅黑" w:cs="微软雅黑"/>
                <w:color w:val="auto"/>
                <w:sz w:val="20"/>
                <w:szCs w:val="20"/>
                <w:highlight w:val="none"/>
              </w:rPr>
              <w:t xml:space="preserve">一个最高有效投标报价和一个最低有效投标报价后的算术平均值； </w:t>
            </w:r>
          </w:p>
          <w:p>
            <w:pPr>
              <w:pStyle w:val="44"/>
              <w:spacing w:before="2" w:line="242" w:lineRule="auto"/>
              <w:ind w:left="115" w:right="77"/>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如有效报价的投标人数量≥11</w:t>
            </w:r>
            <w:r>
              <w:rPr>
                <w:rFonts w:hint="eastAsia" w:ascii="微软雅黑" w:hAnsi="微软雅黑" w:eastAsia="微软雅黑" w:cs="微软雅黑"/>
                <w:color w:val="auto"/>
                <w:spacing w:val="-18"/>
                <w:sz w:val="20"/>
                <w:szCs w:val="20"/>
                <w:highlight w:val="none"/>
              </w:rPr>
              <w:t xml:space="preserve"> 家时，评标基准价=去掉</w:t>
            </w:r>
            <w:r>
              <w:rPr>
                <w:rFonts w:hint="eastAsia" w:ascii="微软雅黑" w:hAnsi="微软雅黑" w:eastAsia="微软雅黑" w:cs="微软雅黑"/>
                <w:color w:val="auto"/>
                <w:sz w:val="20"/>
                <w:szCs w:val="20"/>
                <w:highlight w:val="none"/>
              </w:rPr>
              <w:t xml:space="preserve">二个最高有效投标报价和二个最低有效投标报价后的算术平均值； </w:t>
            </w:r>
          </w:p>
          <w:p>
            <w:pPr>
              <w:pStyle w:val="44"/>
              <w:spacing w:before="2" w:line="249" w:lineRule="exact"/>
              <w:ind w:left="115"/>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计算保留 2 位小数，第三位小数四舍五入。 </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37" w:hRule="atLeast"/>
        </w:trPr>
        <w:tc>
          <w:tcPr>
            <w:tcW w:w="2137" w:type="dxa"/>
            <w:gridSpan w:val="2"/>
            <w:tcBorders>
              <w:top w:val="single" w:color="000000" w:sz="6" w:space="0"/>
              <w:left w:val="single" w:color="000000" w:sz="18" w:space="0"/>
              <w:bottom w:val="single" w:color="000000" w:sz="6" w:space="0"/>
              <w:right w:val="single" w:color="000000" w:sz="6" w:space="0"/>
            </w:tcBorders>
          </w:tcPr>
          <w:p>
            <w:pPr>
              <w:pStyle w:val="44"/>
              <w:spacing w:before="150"/>
              <w:ind w:left="798"/>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2.2.3 </w:t>
            </w:r>
          </w:p>
        </w:tc>
        <w:tc>
          <w:tcPr>
            <w:tcW w:w="2127" w:type="dxa"/>
            <w:tcBorders>
              <w:top w:val="single" w:color="000000" w:sz="6" w:space="0"/>
              <w:left w:val="single" w:color="000000" w:sz="6" w:space="0"/>
              <w:bottom w:val="single" w:color="000000" w:sz="6" w:space="0"/>
              <w:right w:val="single" w:color="000000" w:sz="6" w:space="0"/>
            </w:tcBorders>
          </w:tcPr>
          <w:p>
            <w:pPr>
              <w:pStyle w:val="44"/>
              <w:spacing w:before="13" w:line="270" w:lineRule="atLeast"/>
              <w:ind w:left="650" w:right="95" w:hanging="420"/>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投标报价的偏差率计算公式 </w:t>
            </w:r>
          </w:p>
        </w:tc>
        <w:tc>
          <w:tcPr>
            <w:tcW w:w="5403" w:type="dxa"/>
            <w:tcBorders>
              <w:top w:val="single" w:color="000000" w:sz="6" w:space="0"/>
              <w:left w:val="single" w:color="000000" w:sz="6" w:space="0"/>
              <w:bottom w:val="single" w:color="000000" w:sz="6" w:space="0"/>
            </w:tcBorders>
          </w:tcPr>
          <w:p>
            <w:pPr>
              <w:pStyle w:val="44"/>
              <w:spacing w:before="13" w:line="270" w:lineRule="atLeast"/>
              <w:ind w:left="115" w:right="115"/>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偏差率=100% ×（投标人报价−评标基准价）/评标基准价。 </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910" w:hRule="atLeast"/>
        </w:trPr>
        <w:tc>
          <w:tcPr>
            <w:tcW w:w="923" w:type="dxa"/>
            <w:vMerge w:val="restart"/>
            <w:tcBorders>
              <w:top w:val="single" w:color="000000" w:sz="6" w:space="0"/>
              <w:left w:val="single" w:color="000000" w:sz="18" w:space="0"/>
              <w:right w:val="single" w:color="000000" w:sz="4" w:space="0"/>
            </w:tcBorders>
          </w:tcPr>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lang w:val="en-US" w:eastAsia="zh-CN"/>
              </w:rPr>
            </w:pPr>
            <w:r>
              <w:rPr>
                <w:rFonts w:hint="eastAsia" w:ascii="微软雅黑" w:hAnsi="微软雅黑" w:eastAsia="微软雅黑" w:cs="微软雅黑"/>
                <w:color w:val="auto"/>
                <w:sz w:val="20"/>
                <w:szCs w:val="20"/>
                <w:highlight w:val="none"/>
              </w:rPr>
              <w:t>2.2.</w:t>
            </w:r>
            <w:r>
              <w:rPr>
                <w:rFonts w:hint="eastAsia" w:ascii="微软雅黑" w:hAnsi="微软雅黑" w:eastAsia="微软雅黑" w:cs="微软雅黑"/>
                <w:color w:val="auto"/>
                <w:sz w:val="20"/>
                <w:szCs w:val="20"/>
                <w:highlight w:val="none"/>
                <w:lang w:val="en-US" w:eastAsia="zh-CN"/>
              </w:rPr>
              <w:t>3</w:t>
            </w: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 </w:t>
            </w: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 </w:t>
            </w:r>
          </w:p>
        </w:tc>
        <w:tc>
          <w:tcPr>
            <w:tcW w:w="1214" w:type="dxa"/>
            <w:vMerge w:val="restart"/>
            <w:tcBorders>
              <w:top w:val="single" w:color="000000" w:sz="6" w:space="0"/>
              <w:left w:val="single" w:color="000000" w:sz="4" w:space="0"/>
              <w:right w:val="single" w:color="000000" w:sz="6" w:space="0"/>
            </w:tcBorders>
          </w:tcPr>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技术部分</w:t>
            </w:r>
          </w:p>
          <w:p>
            <w:pPr>
              <w:pStyle w:val="44"/>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lang w:eastAsia="zh-CN"/>
              </w:rPr>
              <w:t>（</w:t>
            </w:r>
            <w:r>
              <w:rPr>
                <w:rFonts w:hint="eastAsia" w:ascii="微软雅黑" w:hAnsi="微软雅黑" w:eastAsia="微软雅黑" w:cs="微软雅黑"/>
                <w:color w:val="auto"/>
                <w:sz w:val="20"/>
                <w:szCs w:val="20"/>
                <w:highlight w:val="none"/>
                <w:lang w:val="en-US" w:eastAsia="zh-CN"/>
              </w:rPr>
              <w:t>30</w:t>
            </w:r>
            <w:r>
              <w:rPr>
                <w:rFonts w:hint="eastAsia" w:ascii="微软雅黑" w:hAnsi="微软雅黑" w:eastAsia="微软雅黑" w:cs="微软雅黑"/>
                <w:color w:val="auto"/>
                <w:sz w:val="20"/>
                <w:szCs w:val="20"/>
                <w:highlight w:val="none"/>
              </w:rPr>
              <w:t>分</w:t>
            </w:r>
            <w:r>
              <w:rPr>
                <w:rFonts w:hint="eastAsia" w:ascii="微软雅黑" w:hAnsi="微软雅黑" w:eastAsia="微软雅黑" w:cs="微软雅黑"/>
                <w:color w:val="auto"/>
                <w:sz w:val="20"/>
                <w:szCs w:val="20"/>
                <w:highlight w:val="none"/>
                <w:lang w:val="en-US" w:eastAsia="zh-CN"/>
              </w:rPr>
              <w:t>）</w:t>
            </w:r>
            <w:r>
              <w:rPr>
                <w:rFonts w:hint="eastAsia" w:ascii="微软雅黑" w:hAnsi="微软雅黑" w:eastAsia="微软雅黑" w:cs="微软雅黑"/>
                <w:color w:val="auto"/>
                <w:sz w:val="20"/>
                <w:szCs w:val="20"/>
                <w:highlight w:val="none"/>
              </w:rPr>
              <w:t xml:space="preserve"> </w:t>
            </w: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 </w:t>
            </w: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 </w:t>
            </w: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tc>
        <w:tc>
          <w:tcPr>
            <w:tcW w:w="2127" w:type="dxa"/>
            <w:tcBorders>
              <w:top w:val="single" w:color="000000" w:sz="6" w:space="0"/>
              <w:left w:val="single" w:color="000000" w:sz="6" w:space="0"/>
              <w:right w:val="single" w:color="000000" w:sz="6" w:space="0"/>
            </w:tcBorders>
            <w:vAlign w:val="top"/>
          </w:tcPr>
          <w:p>
            <w:pPr>
              <w:pStyle w:val="44"/>
              <w:spacing w:before="133" w:line="240" w:lineRule="auto"/>
              <w:ind w:right="232" w:rightChars="0"/>
              <w:jc w:val="both"/>
              <w:rPr>
                <w:rFonts w:hint="eastAsia" w:ascii="微软雅黑" w:hAnsi="微软雅黑" w:eastAsia="微软雅黑" w:cs="微软雅黑"/>
                <w:color w:val="auto"/>
                <w:sz w:val="20"/>
                <w:szCs w:val="20"/>
                <w:highlight w:val="none"/>
                <w:lang w:eastAsia="zh-CN"/>
              </w:rPr>
            </w:pPr>
          </w:p>
          <w:p>
            <w:pPr>
              <w:pStyle w:val="44"/>
              <w:spacing w:before="133" w:line="240" w:lineRule="auto"/>
              <w:ind w:left="149" w:leftChars="0" w:right="232" w:rightChars="0" w:firstLine="12" w:firstLineChars="0"/>
              <w:jc w:val="center"/>
              <w:rPr>
                <w:rFonts w:hint="eastAsia" w:ascii="微软雅黑" w:hAnsi="微软雅黑" w:eastAsia="微软雅黑" w:cs="微软雅黑"/>
                <w:color w:val="auto"/>
                <w:sz w:val="20"/>
                <w:szCs w:val="20"/>
                <w:highlight w:val="none"/>
                <w:lang w:eastAsia="zh-CN"/>
              </w:rPr>
            </w:pPr>
            <w:r>
              <w:rPr>
                <w:rFonts w:hint="eastAsia" w:ascii="微软雅黑" w:hAnsi="微软雅黑" w:eastAsia="微软雅黑" w:cs="微软雅黑"/>
                <w:color w:val="auto"/>
                <w:sz w:val="20"/>
                <w:szCs w:val="20"/>
                <w:highlight w:val="none"/>
                <w:lang w:eastAsia="zh-CN"/>
              </w:rPr>
              <w:t>技术方案评分</w:t>
            </w:r>
          </w:p>
          <w:p>
            <w:pPr>
              <w:pStyle w:val="44"/>
              <w:spacing w:before="133" w:line="240" w:lineRule="auto"/>
              <w:ind w:left="149" w:leftChars="0" w:right="232" w:rightChars="0" w:firstLine="12" w:firstLineChars="0"/>
              <w:jc w:val="center"/>
              <w:rPr>
                <w:rFonts w:hint="eastAsia" w:ascii="微软雅黑" w:hAnsi="微软雅黑" w:eastAsia="微软雅黑" w:cs="微软雅黑"/>
                <w:color w:val="auto"/>
                <w:sz w:val="20"/>
                <w:szCs w:val="20"/>
                <w:highlight w:val="none"/>
                <w:lang w:eastAsia="zh-CN"/>
              </w:rPr>
            </w:pPr>
            <w:r>
              <w:rPr>
                <w:rFonts w:hint="eastAsia" w:ascii="微软雅黑" w:hAnsi="微软雅黑" w:eastAsia="微软雅黑" w:cs="微软雅黑"/>
                <w:color w:val="auto"/>
                <w:sz w:val="20"/>
                <w:szCs w:val="20"/>
                <w:highlight w:val="none"/>
                <w:lang w:eastAsia="zh-CN"/>
              </w:rPr>
              <w:t>（</w:t>
            </w:r>
            <w:r>
              <w:rPr>
                <w:rFonts w:hint="eastAsia" w:ascii="微软雅黑" w:hAnsi="微软雅黑" w:eastAsia="微软雅黑" w:cs="微软雅黑"/>
                <w:color w:val="auto"/>
                <w:sz w:val="20"/>
                <w:szCs w:val="20"/>
                <w:highlight w:val="none"/>
                <w:lang w:val="en-US" w:eastAsia="zh-CN"/>
              </w:rPr>
              <w:t>10</w:t>
            </w:r>
            <w:r>
              <w:rPr>
                <w:rFonts w:hint="eastAsia" w:ascii="微软雅黑" w:hAnsi="微软雅黑" w:eastAsia="微软雅黑" w:cs="微软雅黑"/>
                <w:color w:val="auto"/>
                <w:sz w:val="20"/>
                <w:szCs w:val="20"/>
                <w:highlight w:val="none"/>
                <w:lang w:eastAsia="zh-CN"/>
              </w:rPr>
              <w:t>分）</w:t>
            </w:r>
          </w:p>
        </w:tc>
        <w:tc>
          <w:tcPr>
            <w:tcW w:w="5403" w:type="dxa"/>
            <w:tcBorders>
              <w:top w:val="single" w:color="000000" w:sz="6" w:space="0"/>
              <w:left w:val="single" w:color="000000" w:sz="6" w:space="0"/>
              <w:bottom w:val="single" w:color="000000" w:sz="6" w:space="0"/>
            </w:tcBorders>
            <w:vAlign w:val="top"/>
          </w:tcPr>
          <w:p>
            <w:pPr>
              <w:pStyle w:val="44"/>
              <w:spacing w:before="133" w:line="240" w:lineRule="auto"/>
              <w:ind w:left="149" w:leftChars="0" w:right="232" w:rightChars="0" w:firstLine="12" w:firstLineChars="0"/>
              <w:jc w:val="left"/>
              <w:rPr>
                <w:rFonts w:hint="eastAsia" w:ascii="微软雅黑" w:hAnsi="微软雅黑" w:eastAsia="微软雅黑" w:cs="微软雅黑"/>
                <w:color w:val="auto"/>
                <w:sz w:val="20"/>
                <w:szCs w:val="20"/>
                <w:highlight w:val="none"/>
                <w:lang w:val="en-US" w:eastAsia="zh-CN"/>
              </w:rPr>
            </w:pPr>
            <w:r>
              <w:rPr>
                <w:rFonts w:hint="eastAsia" w:ascii="微软雅黑" w:hAnsi="微软雅黑" w:eastAsia="微软雅黑" w:cs="微软雅黑"/>
                <w:color w:val="auto"/>
                <w:sz w:val="20"/>
                <w:szCs w:val="20"/>
                <w:highlight w:val="none"/>
                <w:lang w:eastAsia="zh-CN"/>
              </w:rPr>
              <w:t>设备满足招标要求，主体设备为根据本采购项目内容要求而细化制定，系统安全可靠，主要设备采用品牌好，技术参数选择合理，部件质量可靠，利于运营、维护。优得1</w:t>
            </w:r>
            <w:r>
              <w:rPr>
                <w:rFonts w:hint="eastAsia" w:ascii="微软雅黑" w:hAnsi="微软雅黑" w:eastAsia="微软雅黑" w:cs="微软雅黑"/>
                <w:color w:val="auto"/>
                <w:sz w:val="20"/>
                <w:szCs w:val="20"/>
                <w:highlight w:val="none"/>
                <w:lang w:val="en-US" w:eastAsia="zh-CN"/>
              </w:rPr>
              <w:t>0</w:t>
            </w:r>
            <w:r>
              <w:rPr>
                <w:rFonts w:hint="eastAsia" w:ascii="微软雅黑" w:hAnsi="微软雅黑" w:eastAsia="微软雅黑" w:cs="微软雅黑"/>
                <w:color w:val="auto"/>
                <w:sz w:val="20"/>
                <w:szCs w:val="20"/>
                <w:highlight w:val="none"/>
                <w:lang w:eastAsia="zh-CN"/>
              </w:rPr>
              <w:t>-</w:t>
            </w:r>
            <w:r>
              <w:rPr>
                <w:rFonts w:hint="eastAsia" w:ascii="微软雅黑" w:hAnsi="微软雅黑" w:eastAsia="微软雅黑" w:cs="微软雅黑"/>
                <w:color w:val="auto"/>
                <w:sz w:val="20"/>
                <w:szCs w:val="20"/>
                <w:highlight w:val="none"/>
                <w:lang w:val="en-US" w:eastAsia="zh-CN"/>
              </w:rPr>
              <w:t>5.1</w:t>
            </w:r>
            <w:r>
              <w:rPr>
                <w:rFonts w:hint="eastAsia" w:ascii="微软雅黑" w:hAnsi="微软雅黑" w:eastAsia="微软雅黑" w:cs="微软雅黑"/>
                <w:color w:val="auto"/>
                <w:sz w:val="20"/>
                <w:szCs w:val="20"/>
                <w:highlight w:val="none"/>
                <w:lang w:eastAsia="zh-CN"/>
              </w:rPr>
              <w:t>分，良得</w:t>
            </w:r>
            <w:r>
              <w:rPr>
                <w:rFonts w:hint="eastAsia" w:ascii="微软雅黑" w:hAnsi="微软雅黑" w:eastAsia="微软雅黑" w:cs="微软雅黑"/>
                <w:color w:val="auto"/>
                <w:sz w:val="20"/>
                <w:szCs w:val="20"/>
                <w:highlight w:val="none"/>
                <w:lang w:val="en-US" w:eastAsia="zh-CN"/>
              </w:rPr>
              <w:t>5</w:t>
            </w:r>
            <w:r>
              <w:rPr>
                <w:rFonts w:hint="eastAsia" w:ascii="微软雅黑" w:hAnsi="微软雅黑" w:eastAsia="微软雅黑" w:cs="微软雅黑"/>
                <w:color w:val="auto"/>
                <w:sz w:val="20"/>
                <w:szCs w:val="20"/>
                <w:highlight w:val="none"/>
                <w:lang w:eastAsia="zh-CN"/>
              </w:rPr>
              <w:t>-</w:t>
            </w:r>
            <w:r>
              <w:rPr>
                <w:rFonts w:hint="eastAsia" w:ascii="微软雅黑" w:hAnsi="微软雅黑" w:eastAsia="微软雅黑" w:cs="微软雅黑"/>
                <w:color w:val="auto"/>
                <w:sz w:val="20"/>
                <w:szCs w:val="20"/>
                <w:highlight w:val="none"/>
                <w:lang w:val="en-US" w:eastAsia="zh-CN"/>
              </w:rPr>
              <w:t>2.1</w:t>
            </w:r>
            <w:r>
              <w:rPr>
                <w:rFonts w:hint="eastAsia" w:ascii="微软雅黑" w:hAnsi="微软雅黑" w:eastAsia="微软雅黑" w:cs="微软雅黑"/>
                <w:color w:val="auto"/>
                <w:sz w:val="20"/>
                <w:szCs w:val="20"/>
                <w:highlight w:val="none"/>
                <w:lang w:eastAsia="zh-CN"/>
              </w:rPr>
              <w:t>分，中得</w:t>
            </w:r>
            <w:r>
              <w:rPr>
                <w:rFonts w:hint="eastAsia" w:ascii="微软雅黑" w:hAnsi="微软雅黑" w:eastAsia="微软雅黑" w:cs="微软雅黑"/>
                <w:color w:val="auto"/>
                <w:sz w:val="20"/>
                <w:szCs w:val="20"/>
                <w:highlight w:val="none"/>
                <w:lang w:val="en-US" w:eastAsia="zh-CN"/>
              </w:rPr>
              <w:t>2</w:t>
            </w:r>
            <w:r>
              <w:rPr>
                <w:rFonts w:hint="eastAsia" w:ascii="微软雅黑" w:hAnsi="微软雅黑" w:eastAsia="微软雅黑" w:cs="微软雅黑"/>
                <w:color w:val="auto"/>
                <w:sz w:val="20"/>
                <w:szCs w:val="20"/>
                <w:highlight w:val="none"/>
                <w:lang w:eastAsia="zh-CN"/>
              </w:rPr>
              <w:t>-1分，差或未提供的不得分。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2" w:hRule="atLeast"/>
        </w:trPr>
        <w:tc>
          <w:tcPr>
            <w:tcW w:w="923" w:type="dxa"/>
            <w:vMerge w:val="continue"/>
            <w:tcBorders>
              <w:left w:val="single" w:color="000000" w:sz="18" w:space="0"/>
              <w:right w:val="single" w:color="000000" w:sz="4" w:space="0"/>
            </w:tcBorders>
          </w:tcPr>
          <w:p>
            <w:pPr>
              <w:pStyle w:val="44"/>
              <w:spacing w:before="3" w:line="242" w:lineRule="auto"/>
              <w:ind w:left="115" w:right="80"/>
              <w:jc w:val="both"/>
              <w:rPr>
                <w:rFonts w:hint="eastAsia" w:ascii="微软雅黑" w:hAnsi="微软雅黑" w:eastAsia="微软雅黑" w:cs="微软雅黑"/>
                <w:color w:val="auto"/>
                <w:sz w:val="20"/>
                <w:szCs w:val="20"/>
                <w:highlight w:val="none"/>
              </w:rPr>
            </w:pPr>
          </w:p>
        </w:tc>
        <w:tc>
          <w:tcPr>
            <w:tcW w:w="1214" w:type="dxa"/>
            <w:vMerge w:val="continue"/>
            <w:tcBorders>
              <w:left w:val="single" w:color="000000" w:sz="4" w:space="0"/>
              <w:right w:val="single" w:color="000000" w:sz="6" w:space="0"/>
            </w:tcBorders>
          </w:tcPr>
          <w:p>
            <w:pPr>
              <w:pStyle w:val="44"/>
              <w:spacing w:before="3" w:line="242" w:lineRule="auto"/>
              <w:ind w:left="115" w:right="80"/>
              <w:jc w:val="both"/>
              <w:rPr>
                <w:rFonts w:hint="eastAsia" w:ascii="微软雅黑" w:hAnsi="微软雅黑" w:eastAsia="微软雅黑" w:cs="微软雅黑"/>
                <w:color w:val="auto"/>
                <w:sz w:val="20"/>
                <w:szCs w:val="20"/>
                <w:highlight w:val="none"/>
              </w:rPr>
            </w:pPr>
          </w:p>
        </w:tc>
        <w:tc>
          <w:tcPr>
            <w:tcW w:w="2127" w:type="dxa"/>
            <w:tcBorders>
              <w:top w:val="single" w:color="000000" w:sz="6" w:space="0"/>
              <w:left w:val="single" w:color="000000" w:sz="6" w:space="0"/>
              <w:bottom w:val="single" w:color="000000" w:sz="6" w:space="0"/>
              <w:right w:val="single" w:color="000000" w:sz="6" w:space="0"/>
            </w:tcBorders>
            <w:vAlign w:val="top"/>
          </w:tcPr>
          <w:p>
            <w:pPr>
              <w:pStyle w:val="44"/>
              <w:spacing w:before="133" w:line="240" w:lineRule="auto"/>
              <w:ind w:left="149" w:leftChars="0" w:right="232" w:rightChars="0" w:firstLine="12" w:firstLineChars="0"/>
              <w:jc w:val="center"/>
              <w:rPr>
                <w:rFonts w:hint="eastAsia" w:ascii="微软雅黑" w:hAnsi="微软雅黑" w:eastAsia="微软雅黑" w:cs="微软雅黑"/>
                <w:color w:val="auto"/>
                <w:sz w:val="20"/>
                <w:szCs w:val="20"/>
                <w:highlight w:val="none"/>
                <w:lang w:val="en-US" w:eastAsia="zh-CN"/>
              </w:rPr>
            </w:pPr>
            <w:r>
              <w:rPr>
                <w:rFonts w:hint="eastAsia" w:ascii="微软雅黑" w:hAnsi="微软雅黑" w:eastAsia="微软雅黑" w:cs="微软雅黑"/>
                <w:color w:val="auto"/>
                <w:sz w:val="20"/>
                <w:szCs w:val="20"/>
                <w:highlight w:val="none"/>
                <w:lang w:eastAsia="zh-CN"/>
              </w:rPr>
              <w:t>优惠条件（</w:t>
            </w:r>
            <w:r>
              <w:rPr>
                <w:rFonts w:hint="eastAsia" w:ascii="微软雅黑" w:hAnsi="微软雅黑" w:eastAsia="微软雅黑" w:cs="微软雅黑"/>
                <w:color w:val="auto"/>
                <w:sz w:val="20"/>
                <w:szCs w:val="20"/>
                <w:highlight w:val="none"/>
                <w:lang w:val="en-US" w:eastAsia="zh-CN"/>
              </w:rPr>
              <w:t>5分）</w:t>
            </w:r>
          </w:p>
        </w:tc>
        <w:tc>
          <w:tcPr>
            <w:tcW w:w="5403" w:type="dxa"/>
            <w:tcBorders>
              <w:top w:val="single" w:color="000000" w:sz="6" w:space="0"/>
              <w:left w:val="single" w:color="000000" w:sz="6" w:space="0"/>
              <w:bottom w:val="single" w:color="000000" w:sz="6" w:space="0"/>
            </w:tcBorders>
            <w:vAlign w:val="top"/>
          </w:tcPr>
          <w:p>
            <w:pPr>
              <w:pStyle w:val="44"/>
              <w:spacing w:before="29" w:line="240" w:lineRule="auto"/>
              <w:ind w:right="161" w:rightChars="0"/>
              <w:jc w:val="left"/>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投标人在投标文件中每提供一项实质性的优惠承诺，得1分，本项最多得</w:t>
            </w:r>
            <w:r>
              <w:rPr>
                <w:rFonts w:hint="eastAsia" w:ascii="微软雅黑" w:hAnsi="微软雅黑" w:eastAsia="微软雅黑" w:cs="微软雅黑"/>
                <w:color w:val="auto"/>
                <w:sz w:val="20"/>
                <w:szCs w:val="20"/>
                <w:highlight w:val="none"/>
                <w:lang w:val="en-US" w:eastAsia="zh-CN"/>
              </w:rPr>
              <w:t>5</w:t>
            </w:r>
            <w:r>
              <w:rPr>
                <w:rFonts w:hint="eastAsia" w:ascii="微软雅黑" w:hAnsi="微软雅黑" w:eastAsia="微软雅黑" w:cs="微软雅黑"/>
                <w:color w:val="auto"/>
                <w:sz w:val="20"/>
                <w:szCs w:val="20"/>
                <w:highlight w:val="none"/>
              </w:rPr>
              <w:t>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9" w:hRule="atLeast"/>
        </w:trPr>
        <w:tc>
          <w:tcPr>
            <w:tcW w:w="923" w:type="dxa"/>
            <w:vMerge w:val="continue"/>
            <w:tcBorders>
              <w:left w:val="single" w:color="000000" w:sz="18" w:space="0"/>
              <w:right w:val="single" w:color="000000" w:sz="4" w:space="0"/>
            </w:tcBorders>
          </w:tcPr>
          <w:p>
            <w:pPr>
              <w:pStyle w:val="44"/>
              <w:spacing w:before="3" w:line="242" w:lineRule="auto"/>
              <w:ind w:left="115" w:right="80"/>
              <w:jc w:val="both"/>
              <w:rPr>
                <w:rFonts w:hint="eastAsia" w:ascii="微软雅黑" w:hAnsi="微软雅黑" w:eastAsia="微软雅黑" w:cs="微软雅黑"/>
                <w:color w:val="auto"/>
                <w:sz w:val="20"/>
                <w:szCs w:val="20"/>
                <w:highlight w:val="none"/>
              </w:rPr>
            </w:pPr>
          </w:p>
        </w:tc>
        <w:tc>
          <w:tcPr>
            <w:tcW w:w="1214" w:type="dxa"/>
            <w:vMerge w:val="continue"/>
            <w:tcBorders>
              <w:left w:val="single" w:color="000000" w:sz="4" w:space="0"/>
              <w:right w:val="single" w:color="000000" w:sz="6" w:space="0"/>
            </w:tcBorders>
          </w:tcPr>
          <w:p>
            <w:pPr>
              <w:pStyle w:val="44"/>
              <w:spacing w:before="3" w:line="242" w:lineRule="auto"/>
              <w:ind w:left="115" w:right="80"/>
              <w:jc w:val="both"/>
              <w:rPr>
                <w:rFonts w:hint="eastAsia" w:ascii="微软雅黑" w:hAnsi="微软雅黑" w:eastAsia="微软雅黑" w:cs="微软雅黑"/>
                <w:color w:val="auto"/>
                <w:sz w:val="20"/>
                <w:szCs w:val="20"/>
                <w:highlight w:val="none"/>
              </w:rPr>
            </w:pPr>
          </w:p>
        </w:tc>
        <w:tc>
          <w:tcPr>
            <w:tcW w:w="2127" w:type="dxa"/>
            <w:tcBorders>
              <w:top w:val="single" w:color="000000" w:sz="4" w:space="0"/>
              <w:left w:val="single" w:color="000000" w:sz="6" w:space="0"/>
              <w:bottom w:val="single" w:color="000000" w:sz="6" w:space="0"/>
              <w:right w:val="single" w:color="000000" w:sz="6" w:space="0"/>
            </w:tcBorders>
            <w:vAlign w:val="top"/>
          </w:tcPr>
          <w:p>
            <w:pPr>
              <w:pStyle w:val="44"/>
              <w:spacing w:line="240" w:lineRule="exact"/>
              <w:ind w:left="92" w:right="0"/>
              <w:jc w:val="center"/>
              <w:rPr>
                <w:rFonts w:hint="eastAsia" w:ascii="微软雅黑" w:hAnsi="微软雅黑" w:eastAsia="微软雅黑" w:cs="微软雅黑"/>
                <w:color w:val="auto"/>
                <w:sz w:val="20"/>
                <w:szCs w:val="20"/>
                <w:highlight w:val="none"/>
              </w:rPr>
            </w:pPr>
          </w:p>
          <w:p>
            <w:pPr>
              <w:pStyle w:val="44"/>
              <w:spacing w:line="240" w:lineRule="exact"/>
              <w:ind w:left="92" w:right="0"/>
              <w:jc w:val="center"/>
              <w:rPr>
                <w:rFonts w:hint="eastAsia" w:ascii="微软雅黑" w:hAnsi="微软雅黑" w:eastAsia="微软雅黑" w:cs="微软雅黑"/>
                <w:color w:val="auto"/>
                <w:sz w:val="20"/>
                <w:szCs w:val="20"/>
                <w:highlight w:val="none"/>
              </w:rPr>
            </w:pPr>
          </w:p>
          <w:p>
            <w:pPr>
              <w:pStyle w:val="44"/>
              <w:spacing w:line="240" w:lineRule="exact"/>
              <w:ind w:left="92" w:right="0"/>
              <w:jc w:val="center"/>
              <w:rPr>
                <w:rFonts w:hint="eastAsia" w:ascii="微软雅黑" w:hAnsi="微软雅黑" w:eastAsia="微软雅黑" w:cs="微软雅黑"/>
                <w:color w:val="auto"/>
                <w:sz w:val="20"/>
                <w:szCs w:val="20"/>
                <w:highlight w:val="none"/>
              </w:rPr>
            </w:pPr>
          </w:p>
          <w:p>
            <w:pPr>
              <w:pStyle w:val="44"/>
              <w:spacing w:line="240" w:lineRule="exact"/>
              <w:ind w:left="92" w:right="0"/>
              <w:jc w:val="center"/>
              <w:rPr>
                <w:rFonts w:hint="eastAsia" w:ascii="微软雅黑" w:hAnsi="微软雅黑" w:eastAsia="微软雅黑" w:cs="微软雅黑"/>
                <w:color w:val="auto"/>
                <w:sz w:val="20"/>
                <w:szCs w:val="20"/>
                <w:highlight w:val="none"/>
              </w:rPr>
            </w:pPr>
          </w:p>
          <w:p>
            <w:pPr>
              <w:pStyle w:val="44"/>
              <w:spacing w:line="241" w:lineRule="exact"/>
              <w:ind w:left="103" w:right="0"/>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lang w:eastAsia="zh-CN"/>
              </w:rPr>
              <w:t>供货及安装方案</w:t>
            </w:r>
          </w:p>
          <w:p>
            <w:pPr>
              <w:pStyle w:val="44"/>
              <w:spacing w:line="241" w:lineRule="exact"/>
              <w:ind w:left="103" w:leftChars="0" w:right="0" w:rightChars="0"/>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w:t>
            </w:r>
            <w:r>
              <w:rPr>
                <w:rFonts w:hint="eastAsia" w:ascii="微软雅黑" w:hAnsi="微软雅黑" w:eastAsia="微软雅黑" w:cs="微软雅黑"/>
                <w:color w:val="auto"/>
                <w:sz w:val="20"/>
                <w:szCs w:val="20"/>
                <w:highlight w:val="none"/>
                <w:lang w:val="en-US" w:eastAsia="zh-CN"/>
              </w:rPr>
              <w:t>5</w:t>
            </w:r>
            <w:r>
              <w:rPr>
                <w:rFonts w:hint="eastAsia" w:ascii="微软雅黑" w:hAnsi="微软雅黑" w:eastAsia="微软雅黑" w:cs="微软雅黑"/>
                <w:color w:val="auto"/>
                <w:sz w:val="20"/>
                <w:szCs w:val="20"/>
                <w:highlight w:val="none"/>
              </w:rPr>
              <w:t>分）</w:t>
            </w:r>
          </w:p>
        </w:tc>
        <w:tc>
          <w:tcPr>
            <w:tcW w:w="5403" w:type="dxa"/>
            <w:tcBorders>
              <w:top w:val="single" w:color="000000" w:sz="6" w:space="0"/>
              <w:left w:val="single" w:color="000000" w:sz="6" w:space="0"/>
              <w:bottom w:val="single" w:color="000000" w:sz="6" w:space="0"/>
            </w:tcBorders>
            <w:vAlign w:val="top"/>
          </w:tcPr>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根据投标人对本项目供货、安装调试、验收组织做</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 xml:space="preserve">出的计划及保证措施进行评审： </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第一档，提供了内容完整、详实可行的方案，有很</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 xml:space="preserve">强的针对性和可操作性， 得 4.1-5 分； </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第二档，提供了通用、简单的方案，符合采购需求，</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 xml:space="preserve">得2.1-4分； </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第三档，方案可行，但内容不够完整，得0-2分。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26" w:hRule="atLeast"/>
        </w:trPr>
        <w:tc>
          <w:tcPr>
            <w:tcW w:w="923" w:type="dxa"/>
            <w:vMerge w:val="continue"/>
            <w:tcBorders>
              <w:left w:val="single" w:color="000000" w:sz="18" w:space="0"/>
              <w:right w:val="single" w:color="000000" w:sz="4" w:space="0"/>
            </w:tcBorders>
          </w:tcPr>
          <w:p>
            <w:pPr>
              <w:pStyle w:val="44"/>
              <w:spacing w:before="3" w:line="242" w:lineRule="auto"/>
              <w:ind w:left="115" w:right="80"/>
              <w:jc w:val="both"/>
              <w:rPr>
                <w:rFonts w:hint="eastAsia" w:ascii="微软雅黑" w:hAnsi="微软雅黑" w:eastAsia="微软雅黑" w:cs="微软雅黑"/>
                <w:color w:val="auto"/>
                <w:sz w:val="20"/>
                <w:szCs w:val="20"/>
                <w:highlight w:val="none"/>
              </w:rPr>
            </w:pPr>
          </w:p>
        </w:tc>
        <w:tc>
          <w:tcPr>
            <w:tcW w:w="1214" w:type="dxa"/>
            <w:vMerge w:val="continue"/>
            <w:tcBorders>
              <w:left w:val="single" w:color="000000" w:sz="4" w:space="0"/>
              <w:right w:val="single" w:color="000000" w:sz="6" w:space="0"/>
            </w:tcBorders>
          </w:tcPr>
          <w:p>
            <w:pPr>
              <w:pStyle w:val="44"/>
              <w:spacing w:before="3" w:line="242" w:lineRule="auto"/>
              <w:ind w:left="115" w:right="80"/>
              <w:jc w:val="both"/>
              <w:rPr>
                <w:rFonts w:hint="eastAsia" w:ascii="微软雅黑" w:hAnsi="微软雅黑" w:eastAsia="微软雅黑" w:cs="微软雅黑"/>
                <w:color w:val="auto"/>
                <w:sz w:val="20"/>
                <w:szCs w:val="20"/>
                <w:highlight w:val="none"/>
              </w:rPr>
            </w:pPr>
          </w:p>
        </w:tc>
        <w:tc>
          <w:tcPr>
            <w:tcW w:w="2127" w:type="dxa"/>
            <w:tcBorders>
              <w:top w:val="single" w:color="000000" w:sz="6" w:space="0"/>
              <w:left w:val="single" w:color="000000" w:sz="6" w:space="0"/>
              <w:bottom w:val="single" w:color="000000" w:sz="6" w:space="0"/>
              <w:right w:val="single" w:color="000000" w:sz="6" w:space="0"/>
            </w:tcBorders>
            <w:vAlign w:val="top"/>
          </w:tcPr>
          <w:p>
            <w:pPr>
              <w:pStyle w:val="44"/>
              <w:spacing w:before="4" w:line="240" w:lineRule="auto"/>
              <w:ind w:right="191"/>
              <w:jc w:val="center"/>
              <w:rPr>
                <w:rFonts w:hint="eastAsia" w:ascii="微软雅黑" w:hAnsi="微软雅黑" w:eastAsia="微软雅黑" w:cs="微软雅黑"/>
                <w:color w:val="auto"/>
                <w:sz w:val="20"/>
                <w:szCs w:val="20"/>
                <w:highlight w:val="none"/>
              </w:rPr>
            </w:pPr>
          </w:p>
          <w:p>
            <w:pPr>
              <w:pStyle w:val="44"/>
              <w:spacing w:before="4" w:line="240" w:lineRule="auto"/>
              <w:ind w:right="191"/>
              <w:jc w:val="center"/>
              <w:rPr>
                <w:rFonts w:hint="eastAsia" w:ascii="微软雅黑" w:hAnsi="微软雅黑" w:eastAsia="微软雅黑" w:cs="微软雅黑"/>
                <w:color w:val="auto"/>
                <w:sz w:val="20"/>
                <w:szCs w:val="20"/>
                <w:highlight w:val="none"/>
              </w:rPr>
            </w:pPr>
          </w:p>
          <w:p>
            <w:pPr>
              <w:pStyle w:val="44"/>
              <w:spacing w:before="4" w:line="240" w:lineRule="auto"/>
              <w:ind w:right="191"/>
              <w:jc w:val="center"/>
              <w:rPr>
                <w:rFonts w:hint="eastAsia" w:ascii="微软雅黑" w:hAnsi="微软雅黑" w:eastAsia="微软雅黑" w:cs="微软雅黑"/>
                <w:color w:val="auto"/>
                <w:sz w:val="20"/>
                <w:szCs w:val="20"/>
                <w:highlight w:val="none"/>
              </w:rPr>
            </w:pPr>
          </w:p>
          <w:p>
            <w:pPr>
              <w:pStyle w:val="44"/>
              <w:spacing w:before="99" w:line="274" w:lineRule="exact"/>
              <w:ind w:left="10" w:right="0"/>
              <w:jc w:val="center"/>
              <w:rPr>
                <w:rFonts w:hint="eastAsia" w:ascii="微软雅黑" w:hAnsi="微软雅黑" w:eastAsia="微软雅黑" w:cs="微软雅黑"/>
                <w:color w:val="auto"/>
                <w:spacing w:val="21"/>
                <w:sz w:val="20"/>
                <w:szCs w:val="20"/>
                <w:highlight w:val="none"/>
              </w:rPr>
            </w:pPr>
            <w:r>
              <w:rPr>
                <w:rFonts w:hint="eastAsia" w:ascii="微软雅黑" w:hAnsi="微软雅黑" w:eastAsia="微软雅黑" w:cs="微软雅黑"/>
                <w:color w:val="auto"/>
                <w:spacing w:val="21"/>
                <w:sz w:val="20"/>
                <w:szCs w:val="20"/>
                <w:highlight w:val="none"/>
              </w:rPr>
              <w:t>售后服务及体系</w:t>
            </w:r>
          </w:p>
          <w:p>
            <w:pPr>
              <w:pStyle w:val="44"/>
              <w:spacing w:before="99" w:line="274" w:lineRule="exact"/>
              <w:ind w:left="10" w:right="0"/>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pacing w:val="21"/>
                <w:sz w:val="20"/>
                <w:szCs w:val="20"/>
                <w:highlight w:val="none"/>
              </w:rPr>
              <w:t>（</w:t>
            </w:r>
            <w:r>
              <w:rPr>
                <w:rFonts w:hint="eastAsia" w:ascii="微软雅黑" w:hAnsi="微软雅黑" w:eastAsia="微软雅黑" w:cs="微软雅黑"/>
                <w:color w:val="auto"/>
                <w:sz w:val="20"/>
                <w:szCs w:val="20"/>
                <w:highlight w:val="none"/>
                <w:lang w:val="en-US" w:eastAsia="zh-CN"/>
              </w:rPr>
              <w:t>10</w:t>
            </w:r>
            <w:r>
              <w:rPr>
                <w:rFonts w:hint="eastAsia" w:ascii="微软雅黑" w:hAnsi="微软雅黑" w:eastAsia="微软雅黑" w:cs="微软雅黑"/>
                <w:color w:val="auto"/>
                <w:sz w:val="20"/>
                <w:szCs w:val="20"/>
                <w:highlight w:val="none"/>
              </w:rPr>
              <w:t>分）</w:t>
            </w:r>
          </w:p>
          <w:p>
            <w:pPr>
              <w:pStyle w:val="44"/>
              <w:spacing w:before="83" w:line="240" w:lineRule="auto"/>
              <w:ind w:left="420" w:right="0"/>
              <w:jc w:val="center"/>
              <w:rPr>
                <w:rFonts w:hint="eastAsia" w:ascii="微软雅黑" w:hAnsi="微软雅黑" w:eastAsia="微软雅黑" w:cs="微软雅黑"/>
                <w:color w:val="auto"/>
                <w:sz w:val="20"/>
                <w:szCs w:val="20"/>
                <w:highlight w:val="none"/>
              </w:rPr>
            </w:pPr>
          </w:p>
          <w:p>
            <w:pPr>
              <w:pStyle w:val="44"/>
              <w:spacing w:before="18" w:line="240" w:lineRule="auto"/>
              <w:ind w:left="419" w:leftChars="0" w:right="0" w:rightChars="0"/>
              <w:jc w:val="center"/>
              <w:rPr>
                <w:rFonts w:hint="eastAsia" w:ascii="微软雅黑" w:hAnsi="微软雅黑" w:eastAsia="微软雅黑" w:cs="微软雅黑"/>
                <w:color w:val="auto"/>
                <w:sz w:val="20"/>
                <w:szCs w:val="20"/>
                <w:highlight w:val="none"/>
              </w:rPr>
            </w:pPr>
          </w:p>
        </w:tc>
        <w:tc>
          <w:tcPr>
            <w:tcW w:w="5403" w:type="dxa"/>
            <w:tcBorders>
              <w:top w:val="single" w:color="000000" w:sz="6" w:space="0"/>
              <w:left w:val="single" w:color="000000" w:sz="6" w:space="0"/>
              <w:bottom w:val="single" w:color="000000" w:sz="6" w:space="0"/>
            </w:tcBorders>
            <w:vAlign w:val="top"/>
          </w:tcPr>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根据投标人的售后服务、技术支持能力与承诺优劣</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 xml:space="preserve">进行综合比较评价： </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第一档，售后服务保障体系及措施完善，技术支持</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能力强，服务响应快，响应程度高或优于招标需求</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 xml:space="preserve">的， 得 7.1-10 分； </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 xml:space="preserve">第二档，售后服务保障体系及措施较好，技术支持 能力较强，服务响应较快，满足招标需求，得 </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 xml:space="preserve">4.1-7 分； </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第三档，售后服务保障体系及措施基本符合招标要</w:t>
            </w:r>
          </w:p>
          <w:p>
            <w:pPr>
              <w:rPr>
                <w:rFonts w:hint="eastAsia"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求， 但技术支持能力和服务响应速度较差或一</w:t>
            </w:r>
          </w:p>
          <w:p>
            <w:pPr>
              <w:rPr>
                <w:rFonts w:hint="default" w:ascii="微软雅黑" w:hAnsi="微软雅黑" w:eastAsia="微软雅黑" w:cs="微软雅黑"/>
                <w:color w:val="auto"/>
                <w:kern w:val="2"/>
                <w:sz w:val="20"/>
                <w:szCs w:val="20"/>
                <w:highlight w:val="none"/>
                <w:lang w:val="en-US" w:eastAsia="zh-CN" w:bidi="ar-SA"/>
              </w:rPr>
            </w:pPr>
            <w:r>
              <w:rPr>
                <w:rFonts w:hint="eastAsia" w:ascii="微软雅黑" w:hAnsi="微软雅黑" w:eastAsia="微软雅黑" w:cs="微软雅黑"/>
                <w:color w:val="auto"/>
                <w:kern w:val="2"/>
                <w:sz w:val="20"/>
                <w:szCs w:val="20"/>
                <w:highlight w:val="none"/>
                <w:lang w:val="en-US" w:eastAsia="zh-CN" w:bidi="ar-SA"/>
              </w:rPr>
              <w:t>般，得 1-4 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361" w:hRule="atLeast"/>
        </w:trPr>
        <w:tc>
          <w:tcPr>
            <w:tcW w:w="923" w:type="dxa"/>
            <w:tcBorders>
              <w:top w:val="single" w:color="000000" w:sz="6" w:space="0"/>
              <w:left w:val="single" w:color="000000" w:sz="18" w:space="0"/>
              <w:right w:val="single" w:color="000000" w:sz="4" w:space="0"/>
            </w:tcBorders>
          </w:tcPr>
          <w:p>
            <w:pPr>
              <w:pStyle w:val="44"/>
              <w:spacing w:before="3" w:line="242" w:lineRule="auto"/>
              <w:ind w:left="115" w:right="80"/>
              <w:jc w:val="both"/>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2.2.4 </w:t>
            </w:r>
          </w:p>
          <w:p>
            <w:pPr>
              <w:pStyle w:val="44"/>
              <w:spacing w:before="3" w:line="242" w:lineRule="auto"/>
              <w:ind w:left="115" w:right="80"/>
              <w:jc w:val="both"/>
              <w:rPr>
                <w:rFonts w:hint="eastAsia" w:ascii="微软雅黑" w:hAnsi="微软雅黑" w:eastAsia="微软雅黑" w:cs="微软雅黑"/>
                <w:color w:val="auto"/>
                <w:sz w:val="20"/>
                <w:szCs w:val="20"/>
                <w:highlight w:val="none"/>
              </w:rPr>
            </w:pPr>
          </w:p>
        </w:tc>
        <w:tc>
          <w:tcPr>
            <w:tcW w:w="1214" w:type="dxa"/>
            <w:tcBorders>
              <w:top w:val="single" w:color="000000" w:sz="6" w:space="0"/>
              <w:left w:val="single" w:color="000000" w:sz="4" w:space="0"/>
              <w:right w:val="single" w:color="000000" w:sz="6" w:space="0"/>
            </w:tcBorders>
            <w:vAlign w:val="center"/>
          </w:tcPr>
          <w:p>
            <w:pPr>
              <w:pStyle w:val="44"/>
              <w:spacing w:before="3" w:line="242" w:lineRule="auto"/>
              <w:ind w:left="115" w:right="80"/>
              <w:jc w:val="both"/>
              <w:rPr>
                <w:rFonts w:hint="eastAsia" w:ascii="微软雅黑" w:hAnsi="微软雅黑" w:eastAsia="微软雅黑" w:cs="微软雅黑"/>
                <w:color w:val="auto"/>
                <w:sz w:val="20"/>
                <w:szCs w:val="20"/>
                <w:highlight w:val="none"/>
                <w:lang w:val="zh-CN" w:eastAsia="zh-CN"/>
              </w:rPr>
            </w:pPr>
            <w:r>
              <w:rPr>
                <w:rFonts w:hint="eastAsia" w:ascii="微软雅黑" w:hAnsi="微软雅黑" w:eastAsia="微软雅黑" w:cs="微软雅黑"/>
                <w:color w:val="auto"/>
                <w:sz w:val="20"/>
                <w:szCs w:val="20"/>
                <w:highlight w:val="none"/>
              </w:rPr>
              <w:t>投标报价 评分标准</w:t>
            </w:r>
            <w:r>
              <w:rPr>
                <w:rFonts w:hint="eastAsia" w:ascii="微软雅黑" w:hAnsi="微软雅黑" w:eastAsia="微软雅黑" w:cs="微软雅黑"/>
                <w:color w:val="auto"/>
                <w:sz w:val="20"/>
                <w:szCs w:val="20"/>
                <w:highlight w:val="none"/>
                <w:lang w:eastAsia="zh-CN"/>
              </w:rPr>
              <w:t>（</w:t>
            </w:r>
            <w:r>
              <w:rPr>
                <w:rFonts w:hint="eastAsia" w:ascii="微软雅黑" w:hAnsi="微软雅黑" w:eastAsia="微软雅黑" w:cs="微软雅黑"/>
                <w:color w:val="auto"/>
                <w:sz w:val="20"/>
                <w:szCs w:val="20"/>
                <w:highlight w:val="none"/>
                <w:lang w:val="en-US" w:eastAsia="zh-CN"/>
              </w:rPr>
              <w:t>70</w:t>
            </w:r>
            <w:r>
              <w:rPr>
                <w:rFonts w:hint="eastAsia" w:ascii="微软雅黑" w:hAnsi="微软雅黑" w:eastAsia="微软雅黑" w:cs="微软雅黑"/>
                <w:color w:val="auto"/>
                <w:sz w:val="20"/>
                <w:szCs w:val="20"/>
                <w:highlight w:val="none"/>
              </w:rPr>
              <w:t xml:space="preserve"> 分</w:t>
            </w:r>
            <w:r>
              <w:rPr>
                <w:rFonts w:hint="eastAsia" w:ascii="微软雅黑" w:hAnsi="微软雅黑" w:eastAsia="微软雅黑" w:cs="微软雅黑"/>
                <w:color w:val="auto"/>
                <w:sz w:val="20"/>
                <w:szCs w:val="20"/>
                <w:highlight w:val="none"/>
                <w:lang w:eastAsia="zh-CN"/>
              </w:rPr>
              <w:t>）</w:t>
            </w:r>
          </w:p>
        </w:tc>
        <w:tc>
          <w:tcPr>
            <w:tcW w:w="7530" w:type="dxa"/>
            <w:gridSpan w:val="2"/>
            <w:tcBorders>
              <w:top w:val="single" w:color="000000" w:sz="6" w:space="0"/>
              <w:left w:val="single" w:color="000000" w:sz="6" w:space="0"/>
            </w:tcBorders>
            <w:vAlign w:val="center"/>
          </w:tcPr>
          <w:p>
            <w:pPr>
              <w:pStyle w:val="44"/>
              <w:spacing w:before="3" w:line="242" w:lineRule="auto"/>
              <w:ind w:left="115" w:right="80"/>
              <w:jc w:val="both"/>
              <w:rPr>
                <w:rFonts w:hint="eastAsia" w:ascii="微软雅黑" w:hAnsi="微软雅黑" w:eastAsia="微软雅黑" w:cs="微软雅黑"/>
                <w:color w:val="auto"/>
                <w:sz w:val="20"/>
                <w:szCs w:val="20"/>
                <w:highlight w:val="none"/>
                <w:lang w:val="zh-CN" w:eastAsia="zh-CN"/>
              </w:rPr>
            </w:pPr>
            <w:r>
              <w:rPr>
                <w:rFonts w:hint="eastAsia" w:ascii="微软雅黑" w:hAnsi="微软雅黑" w:eastAsia="微软雅黑" w:cs="微软雅黑"/>
                <w:color w:val="auto"/>
                <w:sz w:val="20"/>
                <w:szCs w:val="20"/>
                <w:highlight w:val="none"/>
              </w:rPr>
              <w:t>有效报价与评标基准价一致得</w:t>
            </w:r>
            <w:r>
              <w:rPr>
                <w:rFonts w:hint="eastAsia" w:ascii="微软雅黑" w:hAnsi="微软雅黑" w:eastAsia="微软雅黑" w:cs="微软雅黑"/>
                <w:color w:val="auto"/>
                <w:sz w:val="20"/>
                <w:szCs w:val="20"/>
                <w:highlight w:val="none"/>
                <w:lang w:val="en-US" w:eastAsia="zh-CN"/>
              </w:rPr>
              <w:t>60</w:t>
            </w:r>
            <w:r>
              <w:rPr>
                <w:rFonts w:hint="eastAsia" w:ascii="微软雅黑" w:hAnsi="微软雅黑" w:eastAsia="微软雅黑" w:cs="微软雅黑"/>
                <w:color w:val="auto"/>
                <w:sz w:val="20"/>
                <w:szCs w:val="20"/>
                <w:highlight w:val="none"/>
              </w:rPr>
              <w:t>分，每比评标基准价高一个百分点减</w:t>
            </w:r>
            <w:r>
              <w:rPr>
                <w:rFonts w:hint="eastAsia" w:ascii="微软雅黑" w:hAnsi="微软雅黑" w:eastAsia="微软雅黑" w:cs="微软雅黑"/>
                <w:color w:val="auto"/>
                <w:sz w:val="20"/>
                <w:szCs w:val="20"/>
                <w:highlight w:val="none"/>
                <w:lang w:val="en-US" w:eastAsia="zh-CN"/>
              </w:rPr>
              <w:t>1</w:t>
            </w:r>
            <w:r>
              <w:rPr>
                <w:rFonts w:hint="eastAsia" w:ascii="微软雅黑" w:hAnsi="微软雅黑" w:eastAsia="微软雅黑" w:cs="微软雅黑"/>
                <w:color w:val="auto"/>
                <w:sz w:val="20"/>
                <w:szCs w:val="20"/>
                <w:highlight w:val="none"/>
              </w:rPr>
              <w:t>分，每比评标基准价低一个百分点</w:t>
            </w:r>
            <w:r>
              <w:rPr>
                <w:rFonts w:hint="eastAsia" w:ascii="微软雅黑" w:hAnsi="微软雅黑" w:eastAsia="微软雅黑" w:cs="微软雅黑"/>
                <w:color w:val="auto"/>
                <w:sz w:val="20"/>
                <w:szCs w:val="20"/>
                <w:highlight w:val="none"/>
                <w:lang w:eastAsia="zh-CN"/>
              </w:rPr>
              <w:t>加</w:t>
            </w:r>
            <w:r>
              <w:rPr>
                <w:rFonts w:hint="eastAsia" w:ascii="微软雅黑" w:hAnsi="微软雅黑" w:eastAsia="微软雅黑" w:cs="微软雅黑"/>
                <w:color w:val="auto"/>
                <w:sz w:val="20"/>
                <w:szCs w:val="20"/>
                <w:highlight w:val="none"/>
                <w:lang w:val="en-US" w:eastAsia="zh-CN"/>
              </w:rPr>
              <w:t>1</w:t>
            </w:r>
            <w:r>
              <w:rPr>
                <w:rFonts w:hint="eastAsia" w:ascii="微软雅黑" w:hAnsi="微软雅黑" w:eastAsia="微软雅黑" w:cs="微软雅黑"/>
                <w:color w:val="auto"/>
                <w:sz w:val="20"/>
                <w:szCs w:val="20"/>
                <w:highlight w:val="none"/>
              </w:rPr>
              <w:t>分，</w:t>
            </w:r>
            <w:r>
              <w:rPr>
                <w:rFonts w:hint="eastAsia" w:ascii="微软雅黑" w:hAnsi="微软雅黑" w:eastAsia="微软雅黑" w:cs="微软雅黑"/>
                <w:color w:val="auto"/>
                <w:sz w:val="20"/>
                <w:szCs w:val="20"/>
                <w:highlight w:val="none"/>
                <w:lang w:eastAsia="zh-CN"/>
              </w:rPr>
              <w:t>最高</w:t>
            </w:r>
            <w:r>
              <w:rPr>
                <w:rFonts w:hint="eastAsia" w:ascii="微软雅黑" w:hAnsi="微软雅黑" w:eastAsia="微软雅黑" w:cs="微软雅黑"/>
                <w:color w:val="auto"/>
                <w:sz w:val="20"/>
                <w:szCs w:val="20"/>
                <w:highlight w:val="none"/>
                <w:lang w:val="en-US" w:eastAsia="zh-CN"/>
              </w:rPr>
              <w:t>70分。</w:t>
            </w:r>
            <w:r>
              <w:rPr>
                <w:rFonts w:hint="eastAsia" w:ascii="微软雅黑" w:hAnsi="微软雅黑" w:eastAsia="微软雅黑" w:cs="微软雅黑"/>
                <w:color w:val="auto"/>
                <w:sz w:val="20"/>
                <w:szCs w:val="20"/>
                <w:highlight w:val="none"/>
              </w:rPr>
              <w:t>不足一个百分点按插值法计算。计算过程中所有数据均保留两位小数，第三位四舍五入。</w:t>
            </w:r>
          </w:p>
        </w:tc>
      </w:tr>
    </w:tbl>
    <w:p>
      <w:pPr>
        <w:numPr>
          <w:ilvl w:val="0"/>
          <w:numId w:val="29"/>
        </w:numPr>
        <w:snapToGrid w:val="0"/>
        <w:spacing w:line="480" w:lineRule="auto"/>
        <w:ind w:left="845" w:leftChars="0" w:hanging="425" w:firstLineChars="0"/>
        <w:rPr>
          <w:rFonts w:hint="eastAsia" w:eastAsia="宋体"/>
          <w:color w:val="auto"/>
          <w:highlight w:val="none"/>
          <w:shd w:val="clear" w:color="auto" w:fill="FFFFFF" w:themeFill="background1"/>
          <w:lang w:eastAsia="zh-CN"/>
        </w:rPr>
      </w:pPr>
      <w:r>
        <w:rPr>
          <w:rFonts w:hint="eastAsia" w:ascii="微软雅黑" w:hAnsi="微软雅黑" w:eastAsia="微软雅黑" w:cs="Times New Roman"/>
          <w:color w:val="auto"/>
          <w:szCs w:val="21"/>
          <w:highlight w:val="none"/>
          <w:shd w:val="clear" w:color="auto" w:fill="FFFFFF" w:themeFill="background1"/>
        </w:rPr>
        <w:t>如果分项报价中存在缺漏项，则视为缺漏项价格已包含在其他分项报价之中。</w:t>
      </w:r>
    </w:p>
    <w:p>
      <w:pPr>
        <w:snapToGrid w:val="0"/>
        <w:spacing w:line="480" w:lineRule="auto"/>
        <w:ind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注：</w:t>
      </w:r>
      <w:r>
        <w:rPr>
          <w:rFonts w:hint="eastAsia" w:ascii="微软雅黑" w:hAnsi="微软雅黑" w:eastAsia="微软雅黑" w:cs="Times New Roman"/>
          <w:color w:val="auto"/>
          <w:szCs w:val="21"/>
          <w:highlight w:val="none"/>
          <w:shd w:val="clear" w:color="auto" w:fill="FFFFFF" w:themeFill="background1"/>
          <w:lang w:val="en-US" w:eastAsia="zh-CN"/>
        </w:rPr>
        <w:t>a.</w:t>
      </w:r>
      <w:r>
        <w:rPr>
          <w:rFonts w:hint="eastAsia" w:ascii="微软雅黑" w:hAnsi="微软雅黑" w:eastAsia="微软雅黑" w:cs="Times New Roman"/>
          <w:color w:val="auto"/>
          <w:szCs w:val="21"/>
          <w:highlight w:val="none"/>
          <w:shd w:val="clear" w:color="auto" w:fill="FFFFFF" w:themeFill="background1"/>
        </w:rPr>
        <w:t>超过评分标准分数的打分为无效打分。</w:t>
      </w:r>
    </w:p>
    <w:p>
      <w:pPr>
        <w:snapToGrid w:val="0"/>
        <w:spacing w:line="480" w:lineRule="auto"/>
        <w:ind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 xml:space="preserve">    </w:t>
      </w: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投标人的技术评分最终得分为各评委打分后的平均值各评委打分的总分的平均值（保留两位小数，第三位四舍五入），各评委打分保留一位小数。</w:t>
      </w: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78" w:name="_Toc30042"/>
      <w:bookmarkStart w:id="79" w:name="_Toc8738467"/>
      <w:r>
        <w:rPr>
          <w:rFonts w:hint="eastAsia" w:ascii="微软雅黑" w:hAnsi="微软雅黑" w:eastAsia="微软雅黑"/>
          <w:color w:val="auto"/>
          <w:sz w:val="28"/>
          <w:szCs w:val="28"/>
          <w:highlight w:val="none"/>
          <w:shd w:val="clear" w:color="auto" w:fill="FFFFFF" w:themeFill="background1"/>
          <w:lang w:val="en-US" w:eastAsia="zh-CN"/>
        </w:rPr>
        <w:t>4.2评标结果</w:t>
      </w:r>
      <w:bookmarkEnd w:id="78"/>
      <w:bookmarkEnd w:id="79"/>
    </w:p>
    <w:p>
      <w:pPr>
        <w:numPr>
          <w:ilvl w:val="0"/>
          <w:numId w:val="31"/>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评标委员会按照得分由高到低的顺序推荐中标候选人，并标明排序。</w:t>
      </w:r>
    </w:p>
    <w:p>
      <w:pPr>
        <w:numPr>
          <w:ilvl w:val="0"/>
          <w:numId w:val="31"/>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评标委员会完成评标后，应当向招标人提交书面评标报告和中标候选人名单。</w:t>
      </w:r>
    </w:p>
    <w:p>
      <w:pPr>
        <w:pStyle w:val="3"/>
        <w:rPr>
          <w:rFonts w:hint="eastAsia" w:ascii="微软雅黑" w:hAnsi="微软雅黑" w:eastAsia="微软雅黑" w:cs="Times New Roman"/>
          <w:color w:val="auto"/>
          <w:sz w:val="32"/>
          <w:szCs w:val="32"/>
          <w:highlight w:val="none"/>
          <w:shd w:val="clear" w:color="auto" w:fill="FFFFFF" w:themeFill="background1"/>
        </w:rPr>
      </w:pPr>
      <w:bookmarkStart w:id="80" w:name="_Toc12724"/>
      <w:bookmarkStart w:id="81" w:name="_Toc343775854"/>
      <w:bookmarkStart w:id="82" w:name="_Toc8738469"/>
      <w:bookmarkStart w:id="83" w:name="_Toc532479436"/>
      <w:bookmarkStart w:id="84" w:name="_Toc1429"/>
      <w:r>
        <w:rPr>
          <w:rFonts w:hint="eastAsia" w:ascii="微软雅黑" w:hAnsi="微软雅黑" w:eastAsia="微软雅黑" w:cs="Times New Roman"/>
          <w:color w:val="auto"/>
          <w:sz w:val="32"/>
          <w:szCs w:val="32"/>
          <w:highlight w:val="none"/>
          <w:shd w:val="clear" w:color="auto" w:fill="FFFFFF" w:themeFill="background1"/>
          <w:lang w:val="en-US" w:eastAsia="zh-CN"/>
        </w:rPr>
        <w:t>5</w:t>
      </w:r>
      <w:bookmarkEnd w:id="80"/>
      <w:bookmarkEnd w:id="81"/>
      <w:r>
        <w:rPr>
          <w:rFonts w:hint="eastAsia" w:ascii="微软雅黑" w:hAnsi="微软雅黑" w:eastAsia="微软雅黑" w:cs="Times New Roman"/>
          <w:color w:val="auto"/>
          <w:sz w:val="32"/>
          <w:szCs w:val="32"/>
          <w:highlight w:val="none"/>
          <w:shd w:val="clear" w:color="auto" w:fill="FFFFFF" w:themeFill="background1"/>
          <w:lang w:val="en-US" w:eastAsia="zh-CN"/>
        </w:rPr>
        <w:t>.</w:t>
      </w:r>
      <w:r>
        <w:rPr>
          <w:rFonts w:hint="eastAsia" w:ascii="微软雅黑" w:hAnsi="微软雅黑" w:eastAsia="微软雅黑" w:cs="Times New Roman"/>
          <w:color w:val="auto"/>
          <w:sz w:val="32"/>
          <w:szCs w:val="32"/>
          <w:highlight w:val="none"/>
          <w:shd w:val="clear" w:color="auto" w:fill="FFFFFF" w:themeFill="background1"/>
        </w:rPr>
        <w:t>响应要求</w:t>
      </w:r>
      <w:bookmarkEnd w:id="82"/>
      <w:bookmarkEnd w:id="83"/>
      <w:bookmarkEnd w:id="84"/>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85" w:name="_Toc8738470"/>
      <w:bookmarkStart w:id="86" w:name="_Toc532479437"/>
      <w:bookmarkStart w:id="87" w:name="_Toc5834"/>
      <w:r>
        <w:rPr>
          <w:rFonts w:hint="eastAsia" w:ascii="微软雅黑" w:hAnsi="微软雅黑" w:eastAsia="微软雅黑"/>
          <w:color w:val="auto"/>
          <w:sz w:val="28"/>
          <w:szCs w:val="28"/>
          <w:highlight w:val="none"/>
          <w:shd w:val="clear" w:color="auto" w:fill="FFFFFF" w:themeFill="background1"/>
          <w:lang w:val="en-US" w:eastAsia="zh-CN"/>
        </w:rPr>
        <w:t>5.1工期响应</w:t>
      </w:r>
      <w:bookmarkEnd w:id="85"/>
      <w:bookmarkEnd w:id="86"/>
      <w:bookmarkEnd w:id="87"/>
    </w:p>
    <w:p>
      <w:pPr>
        <w:widowControl/>
        <w:spacing w:line="360" w:lineRule="auto"/>
        <w:ind w:firstLine="420"/>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项目周期为40天，自合同签订之日起算起。投标方应根据本技术规范书中描述的范围及内容要求提供一份完整的项目进度计划表，以确定各阶段的主要工作内容、成果及其进度。</w:t>
      </w: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88" w:name="_Toc25065"/>
      <w:bookmarkStart w:id="89" w:name="_Toc8738471"/>
      <w:bookmarkStart w:id="90" w:name="_Toc532479438"/>
      <w:bookmarkStart w:id="91" w:name="_Toc25905"/>
      <w:r>
        <w:rPr>
          <w:rFonts w:hint="eastAsia" w:ascii="微软雅黑" w:hAnsi="微软雅黑" w:eastAsia="微软雅黑"/>
          <w:color w:val="auto"/>
          <w:sz w:val="28"/>
          <w:szCs w:val="28"/>
          <w:highlight w:val="none"/>
          <w:shd w:val="clear" w:color="auto" w:fill="FFFFFF" w:themeFill="background1"/>
          <w:lang w:val="en-US" w:eastAsia="zh-CN"/>
        </w:rPr>
        <w:t>5.2付款方式</w:t>
      </w:r>
      <w:bookmarkEnd w:id="88"/>
      <w:bookmarkEnd w:id="89"/>
      <w:bookmarkEnd w:id="90"/>
      <w:bookmarkEnd w:id="91"/>
    </w:p>
    <w:p>
      <w:pPr>
        <w:widowControl/>
        <w:spacing w:line="360" w:lineRule="auto"/>
        <w:ind w:firstLine="420"/>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签订合同后预付总合同金额的40%，项目安装验收完毕15日内支付至合同金额的95%。剩余5%作为工程质保金，待质保期满一年后支付（具体以合同约定为准）。</w:t>
      </w:r>
    </w:p>
    <w:p>
      <w:pPr>
        <w:widowControl/>
        <w:spacing w:line="360" w:lineRule="auto"/>
        <w:ind w:firstLine="420"/>
        <w:rPr>
          <w:color w:val="auto"/>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开票：每次付款前提供开增值税专用发票。</w:t>
      </w:r>
    </w:p>
    <w:p>
      <w:pPr>
        <w:rPr>
          <w:color w:val="auto"/>
          <w:highlight w:val="none"/>
          <w:shd w:val="clear" w:color="auto" w:fill="FFFFFF" w:themeFill="background1"/>
        </w:rPr>
      </w:pPr>
    </w:p>
    <w:p>
      <w:pPr>
        <w:rPr>
          <w:color w:val="auto"/>
          <w:highlight w:val="none"/>
          <w:shd w:val="clear" w:color="auto" w:fill="FFFFFF" w:themeFill="background1"/>
        </w:rPr>
      </w:pPr>
    </w:p>
    <w:p>
      <w:pPr>
        <w:rPr>
          <w:color w:val="auto"/>
          <w:highlight w:val="none"/>
          <w:shd w:val="clear" w:color="auto" w:fill="FFFFFF" w:themeFill="background1"/>
        </w:rPr>
      </w:pPr>
    </w:p>
    <w:p>
      <w:pPr>
        <w:rPr>
          <w:color w:val="auto"/>
          <w:highlight w:val="none"/>
          <w:shd w:val="clear" w:color="auto" w:fill="FFFFFF" w:themeFill="background1"/>
        </w:rPr>
      </w:pPr>
    </w:p>
    <w:p>
      <w:pPr>
        <w:rPr>
          <w:color w:val="auto"/>
          <w:highlight w:val="none"/>
          <w:shd w:val="clear" w:color="auto" w:fill="FFFFFF" w:themeFill="background1"/>
        </w:rPr>
      </w:pPr>
    </w:p>
    <w:p>
      <w:pPr>
        <w:pStyle w:val="2"/>
        <w:rPr>
          <w:color w:val="auto"/>
          <w:highlight w:val="none"/>
          <w:shd w:val="clear" w:color="auto" w:fill="FFFFFF" w:themeFill="background1"/>
        </w:rPr>
      </w:pPr>
    </w:p>
    <w:p>
      <w:pPr>
        <w:pStyle w:val="2"/>
        <w:rPr>
          <w:color w:val="auto"/>
          <w:highlight w:val="none"/>
          <w:shd w:val="clear" w:color="auto" w:fill="FFFFFF" w:themeFill="background1"/>
        </w:rPr>
      </w:pPr>
    </w:p>
    <w:p>
      <w:pPr>
        <w:pStyle w:val="2"/>
        <w:rPr>
          <w:color w:val="auto"/>
          <w:highlight w:val="none"/>
          <w:shd w:val="clear" w:color="auto" w:fill="FFFFFF" w:themeFill="background1"/>
        </w:rPr>
      </w:pPr>
    </w:p>
    <w:p>
      <w:pPr>
        <w:pStyle w:val="2"/>
        <w:rPr>
          <w:color w:val="auto"/>
          <w:highlight w:val="none"/>
          <w:shd w:val="clear" w:color="auto" w:fill="FFFFFF" w:themeFill="background1"/>
        </w:rPr>
      </w:pPr>
    </w:p>
    <w:p>
      <w:pPr>
        <w:pStyle w:val="2"/>
        <w:rPr>
          <w:color w:val="auto"/>
          <w:highlight w:val="none"/>
          <w:shd w:val="clear" w:color="auto" w:fill="FFFFFF" w:themeFill="background1"/>
        </w:rPr>
      </w:pPr>
    </w:p>
    <w:p>
      <w:pPr>
        <w:pStyle w:val="2"/>
        <w:rPr>
          <w:color w:val="auto"/>
          <w:highlight w:val="none"/>
          <w:shd w:val="clear" w:color="auto" w:fill="FFFFFF" w:themeFill="background1"/>
        </w:rPr>
      </w:pPr>
    </w:p>
    <w:p>
      <w:pPr>
        <w:pStyle w:val="2"/>
        <w:rPr>
          <w:color w:val="auto"/>
          <w:highlight w:val="none"/>
          <w:shd w:val="clear" w:color="auto" w:fill="FFFFFF" w:themeFill="background1"/>
        </w:rPr>
      </w:pPr>
    </w:p>
    <w:p>
      <w:pPr>
        <w:pStyle w:val="2"/>
        <w:rPr>
          <w:color w:val="auto"/>
          <w:highlight w:val="none"/>
          <w:shd w:val="clear" w:color="auto" w:fill="FFFFFF" w:themeFill="background1"/>
        </w:rPr>
      </w:pPr>
    </w:p>
    <w:p>
      <w:pPr>
        <w:pStyle w:val="2"/>
        <w:rPr>
          <w:color w:val="auto"/>
          <w:highlight w:val="none"/>
          <w:shd w:val="clear" w:color="auto" w:fill="FFFFFF" w:themeFill="background1"/>
        </w:rPr>
      </w:pPr>
    </w:p>
    <w:p>
      <w:pPr>
        <w:pStyle w:val="2"/>
        <w:rPr>
          <w:color w:val="auto"/>
          <w:highlight w:val="none"/>
          <w:shd w:val="clear" w:color="auto" w:fill="FFFFFF" w:themeFill="background1"/>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92" w:name="_Toc30471"/>
      <w:bookmarkStart w:id="93" w:name="_Toc516486666"/>
      <w:bookmarkStart w:id="94" w:name="_Toc526784181"/>
      <w:r>
        <w:rPr>
          <w:rFonts w:hint="eastAsia" w:ascii="微软雅黑" w:hAnsi="微软雅黑" w:eastAsia="微软雅黑"/>
          <w:color w:val="auto"/>
          <w:sz w:val="28"/>
          <w:szCs w:val="28"/>
          <w:highlight w:val="none"/>
          <w:shd w:val="clear" w:color="auto" w:fill="FFFFFF" w:themeFill="background1"/>
          <w:lang w:val="en-US" w:eastAsia="zh-CN"/>
        </w:rPr>
        <w:t>5.3投标函（规范）</w:t>
      </w:r>
      <w:bookmarkEnd w:id="92"/>
      <w:bookmarkEnd w:id="93"/>
      <w:bookmarkEnd w:id="94"/>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投 标 函</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致：北国商城股份有限公司物流产业园（石家庄）分公司</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我方己仔细研究、完全理解并满足贵方提供的北国物流园</w:t>
      </w:r>
      <w:r>
        <w:rPr>
          <w:rFonts w:hint="eastAsia" w:ascii="微软雅黑" w:hAnsi="微软雅黑" w:eastAsia="微软雅黑"/>
          <w:color w:val="auto"/>
          <w:szCs w:val="21"/>
          <w:highlight w:val="none"/>
          <w:shd w:val="clear" w:color="auto" w:fill="FFFFFF" w:themeFill="background1"/>
          <w:lang w:eastAsia="zh-CN"/>
        </w:rPr>
        <w:t>壁挂式臭氧发生器</w:t>
      </w:r>
      <w:r>
        <w:rPr>
          <w:rFonts w:hint="eastAsia" w:ascii="微软雅黑" w:hAnsi="微软雅黑" w:eastAsia="微软雅黑"/>
          <w:color w:val="auto"/>
          <w:szCs w:val="21"/>
          <w:highlight w:val="none"/>
          <w:shd w:val="clear" w:color="auto" w:fill="FFFFFF" w:themeFill="background1"/>
        </w:rPr>
        <w:t>设备</w:t>
      </w:r>
      <w:r>
        <w:rPr>
          <w:rFonts w:hint="eastAsia" w:ascii="微软雅黑" w:hAnsi="微软雅黑" w:eastAsia="微软雅黑"/>
          <w:color w:val="auto"/>
          <w:szCs w:val="21"/>
          <w:highlight w:val="none"/>
          <w:shd w:val="clear" w:color="auto" w:fill="FFFFFF" w:themeFill="background1"/>
          <w:lang w:eastAsia="zh-CN"/>
        </w:rPr>
        <w:t>及相关服务</w:t>
      </w:r>
      <w:r>
        <w:rPr>
          <w:rFonts w:hint="eastAsia" w:ascii="微软雅黑" w:hAnsi="微软雅黑" w:eastAsia="微软雅黑"/>
          <w:color w:val="auto"/>
          <w:szCs w:val="21"/>
          <w:highlight w:val="none"/>
          <w:shd w:val="clear" w:color="auto" w:fill="FFFFFF" w:themeFill="background1"/>
        </w:rPr>
        <w:t>采购项目招标文件的全部内容，包括招标文件的修改通知（若有），我方愿按照贵方本次招标文件之要求，按我方提交的投标报价及设备，验收合格并提供</w:t>
      </w:r>
      <w:r>
        <w:rPr>
          <w:rFonts w:ascii="微软雅黑" w:hAnsi="微软雅黑" w:eastAsia="微软雅黑"/>
          <w:color w:val="auto"/>
          <w:szCs w:val="21"/>
          <w:highlight w:val="none"/>
          <w:shd w:val="clear" w:color="auto" w:fill="FFFFFF" w:themeFill="background1"/>
        </w:rPr>
        <w:t>相关支持性服务</w:t>
      </w:r>
      <w:r>
        <w:rPr>
          <w:rFonts w:hint="eastAsia" w:ascii="微软雅黑" w:hAnsi="微软雅黑" w:eastAsia="微软雅黑"/>
          <w:color w:val="auto"/>
          <w:szCs w:val="21"/>
          <w:highlight w:val="none"/>
          <w:shd w:val="clear" w:color="auto" w:fill="FFFFFF" w:themeFill="background1"/>
        </w:rPr>
        <w:t>。</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3</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4</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如果贵方有要求，我方愿意进一步提供与本投标有关的任何证据或资料。</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5</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6</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我方同意承担投标过程中产生的所有费用及风险，不因落标而向贵方主张任何费用或权利。</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法定代表人或授权代表签署：</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rPr>
          <w:color w:val="auto"/>
          <w:highlight w:val="none"/>
          <w:shd w:val="clear" w:color="auto" w:fill="FFFFFF" w:themeFill="background1"/>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95" w:name="_Toc15409"/>
      <w:bookmarkStart w:id="96" w:name="_Toc374704127"/>
      <w:bookmarkStart w:id="97" w:name="_Toc526784182"/>
      <w:bookmarkStart w:id="98" w:name="_Toc516486667"/>
      <w:r>
        <w:rPr>
          <w:rFonts w:hint="eastAsia" w:ascii="微软雅黑" w:hAnsi="微软雅黑" w:eastAsia="微软雅黑"/>
          <w:color w:val="auto"/>
          <w:sz w:val="28"/>
          <w:szCs w:val="28"/>
          <w:highlight w:val="none"/>
          <w:shd w:val="clear" w:color="auto" w:fill="FFFFFF" w:themeFill="background1"/>
          <w:lang w:val="en-US" w:eastAsia="zh-CN"/>
        </w:rPr>
        <w:t>5.4承诺书（规范）</w:t>
      </w:r>
      <w:bookmarkEnd w:id="95"/>
      <w:bookmarkEnd w:id="96"/>
      <w:bookmarkEnd w:id="97"/>
      <w:bookmarkEnd w:id="98"/>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承 诺 书</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致：北国商城股份有限公司物流产业园（石家庄）分公司</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我方愿意参加贵方设备</w:t>
      </w:r>
      <w:r>
        <w:rPr>
          <w:rFonts w:ascii="微软雅黑" w:hAnsi="微软雅黑" w:eastAsia="微软雅黑"/>
          <w:color w:val="auto"/>
          <w:szCs w:val="21"/>
          <w:highlight w:val="none"/>
          <w:shd w:val="clear" w:color="auto" w:fill="FFFFFF" w:themeFill="background1"/>
        </w:rPr>
        <w:t>采购</w:t>
      </w:r>
      <w:r>
        <w:rPr>
          <w:rFonts w:hint="eastAsia" w:ascii="微软雅黑" w:hAnsi="微软雅黑" w:eastAsia="微软雅黑"/>
          <w:color w:val="auto"/>
          <w:szCs w:val="21"/>
          <w:highlight w:val="none"/>
          <w:shd w:val="clear" w:color="auto" w:fill="FFFFFF" w:themeFill="background1"/>
        </w:rPr>
        <w:t>的竞标。在此，我方郑重承诺如下：</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我方保证此次投标资料真实可信，如有虚假，我方无条件放弃本次投标资格。</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3</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4</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如我方中标，合同一经签署，我方严格按照合同相关规定完成相关工作。未经贵方同意，我方承诺不将</w:t>
      </w:r>
      <w:r>
        <w:rPr>
          <w:rFonts w:hint="eastAsia" w:ascii="微软雅黑" w:hAnsi="微软雅黑" w:eastAsia="微软雅黑"/>
          <w:color w:val="auto"/>
          <w:szCs w:val="21"/>
          <w:highlight w:val="none"/>
          <w:shd w:val="clear" w:color="auto" w:fill="FFFFFF" w:themeFill="background1"/>
          <w:lang w:eastAsia="zh-CN"/>
        </w:rPr>
        <w:t>本项目的</w:t>
      </w:r>
      <w:r>
        <w:rPr>
          <w:rFonts w:ascii="微软雅黑" w:hAnsi="微软雅黑" w:eastAsia="微软雅黑"/>
          <w:color w:val="auto"/>
          <w:szCs w:val="21"/>
          <w:highlight w:val="none"/>
          <w:shd w:val="clear" w:color="auto" w:fill="FFFFFF" w:themeFill="background1"/>
        </w:rPr>
        <w:t>提供及实施</w:t>
      </w:r>
      <w:r>
        <w:rPr>
          <w:rFonts w:hint="eastAsia" w:ascii="微软雅黑" w:hAnsi="微软雅黑" w:eastAsia="微软雅黑"/>
          <w:color w:val="auto"/>
          <w:szCs w:val="21"/>
          <w:highlight w:val="none"/>
          <w:shd w:val="clear" w:color="auto" w:fill="FFFFFF" w:themeFill="background1"/>
        </w:rPr>
        <w:t>分包转包给其他单位，否则将承担法律责任。</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5</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如我方中标，我方承诺按贵方要求实施</w:t>
      </w:r>
      <w:r>
        <w:rPr>
          <w:rFonts w:ascii="微软雅黑" w:hAnsi="微软雅黑" w:eastAsia="微软雅黑"/>
          <w:color w:val="auto"/>
          <w:szCs w:val="21"/>
          <w:highlight w:val="none"/>
          <w:shd w:val="clear" w:color="auto" w:fill="FFFFFF" w:themeFill="background1"/>
        </w:rPr>
        <w:t>周期</w:t>
      </w:r>
      <w:r>
        <w:rPr>
          <w:rFonts w:hint="eastAsia" w:ascii="微软雅黑" w:hAnsi="微软雅黑" w:eastAsia="微软雅黑"/>
          <w:color w:val="auto"/>
          <w:szCs w:val="21"/>
          <w:highlight w:val="none"/>
          <w:shd w:val="clear" w:color="auto" w:fill="FFFFFF" w:themeFill="background1"/>
        </w:rPr>
        <w:t>按时完成</w:t>
      </w:r>
      <w:r>
        <w:rPr>
          <w:rFonts w:hint="eastAsia" w:ascii="微软雅黑" w:hAnsi="微软雅黑" w:eastAsia="微软雅黑"/>
          <w:color w:val="auto"/>
          <w:szCs w:val="21"/>
          <w:highlight w:val="none"/>
          <w:shd w:val="clear" w:color="auto" w:fill="FFFFFF" w:themeFill="background1"/>
          <w:lang w:eastAsia="zh-CN"/>
        </w:rPr>
        <w:t>本项目</w:t>
      </w:r>
      <w:r>
        <w:rPr>
          <w:rFonts w:ascii="微软雅黑" w:hAnsi="微软雅黑" w:eastAsia="微软雅黑"/>
          <w:color w:val="auto"/>
          <w:szCs w:val="21"/>
          <w:highlight w:val="none"/>
          <w:shd w:val="clear" w:color="auto" w:fill="FFFFFF" w:themeFill="background1"/>
        </w:rPr>
        <w:t>的</w:t>
      </w:r>
      <w:r>
        <w:rPr>
          <w:rFonts w:hint="eastAsia" w:ascii="微软雅黑" w:hAnsi="微软雅黑" w:eastAsia="微软雅黑"/>
          <w:color w:val="auto"/>
          <w:szCs w:val="21"/>
          <w:highlight w:val="none"/>
          <w:shd w:val="clear" w:color="auto" w:fill="FFFFFF" w:themeFill="background1"/>
        </w:rPr>
        <w:t>安装</w:t>
      </w:r>
      <w:r>
        <w:rPr>
          <w:rFonts w:ascii="微软雅黑" w:hAnsi="微软雅黑" w:eastAsia="微软雅黑"/>
          <w:color w:val="auto"/>
          <w:szCs w:val="21"/>
          <w:highlight w:val="none"/>
          <w:shd w:val="clear" w:color="auto" w:fill="FFFFFF" w:themeFill="background1"/>
        </w:rPr>
        <w:t>、</w:t>
      </w:r>
      <w:r>
        <w:rPr>
          <w:rFonts w:hint="eastAsia" w:ascii="微软雅黑" w:hAnsi="微软雅黑" w:eastAsia="微软雅黑"/>
          <w:color w:val="auto"/>
          <w:szCs w:val="21"/>
          <w:highlight w:val="none"/>
          <w:shd w:val="clear" w:color="auto" w:fill="FFFFFF" w:themeFill="background1"/>
        </w:rPr>
        <w:t>调试</w:t>
      </w:r>
      <w:r>
        <w:rPr>
          <w:rFonts w:ascii="微软雅黑" w:hAnsi="微软雅黑" w:eastAsia="微软雅黑"/>
          <w:color w:val="auto"/>
          <w:szCs w:val="21"/>
          <w:highlight w:val="none"/>
          <w:shd w:val="clear" w:color="auto" w:fill="FFFFFF" w:themeFill="background1"/>
        </w:rPr>
        <w:t>、开发及实施</w:t>
      </w:r>
      <w:r>
        <w:rPr>
          <w:rFonts w:hint="eastAsia" w:ascii="微软雅黑" w:hAnsi="微软雅黑" w:eastAsia="微软雅黑"/>
          <w:color w:val="auto"/>
          <w:szCs w:val="21"/>
          <w:highlight w:val="none"/>
          <w:shd w:val="clear" w:color="auto" w:fill="FFFFFF" w:themeFill="background1"/>
        </w:rPr>
        <w:t>，并确保</w:t>
      </w:r>
      <w:r>
        <w:rPr>
          <w:rFonts w:hint="eastAsia" w:ascii="微软雅黑" w:hAnsi="微软雅黑" w:eastAsia="微软雅黑"/>
          <w:color w:val="auto"/>
          <w:szCs w:val="21"/>
          <w:highlight w:val="none"/>
          <w:shd w:val="clear" w:color="auto" w:fill="FFFFFF" w:themeFill="background1"/>
          <w:lang w:eastAsia="zh-CN"/>
        </w:rPr>
        <w:t>本项目的</w:t>
      </w:r>
      <w:r>
        <w:rPr>
          <w:rFonts w:ascii="微软雅黑" w:hAnsi="微软雅黑" w:eastAsia="微软雅黑"/>
          <w:color w:val="auto"/>
          <w:szCs w:val="21"/>
          <w:highlight w:val="none"/>
          <w:shd w:val="clear" w:color="auto" w:fill="FFFFFF" w:themeFill="background1"/>
        </w:rPr>
        <w:t>服务标准及质量</w:t>
      </w:r>
      <w:r>
        <w:rPr>
          <w:rFonts w:hint="eastAsia" w:ascii="微软雅黑" w:hAnsi="微软雅黑" w:eastAsia="微软雅黑"/>
          <w:color w:val="auto"/>
          <w:szCs w:val="21"/>
          <w:highlight w:val="none"/>
          <w:shd w:val="clear" w:color="auto" w:fill="FFFFFF" w:themeFill="background1"/>
        </w:rPr>
        <w:t>。</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6</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我方承诺：无论我司是否中标，我司将对本次招标的全部过程及内容严格保密。</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7</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我方的其他承诺：</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本公司承诺服从招标人北国商城股份有限公司物流产业园（石家庄）分公司的管理，并遵守国家有关法律法规的规定。本公司承诺严格遵守向招标人提供所有</w:t>
      </w:r>
      <w:r>
        <w:rPr>
          <w:rFonts w:hint="eastAsia" w:ascii="微软雅黑" w:hAnsi="微软雅黑" w:eastAsia="微软雅黑"/>
          <w:color w:val="auto"/>
          <w:szCs w:val="21"/>
          <w:highlight w:val="none"/>
          <w:shd w:val="clear" w:color="auto" w:fill="FFFFFF" w:themeFill="background1"/>
          <w:lang w:eastAsia="zh-CN"/>
        </w:rPr>
        <w:t>设备及服务</w:t>
      </w:r>
      <w:r>
        <w:rPr>
          <w:rFonts w:hint="eastAsia" w:ascii="微软雅黑" w:hAnsi="微软雅黑" w:eastAsia="微软雅黑"/>
          <w:color w:val="auto"/>
          <w:szCs w:val="21"/>
          <w:highlight w:val="none"/>
          <w:shd w:val="clear" w:color="auto" w:fill="FFFFFF" w:themeFill="background1"/>
        </w:rPr>
        <w:t>与投标书内容一致。</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法定代表人或授权代表：</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99" w:name="_Toc374704128"/>
      <w:bookmarkStart w:id="100" w:name="_Toc526784183"/>
      <w:bookmarkStart w:id="101" w:name="_Toc516486668"/>
      <w:bookmarkStart w:id="102" w:name="_Toc26452"/>
      <w:r>
        <w:rPr>
          <w:rFonts w:hint="eastAsia" w:ascii="微软雅黑" w:hAnsi="微软雅黑" w:eastAsia="微软雅黑"/>
          <w:color w:val="auto"/>
          <w:sz w:val="28"/>
          <w:szCs w:val="28"/>
          <w:highlight w:val="none"/>
          <w:shd w:val="clear" w:color="auto" w:fill="FFFFFF" w:themeFill="background1"/>
          <w:lang w:val="en-US" w:eastAsia="zh-CN"/>
        </w:rPr>
        <w:t>5.5投标人企业信息和联络方式一览表（规范）</w:t>
      </w:r>
      <w:bookmarkEnd w:id="99"/>
      <w:bookmarkEnd w:id="100"/>
      <w:bookmarkEnd w:id="101"/>
      <w:bookmarkEnd w:id="102"/>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投标人企业信息和联络方式一览表</w:t>
      </w:r>
    </w:p>
    <w:tbl>
      <w:tblPr>
        <w:tblStyle w:val="16"/>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5A5A5" w:themeFill="background1" w:themeFillShade="A6"/>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序号</w:t>
            </w:r>
          </w:p>
        </w:tc>
        <w:tc>
          <w:tcPr>
            <w:tcW w:w="3603" w:type="dxa"/>
            <w:shd w:val="clear" w:color="auto" w:fill="A5A5A5" w:themeFill="background1" w:themeFillShade="A6"/>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内容</w:t>
            </w:r>
          </w:p>
        </w:tc>
        <w:tc>
          <w:tcPr>
            <w:tcW w:w="5670" w:type="dxa"/>
            <w:shd w:val="clear" w:color="auto" w:fill="A5A5A5" w:themeFill="background1" w:themeFillShade="A6"/>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1</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投标人名称</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2</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总部地址</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3</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总部联系电话</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4</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总部传真</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5</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投标人指定账号，招投标所有涉及返还费用招标人均将汇入此账号</w:t>
            </w:r>
          </w:p>
        </w:tc>
        <w:tc>
          <w:tcPr>
            <w:tcW w:w="5670" w:type="dxa"/>
            <w:vAlign w:val="center"/>
          </w:tcPr>
          <w:p>
            <w:pPr>
              <w:spacing w:line="360" w:lineRule="auto"/>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开户名称：</w:t>
            </w:r>
          </w:p>
          <w:p>
            <w:pPr>
              <w:spacing w:line="360" w:lineRule="auto"/>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开户银行：</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6</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法人授权委托人</w:t>
            </w:r>
            <w:r>
              <w:rPr>
                <w:rFonts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姓名及职务</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7</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联系电话</w:t>
            </w:r>
            <w:r>
              <w:rPr>
                <w:rFonts w:ascii="微软雅黑" w:hAnsi="微软雅黑" w:eastAsia="微软雅黑"/>
                <w:color w:val="auto"/>
                <w:szCs w:val="21"/>
                <w:highlight w:val="none"/>
                <w:shd w:val="clear" w:color="auto" w:fill="FFFFFF" w:themeFill="background1"/>
              </w:rPr>
              <w:t>/email</w:t>
            </w:r>
            <w:r>
              <w:rPr>
                <w:rFonts w:hint="eastAsia" w:ascii="微软雅黑" w:hAnsi="微软雅黑" w:eastAsia="微软雅黑"/>
                <w:color w:val="auto"/>
                <w:szCs w:val="21"/>
                <w:highlight w:val="none"/>
                <w:shd w:val="clear" w:color="auto" w:fill="FFFFFF" w:themeFill="background1"/>
              </w:rPr>
              <w:t>地址</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8</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法人授权委托人</w:t>
            </w:r>
            <w:r>
              <w:rPr>
                <w:rFonts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姓名及职务</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9</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联系电话</w:t>
            </w:r>
            <w:r>
              <w:rPr>
                <w:rFonts w:ascii="微软雅黑" w:hAnsi="微软雅黑" w:eastAsia="微软雅黑"/>
                <w:color w:val="auto"/>
                <w:szCs w:val="21"/>
                <w:highlight w:val="none"/>
                <w:shd w:val="clear" w:color="auto" w:fill="FFFFFF" w:themeFill="background1"/>
              </w:rPr>
              <w:t>/email</w:t>
            </w:r>
            <w:r>
              <w:rPr>
                <w:rFonts w:hint="eastAsia" w:ascii="微软雅黑" w:hAnsi="微软雅黑" w:eastAsia="微软雅黑"/>
                <w:color w:val="auto"/>
                <w:szCs w:val="21"/>
                <w:highlight w:val="none"/>
                <w:shd w:val="clear" w:color="auto" w:fill="FFFFFF" w:themeFill="background1"/>
              </w:rPr>
              <w:t>地址</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10</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商务洽商期间公司高层来人姓名、职务及联系方式</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bl>
    <w:p>
      <w:pPr>
        <w:spacing w:line="360" w:lineRule="auto"/>
        <w:ind w:right="31" w:rightChars="15"/>
        <w:jc w:val="left"/>
        <w:rPr>
          <w:rFonts w:ascii="微软雅黑" w:hAnsi="微软雅黑" w:eastAsia="微软雅黑"/>
          <w:color w:val="auto"/>
          <w:szCs w:val="21"/>
          <w:highlight w:val="none"/>
          <w:shd w:val="clear" w:color="auto" w:fill="FFFFFF" w:themeFill="background1"/>
        </w:rPr>
      </w:pPr>
    </w:p>
    <w:p>
      <w:pPr>
        <w:pStyle w:val="11"/>
        <w:wordWrap w:val="0"/>
        <w:snapToGrid w:val="0"/>
        <w:spacing w:before="120" w:line="360" w:lineRule="auto"/>
        <w:ind w:right="480"/>
        <w:jc w:val="center"/>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 xml:space="preserve">                                                   投标人名称（盖章）</w:t>
      </w:r>
      <w:r>
        <w:rPr>
          <w:rFonts w:hint="eastAsia" w:ascii="微软雅黑" w:hAnsi="微软雅黑" w:eastAsia="微软雅黑"/>
          <w:bCs/>
          <w:color w:val="auto"/>
          <w:highlight w:val="none"/>
          <w:shd w:val="clear" w:color="auto" w:fill="FFFFFF" w:themeFill="background1"/>
        </w:rPr>
        <w:t>：</w:t>
      </w:r>
    </w:p>
    <w:p>
      <w:pPr>
        <w:pStyle w:val="11"/>
        <w:wordWrap w:val="0"/>
        <w:snapToGrid w:val="0"/>
        <w:spacing w:before="120" w:line="360" w:lineRule="auto"/>
        <w:ind w:right="420"/>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 xml:space="preserve">                                                            法定代表人或授权代表签署</w:t>
      </w:r>
      <w:r>
        <w:rPr>
          <w:rFonts w:hint="eastAsia" w:ascii="微软雅黑" w:hAnsi="微软雅黑" w:eastAsia="微软雅黑"/>
          <w:bCs/>
          <w:color w:val="auto"/>
          <w:highlight w:val="none"/>
          <w:shd w:val="clear" w:color="auto" w:fill="FFFFFF" w:themeFill="background1"/>
        </w:rPr>
        <w:t>：</w:t>
      </w:r>
    </w:p>
    <w:p>
      <w:pPr>
        <w:tabs>
          <w:tab w:val="left" w:pos="720"/>
          <w:tab w:val="left" w:pos="900"/>
        </w:tabs>
        <w:spacing w:line="360" w:lineRule="auto"/>
        <w:ind w:right="31" w:rightChars="15"/>
        <w:jc w:val="center"/>
        <w:rPr>
          <w:rFonts w:ascii="微软雅黑" w:hAnsi="微软雅黑" w:eastAsia="微软雅黑"/>
          <w:bCs/>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w:t>
      </w:r>
      <w:r>
        <w:rPr>
          <w:rFonts w:hint="eastAsia" w:ascii="微软雅黑" w:hAnsi="微软雅黑" w:eastAsia="微软雅黑"/>
          <w:bCs/>
          <w:color w:val="auto"/>
          <w:szCs w:val="21"/>
          <w:highlight w:val="none"/>
          <w:shd w:val="clear" w:color="auto" w:fill="FFFFFF" w:themeFill="background1"/>
        </w:rPr>
        <w:t>年    月    日</w:t>
      </w:r>
    </w:p>
    <w:p>
      <w:pPr>
        <w:rPr>
          <w:rFonts w:ascii="微软雅黑" w:hAnsi="微软雅黑" w:eastAsia="微软雅黑"/>
          <w:color w:val="auto"/>
          <w:szCs w:val="21"/>
          <w:highlight w:val="none"/>
          <w:shd w:val="clear" w:color="auto" w:fill="FFFFFF" w:themeFill="background1"/>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03" w:name="_Toc374704129"/>
      <w:bookmarkStart w:id="104" w:name="_Toc516486669"/>
      <w:bookmarkStart w:id="105" w:name="_Toc526784184"/>
      <w:bookmarkStart w:id="106" w:name="_Toc7538"/>
      <w:r>
        <w:rPr>
          <w:rFonts w:hint="eastAsia" w:ascii="微软雅黑" w:hAnsi="微软雅黑" w:eastAsia="微软雅黑"/>
          <w:color w:val="auto"/>
          <w:sz w:val="28"/>
          <w:szCs w:val="28"/>
          <w:highlight w:val="none"/>
          <w:shd w:val="clear" w:color="auto" w:fill="FFFFFF" w:themeFill="background1"/>
          <w:lang w:val="en-US" w:eastAsia="zh-CN"/>
        </w:rPr>
        <w:t>5.6法定代表人身份证明书（规范）</w:t>
      </w:r>
      <w:bookmarkEnd w:id="103"/>
      <w:bookmarkEnd w:id="104"/>
      <w:bookmarkEnd w:id="105"/>
      <w:bookmarkEnd w:id="106"/>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法定</w:t>
      </w:r>
      <w:r>
        <w:rPr>
          <w:rFonts w:ascii="微软雅黑" w:hAnsi="微软雅黑" w:eastAsia="微软雅黑"/>
          <w:b/>
          <w:color w:val="auto"/>
          <w:szCs w:val="21"/>
          <w:highlight w:val="none"/>
          <w:shd w:val="clear" w:color="auto" w:fill="FFFFFF" w:themeFill="background1"/>
        </w:rPr>
        <w:t>代表人身份证明书</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单位名称：</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单位性质：</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地    址：</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成立时间：年月日</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经营期限： </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姓名：性别：年龄：职务：</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系</w:t>
      </w:r>
      <w:r>
        <w:rPr>
          <w:rFonts w:hint="eastAsia" w:ascii="微软雅黑" w:hAnsi="微软雅黑" w:eastAsia="微软雅黑"/>
          <w:color w:val="auto"/>
          <w:szCs w:val="21"/>
          <w:highlight w:val="none"/>
          <w:u w:val="single"/>
          <w:shd w:val="clear" w:color="auto" w:fill="FFFFFF" w:themeFill="background1"/>
        </w:rPr>
        <w:t xml:space="preserve">          （投标人名称）         </w:t>
      </w:r>
      <w:r>
        <w:rPr>
          <w:rFonts w:hint="eastAsia" w:ascii="微软雅黑" w:hAnsi="微软雅黑" w:eastAsia="微软雅黑"/>
          <w:color w:val="auto"/>
          <w:szCs w:val="21"/>
          <w:highlight w:val="none"/>
          <w:shd w:val="clear" w:color="auto" w:fill="FFFFFF" w:themeFill="background1"/>
        </w:rPr>
        <w:t>的法定代表人。（后附身份证复印件）</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特此证明。</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wordWrap w:val="0"/>
        <w:spacing w:line="360" w:lineRule="auto"/>
        <w:ind w:right="48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07" w:name="_Toc516486670"/>
      <w:bookmarkStart w:id="108" w:name="_Toc526784185"/>
      <w:bookmarkStart w:id="109" w:name="_Toc7733"/>
      <w:bookmarkStart w:id="110" w:name="_Toc374704130"/>
      <w:r>
        <w:rPr>
          <w:rFonts w:hint="eastAsia" w:ascii="微软雅黑" w:hAnsi="微软雅黑" w:eastAsia="微软雅黑"/>
          <w:color w:val="auto"/>
          <w:sz w:val="28"/>
          <w:szCs w:val="28"/>
          <w:highlight w:val="none"/>
          <w:shd w:val="clear" w:color="auto" w:fill="FFFFFF" w:themeFill="background1"/>
          <w:lang w:val="en-US" w:eastAsia="zh-CN"/>
        </w:rPr>
        <w:t>5.7企业法人及法定代表人授权委托书（规范）</w:t>
      </w:r>
      <w:bookmarkEnd w:id="107"/>
      <w:bookmarkEnd w:id="108"/>
      <w:bookmarkEnd w:id="109"/>
      <w:bookmarkEnd w:id="110"/>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企业法人及法定代表人授权委托书</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致：北国商城股份有限公司物流产业园（石家庄）分公司</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ind w:firstLine="42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u w:val="single"/>
          <w:shd w:val="clear" w:color="auto" w:fill="FFFFFF" w:themeFill="background1"/>
        </w:rPr>
        <w:t xml:space="preserve">       （投标人名称）       </w:t>
      </w:r>
      <w:r>
        <w:rPr>
          <w:rFonts w:hint="eastAsia" w:ascii="微软雅黑" w:hAnsi="微软雅黑" w:eastAsia="微软雅黑"/>
          <w:color w:val="auto"/>
          <w:szCs w:val="21"/>
          <w:highlight w:val="none"/>
          <w:shd w:val="clear" w:color="auto" w:fill="FFFFFF" w:themeFill="background1"/>
        </w:rPr>
        <w:t>法定代表人授权</w:t>
      </w:r>
      <w:r>
        <w:rPr>
          <w:rFonts w:hint="eastAsia" w:ascii="微软雅黑" w:hAnsi="微软雅黑" w:eastAsia="微软雅黑"/>
          <w:color w:val="auto"/>
          <w:szCs w:val="21"/>
          <w:highlight w:val="none"/>
          <w:u w:val="single"/>
          <w:shd w:val="clear" w:color="auto" w:fill="FFFFFF" w:themeFill="background1"/>
        </w:rPr>
        <w:t xml:space="preserve"> （全权代表姓名、职务） </w:t>
      </w:r>
      <w:r>
        <w:rPr>
          <w:rFonts w:hint="eastAsia" w:ascii="微软雅黑" w:hAnsi="微软雅黑" w:eastAsia="微软雅黑"/>
          <w:color w:val="auto"/>
          <w:szCs w:val="21"/>
          <w:highlight w:val="none"/>
          <w:shd w:val="clear" w:color="auto" w:fill="FFFFFF" w:themeFill="background1"/>
        </w:rPr>
        <w:t>为全权代表，参加贵方组织的</w:t>
      </w:r>
      <w:r>
        <w:rPr>
          <w:rFonts w:hint="eastAsia" w:ascii="微软雅黑" w:hAnsi="微软雅黑" w:eastAsia="微软雅黑"/>
          <w:color w:val="auto"/>
          <w:szCs w:val="21"/>
          <w:highlight w:val="none"/>
          <w:u w:val="single"/>
          <w:shd w:val="clear" w:color="auto" w:fill="FFFFFF" w:themeFill="background1"/>
        </w:rPr>
        <w:t xml:space="preserve">北国商城股份有限公司物流产业园（石家庄）分公司 </w:t>
      </w:r>
      <w:r>
        <w:rPr>
          <w:rFonts w:hint="eastAsia" w:ascii="微软雅黑" w:hAnsi="微软雅黑" w:eastAsia="微软雅黑"/>
          <w:color w:val="auto"/>
          <w:szCs w:val="21"/>
          <w:highlight w:val="none"/>
          <w:shd w:val="clear" w:color="auto" w:fill="FFFFFF" w:themeFill="background1"/>
        </w:rPr>
        <w:t>招标活动，全权处理我方在投标活动中的一切事宜。</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wordWrap w:val="0"/>
        <w:spacing w:line="360" w:lineRule="auto"/>
        <w:ind w:right="780"/>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法定代表人（签字）：</w:t>
      </w:r>
    </w:p>
    <w:p>
      <w:pPr>
        <w:wordWrap w:val="0"/>
        <w:spacing w:line="360" w:lineRule="auto"/>
        <w:ind w:right="780"/>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wordWrap w:val="0"/>
        <w:spacing w:line="360" w:lineRule="auto"/>
        <w:ind w:right="48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w:t>
      </w:r>
    </w:p>
    <w:p>
      <w:pPr>
        <w:spacing w:line="360" w:lineRule="auto"/>
        <w:jc w:val="right"/>
        <w:rPr>
          <w:rFonts w:ascii="微软雅黑" w:hAnsi="微软雅黑" w:eastAsia="微软雅黑"/>
          <w:color w:val="auto"/>
          <w:szCs w:val="21"/>
          <w:highlight w:val="none"/>
          <w:shd w:val="clear" w:color="auto" w:fill="FFFFFF" w:themeFill="background1"/>
        </w:rPr>
      </w:pPr>
    </w:p>
    <w:p>
      <w:pPr>
        <w:spacing w:line="360" w:lineRule="auto"/>
        <w:jc w:val="right"/>
        <w:rPr>
          <w:rFonts w:ascii="微软雅黑" w:hAnsi="微软雅黑" w:eastAsia="微软雅黑"/>
          <w:color w:val="auto"/>
          <w:szCs w:val="21"/>
          <w:highlight w:val="none"/>
          <w:shd w:val="clear" w:color="auto" w:fill="FFFFFF" w:themeFill="background1"/>
        </w:rPr>
      </w:pPr>
    </w:p>
    <w:p>
      <w:pPr>
        <w:wordWrap w:val="0"/>
        <w:spacing w:line="360" w:lineRule="auto"/>
        <w:ind w:right="9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全权代表（签字）：</w:t>
      </w:r>
    </w:p>
    <w:p>
      <w:pPr>
        <w:wordWrap w:val="0"/>
        <w:spacing w:line="360" w:lineRule="auto"/>
        <w:ind w:right="48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w:t>
      </w:r>
    </w:p>
    <w:p>
      <w:pPr>
        <w:rPr>
          <w:rFonts w:ascii="微软雅黑" w:hAnsi="微软雅黑" w:eastAsia="微软雅黑"/>
          <w:color w:val="auto"/>
          <w:szCs w:val="21"/>
          <w:highlight w:val="none"/>
          <w:shd w:val="clear" w:color="auto" w:fill="FFFFFF" w:themeFill="background1"/>
        </w:rPr>
      </w:pPr>
    </w:p>
    <w:p>
      <w:pPr>
        <w:rPr>
          <w:rFonts w:ascii="微软雅黑" w:hAnsi="微软雅黑" w:eastAsia="微软雅黑"/>
          <w:color w:val="auto"/>
          <w:szCs w:val="21"/>
          <w:highlight w:val="none"/>
          <w:shd w:val="clear" w:color="auto" w:fill="FFFFFF" w:themeFill="background1"/>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11" w:name="_Toc374704131"/>
      <w:bookmarkStart w:id="112" w:name="_Toc5513"/>
      <w:bookmarkStart w:id="113" w:name="_Toc526784186"/>
      <w:bookmarkStart w:id="114" w:name="_Toc516486671"/>
      <w:r>
        <w:rPr>
          <w:rFonts w:hint="eastAsia" w:ascii="微软雅黑" w:hAnsi="微软雅黑" w:eastAsia="微软雅黑"/>
          <w:color w:val="auto"/>
          <w:sz w:val="28"/>
          <w:szCs w:val="28"/>
          <w:highlight w:val="none"/>
          <w:shd w:val="clear" w:color="auto" w:fill="FFFFFF" w:themeFill="background1"/>
          <w:lang w:val="en-US" w:eastAsia="zh-CN"/>
        </w:rPr>
        <w:t>5.8廉政须知回执（规范）</w:t>
      </w:r>
      <w:bookmarkEnd w:id="111"/>
      <w:bookmarkEnd w:id="112"/>
      <w:bookmarkEnd w:id="113"/>
      <w:bookmarkEnd w:id="114"/>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廉 正 须 知</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合作单位在参加投标时，应向招标工作人员领取《廉正须知》，并将回执签字、盖章后送达招标工作人员。</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3.</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4.</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5.</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widowControl/>
        <w:spacing w:line="360" w:lineRule="auto"/>
        <w:jc w:val="center"/>
        <w:rPr>
          <w:rFonts w:ascii="微软雅黑" w:hAnsi="微软雅黑" w:eastAsia="微软雅黑"/>
          <w:b/>
          <w:color w:val="auto"/>
          <w:szCs w:val="21"/>
          <w:highlight w:val="none"/>
          <w:shd w:val="clear" w:color="auto" w:fill="FFFFFF" w:themeFill="background1"/>
        </w:rPr>
      </w:pPr>
    </w:p>
    <w:p>
      <w:pPr>
        <w:widowControl/>
        <w:spacing w:line="360" w:lineRule="auto"/>
        <w:jc w:val="center"/>
        <w:rPr>
          <w:rFonts w:ascii="微软雅黑" w:hAnsi="微软雅黑" w:eastAsia="微软雅黑"/>
          <w:b/>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mc:AlternateContent>
          <mc:Choice Requires="wps">
            <w:drawing>
              <wp:anchor distT="0" distB="0" distL="114300" distR="114300" simplePos="0" relativeHeight="251659264" behindDoc="0" locked="0" layoutInCell="1" allowOverlap="1">
                <wp:simplePos x="0" y="0"/>
                <wp:positionH relativeFrom="column">
                  <wp:posOffset>-693420</wp:posOffset>
                </wp:positionH>
                <wp:positionV relativeFrom="paragraph">
                  <wp:posOffset>24130</wp:posOffset>
                </wp:positionV>
                <wp:extent cx="7848600" cy="0"/>
                <wp:effectExtent l="9525" t="9525" r="9525" b="9525"/>
                <wp:wrapNone/>
                <wp:docPr id="1" name="AutoShape 3"/>
                <wp:cNvGraphicFramePr/>
                <a:graphic xmlns:a="http://schemas.openxmlformats.org/drawingml/2006/main">
                  <a:graphicData uri="http://schemas.microsoft.com/office/word/2010/wordprocessingShape">
                    <wps:wsp>
                      <wps:cNvCnPr>
                        <a:cxnSpLocks noChangeShapeType="1"/>
                      </wps:cNvCnPr>
                      <wps:spPr bwMode="auto">
                        <a:xfrm>
                          <a:off x="0" y="0"/>
                          <a:ext cx="7848600" cy="0"/>
                        </a:xfrm>
                        <a:prstGeom prst="straightConnector1">
                          <a:avLst/>
                        </a:prstGeom>
                        <a:noFill/>
                        <a:ln w="9525">
                          <a:solidFill>
                            <a:srgbClr val="000000"/>
                          </a:solidFill>
                          <a:prstDash val="dash"/>
                          <a:round/>
                        </a:ln>
                      </wps:spPr>
                      <wps:bodyPr/>
                    </wps:wsp>
                  </a:graphicData>
                </a:graphic>
              </wp:anchor>
            </w:drawing>
          </mc:Choice>
          <mc:Fallback>
            <w:pict>
              <v:shape id="AutoShape 3" o:spid="_x0000_s1026" o:spt="32" type="#_x0000_t32" style="position:absolute;left:0pt;margin-left:-54.6pt;margin-top:1.9pt;height:0pt;width:618pt;z-index:251659264;mso-width-relative:page;mso-height-relative:page;" filled="f" stroked="t" coordsize="21600,21600" o:gfxdata="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3eUKbXAAAACQEAAA8A&#10;AAAAAAAAAQAgAAAAIgAAAGRycy9kb3ducmV2LnhtbFBLAQIUABQAAAAIAIdO4kDRRZfw3wEAAMoD&#10;AAAOAAAAAAAAAAEAIAAAACYBAABkcnMvZTJvRG9jLnhtbFBLBQYAAAAABgAGAFkBAAB3BQAAAAA=&#10;">
                <v:fill on="f" focussize="0,0"/>
                <v:stroke color="#000000" joinstyle="round" dashstyle="dash"/>
                <v:imagedata o:title=""/>
                <o:lock v:ext="edit" aspectratio="f"/>
              </v:shape>
            </w:pict>
          </mc:Fallback>
        </mc:AlternateContent>
      </w:r>
    </w:p>
    <w:p>
      <w:pPr>
        <w:widowControl/>
        <w:spacing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回 执</w:t>
      </w:r>
    </w:p>
    <w:p>
      <w:pPr>
        <w:spacing w:line="360" w:lineRule="auto"/>
        <w:ind w:firstLine="42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收件人（公章）：</w:t>
      </w:r>
    </w:p>
    <w:p>
      <w:pPr>
        <w:wordWrap w:val="0"/>
        <w:spacing w:line="360" w:lineRule="auto"/>
        <w:ind w:right="480"/>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代 表 人：</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rPr>
          <w:rFonts w:ascii="微软雅黑" w:hAnsi="微软雅黑" w:eastAsia="微软雅黑"/>
          <w:color w:val="auto"/>
          <w:szCs w:val="21"/>
          <w:highlight w:val="none"/>
          <w:shd w:val="clear" w:color="auto" w:fill="FFFFFF" w:themeFill="background1"/>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15" w:name="_Toc23017"/>
      <w:bookmarkStart w:id="116" w:name="_Toc526784187"/>
      <w:bookmarkStart w:id="117" w:name="_Toc374704133"/>
      <w:bookmarkStart w:id="118" w:name="_Toc516486672"/>
      <w:r>
        <w:rPr>
          <w:rFonts w:hint="eastAsia" w:ascii="微软雅黑" w:hAnsi="微软雅黑" w:eastAsia="微软雅黑"/>
          <w:color w:val="auto"/>
          <w:sz w:val="28"/>
          <w:szCs w:val="28"/>
          <w:highlight w:val="none"/>
          <w:shd w:val="clear" w:color="auto" w:fill="FFFFFF" w:themeFill="background1"/>
          <w:lang w:val="en-US" w:eastAsia="zh-CN"/>
        </w:rPr>
        <w:t>5.9投标报价表（规范）</w:t>
      </w:r>
      <w:bookmarkEnd w:id="115"/>
      <w:bookmarkEnd w:id="116"/>
      <w:bookmarkEnd w:id="117"/>
      <w:bookmarkEnd w:id="118"/>
    </w:p>
    <w:p>
      <w:pPr>
        <w:spacing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lang w:val="en-US" w:eastAsia="zh-CN"/>
        </w:rPr>
        <w:t>投标报价</w:t>
      </w:r>
      <w:r>
        <w:rPr>
          <w:rFonts w:ascii="微软雅黑" w:hAnsi="微软雅黑" w:eastAsia="微软雅黑"/>
          <w:b/>
          <w:color w:val="auto"/>
          <w:szCs w:val="21"/>
          <w:highlight w:val="none"/>
          <w:shd w:val="clear" w:color="auto" w:fill="FFFFFF" w:themeFill="background1"/>
        </w:rPr>
        <w:t>表</w:t>
      </w:r>
    </w:p>
    <w:tbl>
      <w:tblPr>
        <w:tblStyle w:val="16"/>
        <w:tblW w:w="82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34"/>
        <w:gridCol w:w="1626"/>
        <w:gridCol w:w="1464"/>
        <w:gridCol w:w="816"/>
        <w:gridCol w:w="1080"/>
        <w:gridCol w:w="135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序号</w:t>
            </w:r>
          </w:p>
        </w:tc>
        <w:tc>
          <w:tcPr>
            <w:tcW w:w="1626"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部件名称</w:t>
            </w:r>
          </w:p>
        </w:tc>
        <w:tc>
          <w:tcPr>
            <w:tcW w:w="1464"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型号规格</w:t>
            </w:r>
          </w:p>
        </w:tc>
        <w:tc>
          <w:tcPr>
            <w:tcW w:w="816"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材质</w:t>
            </w:r>
          </w:p>
        </w:tc>
        <w:tc>
          <w:tcPr>
            <w:tcW w:w="1080"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数量</w:t>
            </w:r>
          </w:p>
        </w:tc>
        <w:tc>
          <w:tcPr>
            <w:tcW w:w="1350"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产地品牌</w:t>
            </w:r>
          </w:p>
        </w:tc>
        <w:tc>
          <w:tcPr>
            <w:tcW w:w="1080"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lang w:eastAsia="zh-CN"/>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auto"/>
                <w:sz w:val="21"/>
                <w:szCs w:val="21"/>
                <w:highlight w:val="none"/>
                <w:u w:val="none"/>
                <w:lang w:val="en-US" w:eastAsia="zh-CN"/>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lang w:val="en-US" w:eastAsia="zh-CN"/>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auto"/>
                <w:sz w:val="21"/>
                <w:szCs w:val="21"/>
                <w:highlight w:val="none"/>
                <w:u w:val="none"/>
                <w:lang w:val="en-US" w:eastAsia="zh-CN"/>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lang w:val="en-US" w:eastAsia="zh-CN"/>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auto"/>
                <w:sz w:val="21"/>
                <w:szCs w:val="21"/>
                <w:highlight w:val="none"/>
                <w:u w:val="none"/>
                <w:lang w:val="en-US" w:eastAsia="zh-CN"/>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1"/>
                <w:szCs w:val="21"/>
                <w:highlight w:val="none"/>
                <w:u w:val="none"/>
              </w:rPr>
            </w:pPr>
            <w:r>
              <w:rPr>
                <w:rFonts w:hint="eastAsia" w:ascii="微软雅黑" w:hAnsi="微软雅黑" w:eastAsia="微软雅黑" w:cs="微软雅黑"/>
                <w:i w:val="0"/>
                <w:iCs w:val="0"/>
                <w:color w:val="auto"/>
                <w:kern w:val="0"/>
                <w:sz w:val="21"/>
                <w:szCs w:val="21"/>
                <w:highlight w:val="none"/>
                <w:u w:val="none"/>
                <w:lang w:val="en-US" w:eastAsia="zh-CN" w:bidi="ar"/>
              </w:rPr>
              <w:t>合计</w:t>
            </w:r>
          </w:p>
        </w:tc>
        <w:tc>
          <w:tcPr>
            <w:tcW w:w="741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1"/>
                <w:szCs w:val="21"/>
                <w:highlight w:val="none"/>
                <w:u w:val="none"/>
              </w:rPr>
            </w:pPr>
            <w:r>
              <w:rPr>
                <w:rFonts w:hint="eastAsia" w:ascii="微软雅黑" w:hAnsi="微软雅黑" w:eastAsia="微软雅黑" w:cs="微软雅黑"/>
                <w:i w:val="0"/>
                <w:iCs w:val="0"/>
                <w:color w:val="auto"/>
                <w:kern w:val="0"/>
                <w:sz w:val="21"/>
                <w:szCs w:val="21"/>
                <w:highlight w:val="none"/>
                <w:u w:val="none"/>
                <w:lang w:val="en-US" w:eastAsia="zh-CN" w:bidi="ar"/>
              </w:rPr>
              <w:t>税率</w:t>
            </w:r>
          </w:p>
        </w:tc>
        <w:tc>
          <w:tcPr>
            <w:tcW w:w="741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1"/>
                <w:szCs w:val="21"/>
                <w:highlight w:val="none"/>
                <w:u w:val="none"/>
              </w:rPr>
            </w:pPr>
            <w:r>
              <w:rPr>
                <w:rFonts w:hint="eastAsia" w:ascii="微软雅黑" w:hAnsi="微软雅黑" w:eastAsia="微软雅黑" w:cs="微软雅黑"/>
                <w:b/>
                <w:bCs/>
                <w:i w:val="0"/>
                <w:iCs w:val="0"/>
                <w:color w:val="auto"/>
                <w:kern w:val="0"/>
                <w:sz w:val="21"/>
                <w:szCs w:val="21"/>
                <w:highlight w:val="none"/>
                <w:u w:val="none"/>
                <w:lang w:val="en-US" w:eastAsia="zh-CN" w:bidi="ar"/>
              </w:rPr>
              <w:t>总计(大写)</w:t>
            </w:r>
          </w:p>
        </w:tc>
        <w:tc>
          <w:tcPr>
            <w:tcW w:w="7416" w:type="dxa"/>
            <w:gridSpan w:val="6"/>
            <w:tcBorders>
              <w:top w:val="single" w:color="000000" w:sz="4" w:space="0"/>
              <w:left w:val="single" w:color="000000" w:sz="4" w:space="0"/>
              <w:bottom w:val="single" w:color="000000" w:sz="4" w:space="0"/>
              <w:right w:val="single" w:color="000000" w:sz="4" w:space="0"/>
            </w:tcBorders>
            <w:shd w:val="clear" w:color="auto" w:fill="F2F2F2"/>
            <w:vAlign w:val="center"/>
          </w:tcPr>
          <w:p>
            <w:pPr>
              <w:jc w:val="center"/>
              <w:rPr>
                <w:rFonts w:hint="eastAsia" w:ascii="微软雅黑" w:hAnsi="微软雅黑" w:eastAsia="微软雅黑" w:cs="微软雅黑"/>
                <w:b/>
                <w:bCs/>
                <w:i w:val="0"/>
                <w:iCs w:val="0"/>
                <w:color w:val="auto"/>
                <w:sz w:val="21"/>
                <w:szCs w:val="21"/>
                <w:highlight w:val="none"/>
                <w:u w:val="none"/>
              </w:rPr>
            </w:pPr>
          </w:p>
        </w:tc>
      </w:tr>
    </w:tbl>
    <w:p>
      <w:pPr>
        <w:spacing w:line="360" w:lineRule="auto"/>
        <w:rPr>
          <w:rFonts w:ascii="微软雅黑" w:hAnsi="微软雅黑" w:eastAsia="微软雅黑"/>
          <w:color w:val="auto"/>
          <w:szCs w:val="21"/>
          <w:highlight w:val="none"/>
          <w:shd w:val="clear" w:color="auto" w:fill="FFFFFF" w:themeFill="background1"/>
        </w:rPr>
      </w:pPr>
    </w:p>
    <w:p>
      <w:pPr>
        <w:spacing w:line="360" w:lineRule="auto"/>
        <w:ind w:firstLine="420" w:firstLineChars="2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注解：以上项目报价均以含税</w:t>
      </w:r>
      <w:r>
        <w:rPr>
          <w:rFonts w:hint="eastAsia" w:ascii="微软雅黑" w:hAnsi="微软雅黑" w:eastAsia="微软雅黑"/>
          <w:color w:val="auto"/>
          <w:szCs w:val="21"/>
          <w:highlight w:val="none"/>
          <w:shd w:val="clear" w:color="auto" w:fill="FFFFFF" w:themeFill="background1"/>
          <w:lang w:val="en-US" w:eastAsia="zh-CN"/>
        </w:rPr>
        <w:t>13%</w:t>
      </w:r>
      <w:r>
        <w:rPr>
          <w:rFonts w:hint="eastAsia" w:ascii="微软雅黑" w:hAnsi="微软雅黑" w:eastAsia="微软雅黑"/>
          <w:color w:val="auto"/>
          <w:szCs w:val="21"/>
          <w:highlight w:val="none"/>
          <w:shd w:val="clear" w:color="auto" w:fill="FFFFFF" w:themeFill="background1"/>
        </w:rPr>
        <w:t>金额报价，无费用可不填写。</w:t>
      </w:r>
    </w:p>
    <w:p>
      <w:pPr>
        <w:pStyle w:val="11"/>
        <w:wordWrap w:val="0"/>
        <w:snapToGrid w:val="0"/>
        <w:spacing w:before="120" w:line="360" w:lineRule="auto"/>
        <w:ind w:right="480"/>
        <w:jc w:val="center"/>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 xml:space="preserve">                                                        投标人名称（盖章）</w:t>
      </w:r>
      <w:r>
        <w:rPr>
          <w:rFonts w:hint="eastAsia" w:ascii="微软雅黑" w:hAnsi="微软雅黑" w:eastAsia="微软雅黑"/>
          <w:bCs/>
          <w:color w:val="auto"/>
          <w:highlight w:val="none"/>
          <w:shd w:val="clear" w:color="auto" w:fill="FFFFFF" w:themeFill="background1"/>
        </w:rPr>
        <w:t>：</w:t>
      </w:r>
    </w:p>
    <w:p>
      <w:pPr>
        <w:pStyle w:val="11"/>
        <w:wordWrap w:val="0"/>
        <w:snapToGrid w:val="0"/>
        <w:spacing w:before="120" w:line="360" w:lineRule="auto"/>
        <w:ind w:right="420"/>
        <w:jc w:val="right"/>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法定代表人或授权代表签署</w:t>
      </w:r>
      <w:r>
        <w:rPr>
          <w:rFonts w:hint="eastAsia" w:ascii="微软雅黑" w:hAnsi="微软雅黑" w:eastAsia="微软雅黑"/>
          <w:bCs/>
          <w:color w:val="auto"/>
          <w:highlight w:val="none"/>
          <w:shd w:val="clear" w:color="auto" w:fill="FFFFFF" w:themeFill="background1"/>
        </w:rPr>
        <w:t>：</w:t>
      </w:r>
    </w:p>
    <w:p>
      <w:pPr>
        <w:rPr>
          <w:rFonts w:ascii="微软雅黑" w:hAnsi="微软雅黑" w:eastAsia="微软雅黑"/>
          <w:bCs/>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w:t>
      </w:r>
      <w:r>
        <w:rPr>
          <w:rFonts w:hint="eastAsia" w:ascii="微软雅黑" w:hAnsi="微软雅黑" w:eastAsia="微软雅黑"/>
          <w:bCs/>
          <w:color w:val="auto"/>
          <w:szCs w:val="21"/>
          <w:highlight w:val="none"/>
          <w:shd w:val="clear" w:color="auto" w:fill="FFFFFF" w:themeFill="background1"/>
        </w:rPr>
        <w:t>年   月   日</w:t>
      </w:r>
    </w:p>
    <w:p>
      <w:pPr>
        <w:widowControl/>
        <w:jc w:val="left"/>
        <w:rPr>
          <w:rFonts w:ascii="微软雅黑" w:hAnsi="微软雅黑" w:eastAsia="微软雅黑"/>
          <w:bCs/>
          <w:color w:val="auto"/>
          <w:szCs w:val="21"/>
          <w:highlight w:val="none"/>
          <w:shd w:val="clear" w:color="auto" w:fill="FFFFFF" w:themeFill="background1"/>
        </w:rPr>
      </w:pPr>
    </w:p>
    <w:p>
      <w:pPr>
        <w:pStyle w:val="35"/>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5"/>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5"/>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5"/>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5"/>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5"/>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19" w:name="_Toc2084"/>
      <w:r>
        <w:rPr>
          <w:rFonts w:hint="eastAsia" w:ascii="微软雅黑" w:hAnsi="微软雅黑" w:eastAsia="微软雅黑"/>
          <w:color w:val="auto"/>
          <w:sz w:val="28"/>
          <w:szCs w:val="28"/>
          <w:highlight w:val="none"/>
          <w:shd w:val="clear" w:color="auto" w:fill="FFFFFF" w:themeFill="background1"/>
          <w:lang w:val="en-US" w:eastAsia="zh-CN"/>
        </w:rPr>
        <w:t>5.</w:t>
      </w:r>
      <w:bookmarkStart w:id="120" w:name="_Toc16857"/>
      <w:bookmarkStart w:id="121" w:name="_Toc532479450"/>
      <w:bookmarkStart w:id="122" w:name="_Toc8738483"/>
      <w:r>
        <w:rPr>
          <w:rFonts w:hint="eastAsia" w:ascii="微软雅黑" w:hAnsi="微软雅黑" w:eastAsia="微软雅黑"/>
          <w:color w:val="auto"/>
          <w:sz w:val="28"/>
          <w:szCs w:val="28"/>
          <w:highlight w:val="none"/>
          <w:shd w:val="clear" w:color="auto" w:fill="FFFFFF" w:themeFill="background1"/>
          <w:lang w:val="en-US" w:eastAsia="zh-CN"/>
        </w:rPr>
        <w:t>10技术偏离表（规范）</w:t>
      </w:r>
      <w:bookmarkEnd w:id="119"/>
      <w:bookmarkEnd w:id="120"/>
      <w:bookmarkEnd w:id="121"/>
      <w:bookmarkEnd w:id="122"/>
    </w:p>
    <w:p>
      <w:pPr>
        <w:rPr>
          <w:rFonts w:hint="eastAsia" w:ascii="微软雅黑" w:hAnsi="微软雅黑" w:eastAsia="微软雅黑" w:cs="微软雅黑"/>
          <w:color w:val="auto"/>
          <w:sz w:val="20"/>
          <w:szCs w:val="20"/>
          <w:highlight w:val="none"/>
        </w:rPr>
      </w:pPr>
    </w:p>
    <w:tbl>
      <w:tblPr>
        <w:tblStyle w:val="16"/>
        <w:tblW w:w="8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625"/>
        <w:gridCol w:w="1410"/>
        <w:gridCol w:w="1875"/>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1" w:hRule="atLeast"/>
          <w:jc w:val="center"/>
        </w:trPr>
        <w:tc>
          <w:tcPr>
            <w:tcW w:w="1080" w:type="dxa"/>
            <w:noWrap w:val="0"/>
            <w:vAlign w:val="center"/>
          </w:tcPr>
          <w:p>
            <w:pPr>
              <w:spacing w:line="360" w:lineRule="auto"/>
              <w:ind w:left="-141"/>
              <w:jc w:val="center"/>
              <w:rPr>
                <w:rFonts w:hint="eastAsia" w:ascii="微软雅黑" w:hAnsi="微软雅黑" w:eastAsia="微软雅黑" w:cs="微软雅黑"/>
                <w:bCs/>
                <w:color w:val="auto"/>
                <w:sz w:val="20"/>
                <w:szCs w:val="20"/>
                <w:highlight w:val="none"/>
                <w:u w:val="none"/>
              </w:rPr>
            </w:pPr>
            <w:r>
              <w:rPr>
                <w:rFonts w:hint="eastAsia" w:ascii="微软雅黑" w:hAnsi="微软雅黑" w:eastAsia="微软雅黑" w:cs="微软雅黑"/>
                <w:bCs/>
                <w:color w:val="auto"/>
                <w:sz w:val="20"/>
                <w:szCs w:val="20"/>
                <w:highlight w:val="none"/>
                <w:u w:val="none"/>
              </w:rPr>
              <w:t>序号</w:t>
            </w:r>
          </w:p>
        </w:tc>
        <w:tc>
          <w:tcPr>
            <w:tcW w:w="1625" w:type="dxa"/>
            <w:noWrap w:val="0"/>
            <w:vAlign w:val="center"/>
          </w:tcPr>
          <w:p>
            <w:pPr>
              <w:spacing w:line="360" w:lineRule="auto"/>
              <w:ind w:left="-141"/>
              <w:jc w:val="center"/>
              <w:rPr>
                <w:rFonts w:hint="eastAsia" w:ascii="微软雅黑" w:hAnsi="微软雅黑" w:eastAsia="微软雅黑" w:cs="微软雅黑"/>
                <w:bCs/>
                <w:color w:val="auto"/>
                <w:sz w:val="20"/>
                <w:szCs w:val="20"/>
                <w:highlight w:val="none"/>
                <w:u w:val="none"/>
              </w:rPr>
            </w:pPr>
            <w:r>
              <w:rPr>
                <w:rFonts w:hint="eastAsia" w:ascii="微软雅黑" w:hAnsi="微软雅黑" w:eastAsia="微软雅黑" w:cs="微软雅黑"/>
                <w:bCs/>
                <w:color w:val="auto"/>
                <w:sz w:val="20"/>
                <w:szCs w:val="20"/>
                <w:highlight w:val="none"/>
                <w:u w:val="none"/>
              </w:rPr>
              <w:t>功能名称</w:t>
            </w:r>
          </w:p>
        </w:tc>
        <w:tc>
          <w:tcPr>
            <w:tcW w:w="1410" w:type="dxa"/>
            <w:noWrap w:val="0"/>
            <w:vAlign w:val="center"/>
          </w:tcPr>
          <w:p>
            <w:pPr>
              <w:spacing w:line="360" w:lineRule="auto"/>
              <w:ind w:left="-141"/>
              <w:jc w:val="center"/>
              <w:rPr>
                <w:rFonts w:hint="eastAsia" w:ascii="微软雅黑" w:hAnsi="微软雅黑" w:eastAsia="微软雅黑" w:cs="微软雅黑"/>
                <w:bCs/>
                <w:color w:val="auto"/>
                <w:sz w:val="20"/>
                <w:szCs w:val="20"/>
                <w:highlight w:val="none"/>
                <w:u w:val="none"/>
              </w:rPr>
            </w:pPr>
            <w:r>
              <w:rPr>
                <w:rFonts w:hint="eastAsia" w:ascii="微软雅黑" w:hAnsi="微软雅黑" w:eastAsia="微软雅黑" w:cs="微软雅黑"/>
                <w:bCs/>
                <w:color w:val="auto"/>
                <w:sz w:val="20"/>
                <w:szCs w:val="20"/>
                <w:highlight w:val="none"/>
                <w:u w:val="none"/>
              </w:rPr>
              <w:t>功能要求</w:t>
            </w:r>
          </w:p>
        </w:tc>
        <w:tc>
          <w:tcPr>
            <w:tcW w:w="1875" w:type="dxa"/>
            <w:noWrap w:val="0"/>
            <w:vAlign w:val="center"/>
          </w:tcPr>
          <w:p>
            <w:pPr>
              <w:spacing w:line="360" w:lineRule="auto"/>
              <w:ind w:left="-141"/>
              <w:jc w:val="center"/>
              <w:rPr>
                <w:rFonts w:hint="eastAsia" w:ascii="微软雅黑" w:hAnsi="微软雅黑" w:eastAsia="微软雅黑" w:cs="微软雅黑"/>
                <w:bCs/>
                <w:color w:val="auto"/>
                <w:sz w:val="20"/>
                <w:szCs w:val="20"/>
                <w:highlight w:val="none"/>
                <w:u w:val="none"/>
              </w:rPr>
            </w:pPr>
            <w:r>
              <w:rPr>
                <w:rFonts w:hint="eastAsia" w:ascii="微软雅黑" w:hAnsi="微软雅黑" w:eastAsia="微软雅黑" w:cs="微软雅黑"/>
                <w:bCs/>
                <w:color w:val="auto"/>
                <w:sz w:val="20"/>
                <w:szCs w:val="20"/>
                <w:highlight w:val="none"/>
                <w:u w:val="none"/>
              </w:rPr>
              <w:t>投标能满足情况</w:t>
            </w:r>
          </w:p>
        </w:tc>
        <w:tc>
          <w:tcPr>
            <w:tcW w:w="2070" w:type="dxa"/>
            <w:noWrap w:val="0"/>
            <w:vAlign w:val="center"/>
          </w:tcPr>
          <w:p>
            <w:pPr>
              <w:spacing w:line="360" w:lineRule="auto"/>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625" w:type="dxa"/>
            <w:noWrap w:val="0"/>
            <w:vAlign w:val="center"/>
          </w:tcPr>
          <w:p>
            <w:pPr>
              <w:pStyle w:val="14"/>
              <w:tabs>
                <w:tab w:val="clear" w:pos="4153"/>
                <w:tab w:val="clear" w:pos="8306"/>
              </w:tabs>
              <w:spacing w:line="360" w:lineRule="auto"/>
              <w:rPr>
                <w:rFonts w:hint="eastAsia" w:ascii="微软雅黑" w:hAnsi="微软雅黑" w:eastAsia="微软雅黑" w:cs="微软雅黑"/>
                <w:bCs/>
                <w:color w:val="auto"/>
                <w:sz w:val="20"/>
                <w:szCs w:val="20"/>
                <w:highlight w:val="none"/>
                <w:u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62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41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1875"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07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bl>
    <w:p>
      <w:pPr>
        <w:spacing w:line="360" w:lineRule="auto"/>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注：</w:t>
      </w:r>
      <w:r>
        <w:rPr>
          <w:rFonts w:hint="eastAsia" w:ascii="微软雅黑" w:hAnsi="微软雅黑" w:eastAsia="微软雅黑" w:cs="微软雅黑"/>
          <w:color w:val="auto"/>
          <w:sz w:val="20"/>
          <w:szCs w:val="20"/>
          <w:highlight w:val="none"/>
          <w:lang w:eastAsia="zh-CN"/>
        </w:rPr>
        <w:t>技术</w:t>
      </w:r>
      <w:r>
        <w:rPr>
          <w:rFonts w:hint="eastAsia" w:ascii="微软雅黑" w:hAnsi="微软雅黑" w:eastAsia="微软雅黑" w:cs="微软雅黑"/>
          <w:color w:val="auto"/>
          <w:sz w:val="20"/>
          <w:szCs w:val="20"/>
          <w:highlight w:val="none"/>
        </w:rPr>
        <w:t>偏离填写本表，没有填写的视为完全响应招标文件要求。</w:t>
      </w:r>
    </w:p>
    <w:p>
      <w:pPr>
        <w:pStyle w:val="11"/>
        <w:wordWrap w:val="0"/>
        <w:snapToGrid w:val="0"/>
        <w:spacing w:before="120" w:line="360" w:lineRule="auto"/>
        <w:ind w:right="60"/>
        <w:rPr>
          <w:rFonts w:hint="eastAsia" w:ascii="微软雅黑" w:hAnsi="微软雅黑" w:eastAsia="微软雅黑" w:cs="微软雅黑"/>
          <w:color w:val="auto"/>
          <w:sz w:val="20"/>
          <w:szCs w:val="20"/>
          <w:highlight w:val="none"/>
        </w:rPr>
      </w:pPr>
    </w:p>
    <w:p>
      <w:pPr>
        <w:pStyle w:val="11"/>
        <w:wordWrap w:val="0"/>
        <w:snapToGrid w:val="0"/>
        <w:spacing w:before="120" w:line="360" w:lineRule="auto"/>
        <w:ind w:right="60"/>
        <w:jc w:val="right"/>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投标人名称（盖章）：         </w:t>
      </w:r>
    </w:p>
    <w:p>
      <w:pPr>
        <w:pStyle w:val="11"/>
        <w:wordWrap w:val="0"/>
        <w:snapToGrid w:val="0"/>
        <w:spacing w:before="120" w:line="360" w:lineRule="auto"/>
        <w:ind w:right="480"/>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                      </w:t>
      </w:r>
      <w:r>
        <w:rPr>
          <w:rFonts w:hint="eastAsia" w:ascii="微软雅黑" w:hAnsi="微软雅黑" w:eastAsia="微软雅黑" w:cs="微软雅黑"/>
          <w:color w:val="auto"/>
          <w:sz w:val="20"/>
          <w:szCs w:val="20"/>
          <w:highlight w:val="none"/>
          <w:lang w:val="en-US" w:eastAsia="zh-CN"/>
        </w:rPr>
        <w:t xml:space="preserve">            </w:t>
      </w:r>
      <w:r>
        <w:rPr>
          <w:rFonts w:hint="eastAsia" w:ascii="微软雅黑" w:hAnsi="微软雅黑" w:eastAsia="微软雅黑" w:cs="微软雅黑"/>
          <w:color w:val="auto"/>
          <w:sz w:val="20"/>
          <w:szCs w:val="20"/>
          <w:highlight w:val="none"/>
        </w:rPr>
        <w:t xml:space="preserve"> 法定代表人或授权代表（签字或盖章）：</w:t>
      </w:r>
    </w:p>
    <w:p>
      <w:pPr>
        <w:spacing w:line="360" w:lineRule="auto"/>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                                                 </w:t>
      </w:r>
      <w:r>
        <w:rPr>
          <w:rFonts w:hint="eastAsia" w:ascii="微软雅黑" w:hAnsi="微软雅黑" w:eastAsia="微软雅黑" w:cs="微软雅黑"/>
          <w:color w:val="auto"/>
          <w:sz w:val="20"/>
          <w:szCs w:val="20"/>
          <w:highlight w:val="none"/>
          <w:lang w:val="en-US" w:eastAsia="zh-CN"/>
        </w:rPr>
        <w:t xml:space="preserve">   </w:t>
      </w:r>
      <w:r>
        <w:rPr>
          <w:rFonts w:hint="eastAsia" w:ascii="微软雅黑" w:hAnsi="微软雅黑" w:eastAsia="微软雅黑" w:cs="微软雅黑"/>
          <w:color w:val="auto"/>
          <w:sz w:val="20"/>
          <w:szCs w:val="20"/>
          <w:highlight w:val="none"/>
        </w:rPr>
        <w:t xml:space="preserve">日期：    </w:t>
      </w:r>
      <w:r>
        <w:rPr>
          <w:rFonts w:hint="eastAsia" w:ascii="微软雅黑" w:hAnsi="微软雅黑" w:eastAsia="微软雅黑" w:cs="微软雅黑"/>
          <w:bCs/>
          <w:color w:val="auto"/>
          <w:sz w:val="20"/>
          <w:szCs w:val="20"/>
          <w:highlight w:val="none"/>
        </w:rPr>
        <w:t>年   月   日</w:t>
      </w:r>
    </w:p>
    <w:p>
      <w:pPr>
        <w:pStyle w:val="35"/>
        <w:spacing w:line="360" w:lineRule="exact"/>
        <w:rPr>
          <w:rFonts w:hint="eastAsia" w:ascii="微软雅黑" w:hAnsi="微软雅黑" w:eastAsia="微软雅黑" w:cs="微软雅黑"/>
          <w:b/>
          <w:bCs/>
          <w:color w:val="auto"/>
          <w:sz w:val="20"/>
          <w:szCs w:val="20"/>
          <w:highlight w:val="none"/>
          <w:shd w:val="clear" w:color="auto" w:fill="FFFFFF" w:themeFill="background1"/>
          <w:lang w:val="en-US" w:eastAsia="zh-CN"/>
        </w:rPr>
      </w:pP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23" w:name="_Toc118"/>
      <w:bookmarkStart w:id="124" w:name="_Toc8738484"/>
      <w:bookmarkStart w:id="125" w:name="_Toc23566"/>
      <w:bookmarkStart w:id="126" w:name="_Toc532479451"/>
      <w:r>
        <w:rPr>
          <w:rFonts w:hint="eastAsia" w:ascii="微软雅黑" w:hAnsi="微软雅黑" w:eastAsia="微软雅黑"/>
          <w:color w:val="auto"/>
          <w:sz w:val="28"/>
          <w:szCs w:val="28"/>
          <w:highlight w:val="none"/>
          <w:shd w:val="clear" w:color="auto" w:fill="FFFFFF" w:themeFill="background1"/>
          <w:lang w:val="en-US" w:eastAsia="zh-CN"/>
        </w:rPr>
        <w:t>5.11商务偏离表（规范）</w:t>
      </w:r>
      <w:bookmarkEnd w:id="123"/>
      <w:bookmarkEnd w:id="124"/>
      <w:bookmarkEnd w:id="125"/>
      <w:bookmarkEnd w:id="126"/>
    </w:p>
    <w:tbl>
      <w:tblPr>
        <w:tblStyle w:val="16"/>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2520"/>
        <w:gridCol w:w="2880"/>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1" w:hRule="atLeast"/>
          <w:jc w:val="center"/>
        </w:trPr>
        <w:tc>
          <w:tcPr>
            <w:tcW w:w="1080" w:type="dxa"/>
            <w:noWrap w:val="0"/>
            <w:vAlign w:val="center"/>
          </w:tcPr>
          <w:p>
            <w:pPr>
              <w:spacing w:line="360" w:lineRule="auto"/>
              <w:ind w:left="-141"/>
              <w:jc w:val="center"/>
              <w:rPr>
                <w:rFonts w:hint="eastAsia" w:ascii="微软雅黑" w:hAnsi="微软雅黑" w:eastAsia="微软雅黑" w:cs="微软雅黑"/>
                <w:bCs/>
                <w:color w:val="auto"/>
                <w:sz w:val="20"/>
                <w:szCs w:val="20"/>
                <w:highlight w:val="none"/>
              </w:rPr>
            </w:pPr>
            <w:r>
              <w:rPr>
                <w:rFonts w:hint="eastAsia" w:ascii="微软雅黑" w:hAnsi="微软雅黑" w:eastAsia="微软雅黑" w:cs="微软雅黑"/>
                <w:bCs/>
                <w:color w:val="auto"/>
                <w:sz w:val="20"/>
                <w:szCs w:val="20"/>
                <w:highlight w:val="none"/>
              </w:rPr>
              <w:t>序号</w:t>
            </w: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r>
              <w:rPr>
                <w:rFonts w:hint="eastAsia" w:ascii="微软雅黑" w:hAnsi="微软雅黑" w:eastAsia="微软雅黑" w:cs="微软雅黑"/>
                <w:bCs/>
                <w:color w:val="auto"/>
                <w:sz w:val="20"/>
                <w:szCs w:val="20"/>
                <w:highlight w:val="none"/>
              </w:rPr>
              <w:t>招标文件条款号</w:t>
            </w:r>
          </w:p>
        </w:tc>
        <w:tc>
          <w:tcPr>
            <w:tcW w:w="2880" w:type="dxa"/>
            <w:noWrap w:val="0"/>
            <w:vAlign w:val="center"/>
          </w:tcPr>
          <w:p>
            <w:pPr>
              <w:widowControl/>
              <w:spacing w:line="360" w:lineRule="auto"/>
              <w:jc w:val="center"/>
              <w:rPr>
                <w:rFonts w:hint="eastAsia" w:ascii="微软雅黑" w:hAnsi="微软雅黑" w:eastAsia="微软雅黑" w:cs="微软雅黑"/>
                <w:bCs/>
                <w:color w:val="auto"/>
                <w:sz w:val="20"/>
                <w:szCs w:val="20"/>
                <w:highlight w:val="none"/>
              </w:rPr>
            </w:pPr>
            <w:r>
              <w:rPr>
                <w:rFonts w:hint="eastAsia" w:ascii="微软雅黑" w:hAnsi="微软雅黑" w:eastAsia="微软雅黑" w:cs="微软雅黑"/>
                <w:bCs/>
                <w:color w:val="auto"/>
                <w:sz w:val="20"/>
                <w:szCs w:val="20"/>
                <w:highlight w:val="none"/>
              </w:rPr>
              <w:t>投标文件相应内容</w:t>
            </w:r>
          </w:p>
        </w:tc>
        <w:tc>
          <w:tcPr>
            <w:tcW w:w="2520" w:type="dxa"/>
            <w:noWrap w:val="0"/>
            <w:vAlign w:val="center"/>
          </w:tcPr>
          <w:p>
            <w:pPr>
              <w:widowControl/>
              <w:spacing w:line="360" w:lineRule="auto"/>
              <w:jc w:val="center"/>
              <w:rPr>
                <w:rFonts w:hint="eastAsia" w:ascii="微软雅黑" w:hAnsi="微软雅黑" w:eastAsia="微软雅黑" w:cs="微软雅黑"/>
                <w:bCs/>
                <w:color w:val="auto"/>
                <w:sz w:val="20"/>
                <w:szCs w:val="20"/>
                <w:highlight w:val="none"/>
              </w:rPr>
            </w:pPr>
            <w:r>
              <w:rPr>
                <w:rFonts w:hint="eastAsia" w:ascii="微软雅黑" w:hAnsi="微软雅黑" w:eastAsia="微软雅黑" w:cs="微软雅黑"/>
                <w:bCs/>
                <w:color w:val="auto"/>
                <w:sz w:val="20"/>
                <w:szCs w:val="20"/>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pStyle w:val="14"/>
              <w:tabs>
                <w:tab w:val="clear" w:pos="4153"/>
                <w:tab w:val="clear" w:pos="8306"/>
              </w:tabs>
              <w:spacing w:line="360" w:lineRule="auto"/>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0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88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c>
          <w:tcPr>
            <w:tcW w:w="2520" w:type="dxa"/>
            <w:noWrap w:val="0"/>
            <w:vAlign w:val="center"/>
          </w:tcPr>
          <w:p>
            <w:pPr>
              <w:spacing w:line="360" w:lineRule="auto"/>
              <w:jc w:val="center"/>
              <w:rPr>
                <w:rFonts w:hint="eastAsia" w:ascii="微软雅黑" w:hAnsi="微软雅黑" w:eastAsia="微软雅黑" w:cs="微软雅黑"/>
                <w:bCs/>
                <w:color w:val="auto"/>
                <w:sz w:val="20"/>
                <w:szCs w:val="20"/>
                <w:highlight w:val="none"/>
              </w:rPr>
            </w:pPr>
          </w:p>
        </w:tc>
      </w:tr>
    </w:tbl>
    <w:p>
      <w:pPr>
        <w:spacing w:line="360" w:lineRule="auto"/>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注：商务偏离填写本表，没有填写的视为完全响应招标文件要求。</w:t>
      </w:r>
    </w:p>
    <w:p>
      <w:pPr>
        <w:pStyle w:val="11"/>
        <w:wordWrap w:val="0"/>
        <w:snapToGrid w:val="0"/>
        <w:spacing w:before="120" w:line="360" w:lineRule="auto"/>
        <w:ind w:right="60"/>
        <w:rPr>
          <w:rFonts w:hint="eastAsia" w:ascii="微软雅黑" w:hAnsi="微软雅黑" w:eastAsia="微软雅黑" w:cs="微软雅黑"/>
          <w:color w:val="auto"/>
          <w:sz w:val="20"/>
          <w:szCs w:val="20"/>
          <w:highlight w:val="none"/>
        </w:rPr>
      </w:pPr>
    </w:p>
    <w:p>
      <w:pPr>
        <w:pStyle w:val="11"/>
        <w:wordWrap w:val="0"/>
        <w:snapToGrid w:val="0"/>
        <w:spacing w:before="120" w:line="360" w:lineRule="auto"/>
        <w:ind w:right="60"/>
        <w:rPr>
          <w:rFonts w:hint="eastAsia" w:ascii="微软雅黑" w:hAnsi="微软雅黑" w:eastAsia="微软雅黑" w:cs="微软雅黑"/>
          <w:color w:val="auto"/>
          <w:sz w:val="20"/>
          <w:szCs w:val="20"/>
          <w:highlight w:val="none"/>
        </w:rPr>
      </w:pPr>
    </w:p>
    <w:p>
      <w:pPr>
        <w:pStyle w:val="11"/>
        <w:wordWrap w:val="0"/>
        <w:snapToGrid w:val="0"/>
        <w:spacing w:before="120" w:line="360" w:lineRule="auto"/>
        <w:ind w:right="60"/>
        <w:jc w:val="right"/>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投标人名称（盖章）：         </w:t>
      </w:r>
    </w:p>
    <w:p>
      <w:pPr>
        <w:pStyle w:val="11"/>
        <w:wordWrap w:val="0"/>
        <w:snapToGrid w:val="0"/>
        <w:spacing w:before="120" w:line="360" w:lineRule="auto"/>
        <w:ind w:right="480"/>
        <w:jc w:val="center"/>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                       法定代表人或授权代表（签字或盖章）：</w:t>
      </w:r>
    </w:p>
    <w:p>
      <w:pPr>
        <w:spacing w:line="360" w:lineRule="auto"/>
        <w:rPr>
          <w:rFonts w:hint="eastAsia" w:ascii="微软雅黑" w:hAnsi="微软雅黑" w:eastAsia="微软雅黑" w:cs="微软雅黑"/>
          <w:b/>
          <w:bCs/>
          <w:color w:val="auto"/>
          <w:sz w:val="20"/>
          <w:szCs w:val="20"/>
          <w:highlight w:val="none"/>
          <w:shd w:val="clear" w:color="auto" w:fill="FFFFFF" w:themeFill="background1"/>
        </w:rPr>
      </w:pPr>
      <w:r>
        <w:rPr>
          <w:rFonts w:hint="eastAsia" w:ascii="微软雅黑" w:hAnsi="微软雅黑" w:eastAsia="微软雅黑" w:cs="微软雅黑"/>
          <w:color w:val="auto"/>
          <w:sz w:val="20"/>
          <w:szCs w:val="20"/>
          <w:highlight w:val="none"/>
        </w:rPr>
        <w:t xml:space="preserve">                                                 日期：    </w:t>
      </w:r>
      <w:r>
        <w:rPr>
          <w:rFonts w:hint="eastAsia" w:ascii="微软雅黑" w:hAnsi="微软雅黑" w:eastAsia="微软雅黑" w:cs="微软雅黑"/>
          <w:bCs/>
          <w:color w:val="auto"/>
          <w:sz w:val="20"/>
          <w:szCs w:val="20"/>
          <w:highlight w:val="none"/>
        </w:rPr>
        <w:t>年   月   日</w:t>
      </w: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27" w:name="_Toc4721"/>
      <w:bookmarkStart w:id="128" w:name="_Toc14188"/>
      <w:r>
        <w:rPr>
          <w:rFonts w:hint="eastAsia" w:ascii="微软雅黑" w:hAnsi="微软雅黑" w:eastAsia="微软雅黑"/>
          <w:color w:val="auto"/>
          <w:sz w:val="28"/>
          <w:szCs w:val="28"/>
          <w:highlight w:val="none"/>
          <w:shd w:val="clear" w:color="auto" w:fill="FFFFFF" w:themeFill="background1"/>
          <w:lang w:val="en-US" w:eastAsia="zh-CN"/>
        </w:rPr>
        <w:t>5.12 设备配件清单</w:t>
      </w:r>
      <w:bookmarkEnd w:id="127"/>
      <w:bookmarkEnd w:id="128"/>
    </w:p>
    <w:p>
      <w:pPr>
        <w:pStyle w:val="45"/>
        <w:numPr>
          <w:ilvl w:val="0"/>
          <w:numId w:val="0"/>
        </w:numPr>
        <w:spacing w:line="276" w:lineRule="auto"/>
        <w:ind w:left="567" w:hanging="567"/>
        <w:jc w:val="center"/>
        <w:rPr>
          <w:rFonts w:hint="eastAsia" w:ascii="微软雅黑" w:hAnsi="微软雅黑" w:eastAsia="微软雅黑" w:cs="微软雅黑"/>
          <w:b/>
          <w:bCs w:val="0"/>
          <w:color w:val="auto"/>
          <w:sz w:val="20"/>
          <w:szCs w:val="20"/>
          <w:highlight w:val="none"/>
        </w:rPr>
      </w:pPr>
      <w:bookmarkStart w:id="129" w:name="_Toc31671"/>
      <w:bookmarkStart w:id="130" w:name="_Toc26369"/>
      <w:bookmarkStart w:id="131" w:name="_Toc8120"/>
      <w:bookmarkStart w:id="132" w:name="_Toc19065"/>
      <w:bookmarkStart w:id="133" w:name="_Toc18751"/>
      <w:bookmarkStart w:id="134" w:name="_Toc12056"/>
      <w:r>
        <w:rPr>
          <w:rFonts w:hint="eastAsia" w:ascii="微软雅黑" w:hAnsi="微软雅黑" w:eastAsia="微软雅黑" w:cs="Times New Roman"/>
          <w:b/>
          <w:bCs w:val="0"/>
          <w:color w:val="auto"/>
          <w:kern w:val="2"/>
          <w:sz w:val="21"/>
          <w:szCs w:val="21"/>
          <w:highlight w:val="none"/>
          <w:shd w:val="clear" w:color="auto" w:fill="FFFFFF" w:themeFill="background1"/>
          <w:lang w:val="en-US" w:eastAsia="zh-CN" w:bidi="ar-SA"/>
        </w:rPr>
        <w:t>设备配件清单</w:t>
      </w:r>
      <w:bookmarkEnd w:id="129"/>
      <w:bookmarkEnd w:id="130"/>
      <w:bookmarkEnd w:id="131"/>
      <w:bookmarkEnd w:id="132"/>
      <w:bookmarkEnd w:id="133"/>
      <w:bookmarkEnd w:id="134"/>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xml:space="preserve">投标人（全称）：                                       </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xml:space="preserve">联系人：                                              </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联系电话：                                 传真/邮箱：</w:t>
      </w:r>
    </w:p>
    <w:tbl>
      <w:tblPr>
        <w:tblStyle w:val="16"/>
        <w:tblW w:w="9393" w:type="dxa"/>
        <w:tblInd w:w="93" w:type="dxa"/>
        <w:tblLayout w:type="fixed"/>
        <w:tblCellMar>
          <w:top w:w="0" w:type="dxa"/>
          <w:left w:w="108" w:type="dxa"/>
          <w:bottom w:w="0" w:type="dxa"/>
          <w:right w:w="108" w:type="dxa"/>
        </w:tblCellMar>
      </w:tblPr>
      <w:tblGrid>
        <w:gridCol w:w="1419"/>
        <w:gridCol w:w="2031"/>
        <w:gridCol w:w="1803"/>
        <w:gridCol w:w="1291"/>
        <w:gridCol w:w="1202"/>
        <w:gridCol w:w="1647"/>
      </w:tblGrid>
      <w:tr>
        <w:tblPrEx>
          <w:tblCellMar>
            <w:top w:w="0" w:type="dxa"/>
            <w:left w:w="108" w:type="dxa"/>
            <w:bottom w:w="0" w:type="dxa"/>
            <w:right w:w="108" w:type="dxa"/>
          </w:tblCellMar>
        </w:tblPrEx>
        <w:trPr>
          <w:trHeight w:val="664" w:hRule="atLeast"/>
        </w:trPr>
        <w:tc>
          <w:tcPr>
            <w:tcW w:w="1419"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零件号</w:t>
            </w:r>
          </w:p>
        </w:tc>
        <w:tc>
          <w:tcPr>
            <w:tcW w:w="2031" w:type="dxa"/>
            <w:tcBorders>
              <w:top w:val="single" w:color="auto" w:sz="4" w:space="0"/>
              <w:left w:val="nil"/>
              <w:bottom w:val="single" w:color="auto" w:sz="4" w:space="0"/>
              <w:right w:val="single" w:color="auto" w:sz="4" w:space="0"/>
            </w:tcBorders>
            <w:noWrap/>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配件名称</w:t>
            </w:r>
          </w:p>
        </w:tc>
        <w:tc>
          <w:tcPr>
            <w:tcW w:w="1803" w:type="dxa"/>
            <w:tcBorders>
              <w:top w:val="single" w:color="auto" w:sz="4" w:space="0"/>
              <w:left w:val="nil"/>
              <w:bottom w:val="single" w:color="auto" w:sz="4" w:space="0"/>
              <w:right w:val="single" w:color="auto" w:sz="4" w:space="0"/>
            </w:tcBorders>
            <w:noWrap/>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品 牌</w:t>
            </w:r>
          </w:p>
        </w:tc>
        <w:tc>
          <w:tcPr>
            <w:tcW w:w="1291" w:type="dxa"/>
            <w:tcBorders>
              <w:top w:val="single" w:color="auto" w:sz="4" w:space="0"/>
              <w:left w:val="nil"/>
              <w:bottom w:val="single" w:color="auto" w:sz="4" w:space="0"/>
              <w:right w:val="single" w:color="auto" w:sz="4" w:space="0"/>
            </w:tcBorders>
            <w:noWrap/>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型号</w:t>
            </w:r>
          </w:p>
        </w:tc>
        <w:tc>
          <w:tcPr>
            <w:tcW w:w="1202" w:type="dxa"/>
            <w:tcBorders>
              <w:top w:val="single" w:color="auto" w:sz="4" w:space="0"/>
              <w:left w:val="nil"/>
              <w:bottom w:val="single" w:color="auto" w:sz="4" w:space="0"/>
              <w:right w:val="single" w:color="auto" w:sz="4" w:space="0"/>
            </w:tcBorders>
            <w:noWrap/>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单  价</w:t>
            </w:r>
          </w:p>
        </w:tc>
        <w:tc>
          <w:tcPr>
            <w:tcW w:w="1647" w:type="dxa"/>
            <w:tcBorders>
              <w:top w:val="single" w:color="auto" w:sz="4" w:space="0"/>
              <w:left w:val="nil"/>
              <w:bottom w:val="single" w:color="auto" w:sz="4" w:space="0"/>
              <w:right w:val="single" w:color="auto" w:sz="4" w:space="0"/>
            </w:tcBorders>
            <w:noWrap/>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是否为易损件</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rPr>
                <w:rFonts w:hint="eastAsia" w:ascii="微软雅黑" w:hAnsi="微软雅黑" w:eastAsia="微软雅黑" w:cs="微软雅黑"/>
                <w:b/>
                <w:bCs/>
                <w:color w:val="auto"/>
                <w:kern w:val="0"/>
                <w:sz w:val="20"/>
                <w:szCs w:val="20"/>
                <w:highlight w:val="none"/>
              </w:rPr>
            </w:pPr>
            <w:r>
              <w:rPr>
                <w:rFonts w:hint="eastAsia" w:ascii="微软雅黑" w:hAnsi="微软雅黑" w:eastAsia="微软雅黑" w:cs="微软雅黑"/>
                <w:b/>
                <w:bCs/>
                <w:color w:val="auto"/>
                <w:kern w:val="0"/>
                <w:sz w:val="20"/>
                <w:szCs w:val="20"/>
                <w:highlight w:val="none"/>
              </w:rPr>
              <w:t>　</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r>
      <w:tr>
        <w:tblPrEx>
          <w:tblCellMar>
            <w:top w:w="0" w:type="dxa"/>
            <w:left w:w="108" w:type="dxa"/>
            <w:bottom w:w="0" w:type="dxa"/>
            <w:right w:w="108" w:type="dxa"/>
          </w:tblCellMar>
        </w:tblPrEx>
        <w:trPr>
          <w:trHeight w:val="664" w:hRule="atLeast"/>
        </w:trPr>
        <w:tc>
          <w:tcPr>
            <w:tcW w:w="1419" w:type="dxa"/>
            <w:tcBorders>
              <w:top w:val="nil"/>
              <w:left w:val="single" w:color="auto" w:sz="4" w:space="0"/>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203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803"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91"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202"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c>
          <w:tcPr>
            <w:tcW w:w="1647" w:type="dxa"/>
            <w:tcBorders>
              <w:top w:val="nil"/>
              <w:left w:val="nil"/>
              <w:bottom w:val="single" w:color="auto" w:sz="4" w:space="0"/>
              <w:right w:val="single" w:color="auto" w:sz="4" w:space="0"/>
            </w:tcBorders>
            <w:noWrap/>
            <w:vAlign w:val="center"/>
          </w:tcPr>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w:t>
            </w:r>
          </w:p>
        </w:tc>
      </w:tr>
    </w:tbl>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我公司承诺：</w:t>
      </w:r>
    </w:p>
    <w:p>
      <w:pPr>
        <w:widowControl/>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1、我公司对有权代理人就上述产品信息的填报、修改等予以认可。</w:t>
      </w:r>
    </w:p>
    <w:p>
      <w:pPr>
        <w:widowControl/>
        <w:numPr>
          <w:ilvl w:val="0"/>
          <w:numId w:val="32"/>
        </w:numPr>
        <w:jc w:val="left"/>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以上价格为单独购买价格，报价为到厂含税价（增值税专用发票） </w:t>
      </w:r>
    </w:p>
    <w:p>
      <w:pPr>
        <w:widowControl/>
        <w:jc w:val="left"/>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3、报价单未承诺内容按合同约定办理。</w:t>
      </w:r>
    </w:p>
    <w:p>
      <w:pPr>
        <w:pStyle w:val="11"/>
        <w:snapToGrid w:val="0"/>
        <w:spacing w:before="120" w:line="276" w:lineRule="auto"/>
        <w:jc w:val="left"/>
        <w:rPr>
          <w:rFonts w:hint="eastAsia" w:ascii="微软雅黑" w:hAnsi="微软雅黑" w:eastAsia="微软雅黑" w:cs="微软雅黑"/>
          <w:bCs/>
          <w:color w:val="auto"/>
          <w:sz w:val="20"/>
          <w:szCs w:val="20"/>
          <w:highlight w:val="none"/>
          <w:u w:val="single"/>
        </w:rPr>
      </w:pPr>
      <w:r>
        <w:rPr>
          <w:rFonts w:hint="eastAsia" w:ascii="微软雅黑" w:hAnsi="微软雅黑" w:eastAsia="微软雅黑" w:cs="微软雅黑"/>
          <w:color w:val="auto"/>
          <w:sz w:val="20"/>
          <w:szCs w:val="20"/>
          <w:highlight w:val="none"/>
        </w:rPr>
        <w:t>投标人名称（盖章）</w:t>
      </w:r>
      <w:r>
        <w:rPr>
          <w:rFonts w:hint="eastAsia" w:ascii="微软雅黑" w:hAnsi="微软雅黑" w:eastAsia="微软雅黑" w:cs="微软雅黑"/>
          <w:bCs/>
          <w:color w:val="auto"/>
          <w:sz w:val="20"/>
          <w:szCs w:val="20"/>
          <w:highlight w:val="none"/>
        </w:rPr>
        <w:t>：</w:t>
      </w:r>
    </w:p>
    <w:p>
      <w:pPr>
        <w:pStyle w:val="11"/>
        <w:wordWrap w:val="0"/>
        <w:snapToGrid w:val="0"/>
        <w:spacing w:before="120" w:line="276" w:lineRule="auto"/>
        <w:jc w:val="left"/>
        <w:rPr>
          <w:rFonts w:hint="eastAsia" w:ascii="微软雅黑" w:hAnsi="微软雅黑" w:eastAsia="微软雅黑" w:cs="微软雅黑"/>
          <w:bCs/>
          <w:color w:val="auto"/>
          <w:sz w:val="20"/>
          <w:szCs w:val="20"/>
          <w:highlight w:val="none"/>
        </w:rPr>
      </w:pPr>
      <w:r>
        <w:rPr>
          <w:rFonts w:hint="eastAsia" w:ascii="微软雅黑" w:hAnsi="微软雅黑" w:eastAsia="微软雅黑" w:cs="微软雅黑"/>
          <w:color w:val="auto"/>
          <w:sz w:val="20"/>
          <w:szCs w:val="20"/>
          <w:highlight w:val="none"/>
        </w:rPr>
        <w:t>法定代表人或授权代表签署</w:t>
      </w:r>
      <w:r>
        <w:rPr>
          <w:rFonts w:hint="eastAsia" w:ascii="微软雅黑" w:hAnsi="微软雅黑" w:eastAsia="微软雅黑" w:cs="微软雅黑"/>
          <w:bCs/>
          <w:color w:val="auto"/>
          <w:sz w:val="20"/>
          <w:szCs w:val="20"/>
          <w:highlight w:val="none"/>
        </w:rPr>
        <w:t>：</w:t>
      </w:r>
    </w:p>
    <w:p>
      <w:pPr>
        <w:tabs>
          <w:tab w:val="left" w:pos="720"/>
          <w:tab w:val="left" w:pos="900"/>
        </w:tabs>
        <w:spacing w:line="276" w:lineRule="auto"/>
        <w:ind w:right="31" w:rightChars="15"/>
        <w:rPr>
          <w:rFonts w:hint="eastAsia" w:ascii="微软雅黑" w:hAnsi="微软雅黑" w:eastAsia="微软雅黑" w:cs="微软雅黑"/>
          <w:color w:val="auto"/>
          <w:sz w:val="20"/>
          <w:szCs w:val="20"/>
          <w:highlight w:val="none"/>
        </w:rPr>
      </w:pPr>
      <w:r>
        <w:rPr>
          <w:rFonts w:hint="eastAsia" w:ascii="微软雅黑" w:hAnsi="微软雅黑" w:eastAsia="微软雅黑" w:cs="微软雅黑"/>
          <w:color w:val="auto"/>
          <w:sz w:val="20"/>
          <w:szCs w:val="20"/>
          <w:highlight w:val="none"/>
        </w:rPr>
        <w:t xml:space="preserve">日期：    </w:t>
      </w:r>
      <w:r>
        <w:rPr>
          <w:rFonts w:hint="eastAsia" w:ascii="微软雅黑" w:hAnsi="微软雅黑" w:eastAsia="微软雅黑" w:cs="微软雅黑"/>
          <w:bCs/>
          <w:color w:val="auto"/>
          <w:sz w:val="20"/>
          <w:szCs w:val="20"/>
          <w:highlight w:val="none"/>
        </w:rPr>
        <w:t>年    月     日</w:t>
      </w:r>
    </w:p>
    <w:p>
      <w:pPr>
        <w:pStyle w:val="4"/>
        <w:rPr>
          <w:rFonts w:hint="eastAsia" w:ascii="微软雅黑" w:hAnsi="微软雅黑" w:eastAsia="微软雅黑"/>
          <w:color w:val="auto"/>
          <w:sz w:val="28"/>
          <w:szCs w:val="28"/>
          <w:highlight w:val="none"/>
          <w:shd w:val="clear" w:color="auto" w:fill="FFFFFF" w:themeFill="background1"/>
          <w:lang w:val="en-US" w:eastAsia="zh-CN"/>
        </w:rPr>
      </w:pPr>
      <w:bookmarkStart w:id="135" w:name="_Toc22305"/>
      <w:r>
        <w:rPr>
          <w:rFonts w:hint="eastAsia" w:ascii="微软雅黑" w:hAnsi="微软雅黑" w:eastAsia="微软雅黑"/>
          <w:color w:val="auto"/>
          <w:sz w:val="28"/>
          <w:szCs w:val="28"/>
          <w:highlight w:val="none"/>
          <w:shd w:val="clear" w:color="auto" w:fill="FFFFFF" w:themeFill="background1"/>
          <w:lang w:val="en-US" w:eastAsia="zh-CN"/>
        </w:rPr>
        <w:t>5.13 设备消耗品清单</w:t>
      </w:r>
      <w:bookmarkEnd w:id="135"/>
    </w:p>
    <w:p>
      <w:pPr>
        <w:pStyle w:val="45"/>
        <w:numPr>
          <w:ilvl w:val="0"/>
          <w:numId w:val="0"/>
        </w:numPr>
        <w:spacing w:line="276" w:lineRule="auto"/>
        <w:ind w:left="567" w:hanging="567"/>
        <w:jc w:val="center"/>
        <w:rPr>
          <w:rFonts w:hint="eastAsia" w:ascii="微软雅黑" w:hAnsi="微软雅黑" w:eastAsia="微软雅黑" w:cs="Times New Roman"/>
          <w:b/>
          <w:bCs w:val="0"/>
          <w:color w:val="auto"/>
          <w:kern w:val="2"/>
          <w:sz w:val="21"/>
          <w:szCs w:val="21"/>
          <w:highlight w:val="none"/>
          <w:shd w:val="clear" w:color="auto" w:fill="FFFFFF" w:themeFill="background1"/>
          <w:lang w:val="en-US" w:eastAsia="zh-CN" w:bidi="ar-SA"/>
        </w:rPr>
      </w:pPr>
      <w:bookmarkStart w:id="136" w:name="_Toc8920"/>
      <w:bookmarkStart w:id="137" w:name="_Toc2833"/>
      <w:bookmarkStart w:id="138" w:name="_Toc21134"/>
      <w:bookmarkStart w:id="139" w:name="_Toc21847"/>
      <w:bookmarkStart w:id="140" w:name="_Toc27836"/>
      <w:bookmarkStart w:id="141" w:name="_Toc20967"/>
      <w:r>
        <w:rPr>
          <w:rFonts w:hint="eastAsia" w:ascii="微软雅黑" w:hAnsi="微软雅黑" w:eastAsia="微软雅黑" w:cs="Times New Roman"/>
          <w:b/>
          <w:bCs w:val="0"/>
          <w:color w:val="auto"/>
          <w:kern w:val="2"/>
          <w:sz w:val="21"/>
          <w:szCs w:val="21"/>
          <w:highlight w:val="none"/>
          <w:shd w:val="clear" w:color="auto" w:fill="FFFFFF" w:themeFill="background1"/>
          <w:lang w:val="en-US" w:eastAsia="zh-CN" w:bidi="ar-SA"/>
        </w:rPr>
        <w:t>设备消耗品清单</w:t>
      </w:r>
      <w:bookmarkEnd w:id="136"/>
      <w:bookmarkEnd w:id="137"/>
      <w:bookmarkEnd w:id="138"/>
      <w:bookmarkEnd w:id="139"/>
      <w:bookmarkEnd w:id="140"/>
      <w:bookmarkEnd w:id="141"/>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xml:space="preserve">投标人（全称）：                                       </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xml:space="preserve">联系人：                                              </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联系电话：                                 传真/邮箱：</w:t>
      </w:r>
    </w:p>
    <w:tbl>
      <w:tblPr>
        <w:tblStyle w:val="16"/>
        <w:tblW w:w="0" w:type="auto"/>
        <w:jc w:val="center"/>
        <w:tblLayout w:type="fixed"/>
        <w:tblCellMar>
          <w:top w:w="0" w:type="dxa"/>
          <w:left w:w="108" w:type="dxa"/>
          <w:bottom w:w="0" w:type="dxa"/>
          <w:right w:w="108" w:type="dxa"/>
        </w:tblCellMar>
      </w:tblPr>
      <w:tblGrid>
        <w:gridCol w:w="1619"/>
        <w:gridCol w:w="1751"/>
        <w:gridCol w:w="1772"/>
        <w:gridCol w:w="1444"/>
        <w:gridCol w:w="1181"/>
        <w:gridCol w:w="1619"/>
      </w:tblGrid>
      <w:tr>
        <w:tblPrEx>
          <w:tblCellMar>
            <w:top w:w="0" w:type="dxa"/>
            <w:left w:w="108" w:type="dxa"/>
            <w:bottom w:w="0" w:type="dxa"/>
            <w:right w:w="108" w:type="dxa"/>
          </w:tblCellMar>
        </w:tblPrEx>
        <w:trPr>
          <w:trHeight w:val="674" w:hRule="atLeast"/>
          <w:jc w:val="center"/>
        </w:trPr>
        <w:tc>
          <w:tcPr>
            <w:tcW w:w="1619"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产品代码</w:t>
            </w:r>
          </w:p>
        </w:tc>
        <w:tc>
          <w:tcPr>
            <w:tcW w:w="1751" w:type="dxa"/>
            <w:tcBorders>
              <w:top w:val="single" w:color="auto" w:sz="4" w:space="0"/>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消耗品名称</w:t>
            </w:r>
          </w:p>
        </w:tc>
        <w:tc>
          <w:tcPr>
            <w:tcW w:w="1772" w:type="dxa"/>
            <w:tcBorders>
              <w:top w:val="single" w:color="auto" w:sz="4" w:space="0"/>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品 牌</w:t>
            </w:r>
          </w:p>
        </w:tc>
        <w:tc>
          <w:tcPr>
            <w:tcW w:w="1444" w:type="dxa"/>
            <w:tcBorders>
              <w:top w:val="single" w:color="auto" w:sz="4" w:space="0"/>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型号</w:t>
            </w:r>
          </w:p>
        </w:tc>
        <w:tc>
          <w:tcPr>
            <w:tcW w:w="1181" w:type="dxa"/>
            <w:tcBorders>
              <w:top w:val="single" w:color="auto" w:sz="4" w:space="0"/>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单  价</w:t>
            </w:r>
          </w:p>
        </w:tc>
        <w:tc>
          <w:tcPr>
            <w:tcW w:w="1619" w:type="dxa"/>
            <w:tcBorders>
              <w:top w:val="single" w:color="auto" w:sz="4" w:space="0"/>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使用寿命</w:t>
            </w:r>
          </w:p>
        </w:tc>
      </w:tr>
      <w:tr>
        <w:tblPrEx>
          <w:tblCellMar>
            <w:top w:w="0" w:type="dxa"/>
            <w:left w:w="108" w:type="dxa"/>
            <w:bottom w:w="0" w:type="dxa"/>
            <w:right w:w="108" w:type="dxa"/>
          </w:tblCellMar>
        </w:tblPrEx>
        <w:trPr>
          <w:trHeight w:val="674" w:hRule="atLeast"/>
          <w:jc w:val="center"/>
        </w:trPr>
        <w:tc>
          <w:tcPr>
            <w:tcW w:w="1619" w:type="dxa"/>
            <w:tcBorders>
              <w:top w:val="nil"/>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5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72"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444"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18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619"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r>
      <w:tr>
        <w:tblPrEx>
          <w:tblCellMar>
            <w:top w:w="0" w:type="dxa"/>
            <w:left w:w="108" w:type="dxa"/>
            <w:bottom w:w="0" w:type="dxa"/>
            <w:right w:w="108" w:type="dxa"/>
          </w:tblCellMar>
        </w:tblPrEx>
        <w:trPr>
          <w:trHeight w:val="674" w:hRule="atLeast"/>
          <w:jc w:val="center"/>
        </w:trPr>
        <w:tc>
          <w:tcPr>
            <w:tcW w:w="1619" w:type="dxa"/>
            <w:tcBorders>
              <w:top w:val="nil"/>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5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72"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444"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18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619"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r>
      <w:tr>
        <w:tblPrEx>
          <w:tblCellMar>
            <w:top w:w="0" w:type="dxa"/>
            <w:left w:w="108" w:type="dxa"/>
            <w:bottom w:w="0" w:type="dxa"/>
            <w:right w:w="108" w:type="dxa"/>
          </w:tblCellMar>
        </w:tblPrEx>
        <w:trPr>
          <w:trHeight w:val="674" w:hRule="atLeast"/>
          <w:jc w:val="center"/>
        </w:trPr>
        <w:tc>
          <w:tcPr>
            <w:tcW w:w="1619" w:type="dxa"/>
            <w:tcBorders>
              <w:top w:val="nil"/>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5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72"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444"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18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619"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r>
      <w:tr>
        <w:tblPrEx>
          <w:tblCellMar>
            <w:top w:w="0" w:type="dxa"/>
            <w:left w:w="108" w:type="dxa"/>
            <w:bottom w:w="0" w:type="dxa"/>
            <w:right w:w="108" w:type="dxa"/>
          </w:tblCellMar>
        </w:tblPrEx>
        <w:trPr>
          <w:trHeight w:val="674" w:hRule="atLeast"/>
          <w:jc w:val="center"/>
        </w:trPr>
        <w:tc>
          <w:tcPr>
            <w:tcW w:w="1619" w:type="dxa"/>
            <w:tcBorders>
              <w:top w:val="nil"/>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5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72"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444"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18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619"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r>
      <w:tr>
        <w:tblPrEx>
          <w:tblCellMar>
            <w:top w:w="0" w:type="dxa"/>
            <w:left w:w="108" w:type="dxa"/>
            <w:bottom w:w="0" w:type="dxa"/>
            <w:right w:w="108" w:type="dxa"/>
          </w:tblCellMar>
        </w:tblPrEx>
        <w:trPr>
          <w:trHeight w:val="674" w:hRule="atLeast"/>
          <w:jc w:val="center"/>
        </w:trPr>
        <w:tc>
          <w:tcPr>
            <w:tcW w:w="1619" w:type="dxa"/>
            <w:tcBorders>
              <w:top w:val="nil"/>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5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72"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444"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18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619"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r>
      <w:tr>
        <w:tblPrEx>
          <w:tblCellMar>
            <w:top w:w="0" w:type="dxa"/>
            <w:left w:w="108" w:type="dxa"/>
            <w:bottom w:w="0" w:type="dxa"/>
            <w:right w:w="108" w:type="dxa"/>
          </w:tblCellMar>
        </w:tblPrEx>
        <w:trPr>
          <w:trHeight w:val="674" w:hRule="atLeast"/>
          <w:jc w:val="center"/>
        </w:trPr>
        <w:tc>
          <w:tcPr>
            <w:tcW w:w="1619" w:type="dxa"/>
            <w:tcBorders>
              <w:top w:val="nil"/>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5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72"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444"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18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619"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r>
      <w:tr>
        <w:tblPrEx>
          <w:tblCellMar>
            <w:top w:w="0" w:type="dxa"/>
            <w:left w:w="108" w:type="dxa"/>
            <w:bottom w:w="0" w:type="dxa"/>
            <w:right w:w="108" w:type="dxa"/>
          </w:tblCellMar>
        </w:tblPrEx>
        <w:trPr>
          <w:trHeight w:val="674" w:hRule="atLeast"/>
          <w:jc w:val="center"/>
        </w:trPr>
        <w:tc>
          <w:tcPr>
            <w:tcW w:w="1619" w:type="dxa"/>
            <w:tcBorders>
              <w:top w:val="nil"/>
              <w:left w:val="single" w:color="auto" w:sz="4" w:space="0"/>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5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772"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444"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181"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c>
          <w:tcPr>
            <w:tcW w:w="1619" w:type="dxa"/>
            <w:tcBorders>
              <w:top w:val="nil"/>
              <w:left w:val="nil"/>
              <w:bottom w:val="single" w:color="auto" w:sz="4" w:space="0"/>
              <w:right w:val="single" w:color="auto" w:sz="4" w:space="0"/>
            </w:tcBorders>
            <w:noWrap/>
            <w:vAlign w:val="center"/>
          </w:tcPr>
          <w:p>
            <w:pPr>
              <w:widowControl/>
              <w:spacing w:line="360" w:lineRule="auto"/>
              <w:jc w:val="center"/>
              <w:rPr>
                <w:rFonts w:hint="eastAsia" w:ascii="微软雅黑" w:hAnsi="微软雅黑" w:eastAsia="微软雅黑" w:cs="微软雅黑"/>
                <w:color w:val="auto"/>
                <w:kern w:val="0"/>
                <w:sz w:val="20"/>
                <w:szCs w:val="20"/>
                <w:highlight w:val="none"/>
              </w:rPr>
            </w:pPr>
          </w:p>
        </w:tc>
      </w:tr>
    </w:tbl>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1、我公司对有权代理人就上述产品信息的填报、修改等予以认可。</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xml:space="preserve">以上价格为单独购买价格，报价为到厂含税价（增值税专用发票） </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3、报价单未承诺内容按合同约定办理。</w:t>
      </w:r>
    </w:p>
    <w:p>
      <w:pPr>
        <w:widowControl/>
        <w:spacing w:line="360" w:lineRule="auto"/>
        <w:jc w:val="left"/>
        <w:rPr>
          <w:rFonts w:hint="eastAsia" w:ascii="微软雅黑" w:hAnsi="微软雅黑" w:eastAsia="微软雅黑" w:cs="微软雅黑"/>
          <w:color w:val="auto"/>
          <w:kern w:val="0"/>
          <w:sz w:val="20"/>
          <w:szCs w:val="20"/>
          <w:highlight w:val="none"/>
        </w:rPr>
      </w:pP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投标人名称（盖章）：</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法定代表人或授权代表签署：</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日期：    年    月     日</w:t>
      </w:r>
    </w:p>
    <w:p>
      <w:pPr>
        <w:pStyle w:val="35"/>
        <w:spacing w:line="360" w:lineRule="exact"/>
        <w:rPr>
          <w:rFonts w:hint="eastAsia" w:ascii="微软雅黑" w:hAnsi="微软雅黑" w:eastAsia="微软雅黑" w:cs="微软雅黑"/>
          <w:b/>
          <w:bCs/>
          <w:color w:val="auto"/>
          <w:sz w:val="20"/>
          <w:szCs w:val="20"/>
          <w:highlight w:val="none"/>
          <w:shd w:val="clear" w:color="auto" w:fill="FFFFFF" w:themeFill="background1"/>
        </w:rPr>
      </w:pPr>
    </w:p>
    <w:p>
      <w:pPr>
        <w:pStyle w:val="35"/>
        <w:spacing w:line="360" w:lineRule="exact"/>
        <w:rPr>
          <w:rFonts w:hint="eastAsia" w:ascii="微软雅黑" w:hAnsi="微软雅黑" w:eastAsia="微软雅黑" w:cs="微软雅黑"/>
          <w:b/>
          <w:bCs/>
          <w:color w:val="auto"/>
          <w:sz w:val="20"/>
          <w:szCs w:val="20"/>
          <w:highlight w:val="none"/>
          <w:shd w:val="clear" w:color="auto" w:fill="FFFFFF" w:themeFill="background1"/>
        </w:r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142" w:name="_Toc11193"/>
      <w:r>
        <w:rPr>
          <w:rFonts w:hint="eastAsia" w:ascii="微软雅黑" w:hAnsi="微软雅黑" w:eastAsia="微软雅黑"/>
          <w:color w:val="auto"/>
          <w:sz w:val="28"/>
          <w:szCs w:val="28"/>
          <w:highlight w:val="none"/>
          <w:shd w:val="clear" w:color="auto" w:fill="FFFFFF" w:themeFill="background1"/>
          <w:lang w:val="en-US" w:eastAsia="zh-CN"/>
        </w:rPr>
        <w:t>6.附件</w:t>
      </w:r>
      <w:bookmarkEnd w:id="142"/>
    </w:p>
    <w:p>
      <w:pPr>
        <w:pStyle w:val="35"/>
        <w:spacing w:line="360" w:lineRule="exact"/>
        <w:rPr>
          <w:rFonts w:hint="default" w:asciiTheme="minorEastAsia" w:hAnsiTheme="minorEastAsia" w:eastAsiaTheme="minorEastAsia" w:cstheme="minorEastAsia"/>
          <w:b/>
          <w:bCs/>
          <w:color w:val="auto"/>
          <w:sz w:val="28"/>
          <w:szCs w:val="28"/>
          <w:highlight w:val="none"/>
        </w:rPr>
      </w:pPr>
      <w:r>
        <w:rPr>
          <w:rStyle w:val="36"/>
          <w:rFonts w:hint="eastAsia" w:ascii="微软雅黑" w:hAnsi="微软雅黑" w:eastAsia="微软雅黑" w:cs="微软雅黑"/>
          <w:bCs/>
          <w:color w:val="auto"/>
          <w:sz w:val="20"/>
          <w:szCs w:val="20"/>
          <w:highlight w:val="none"/>
          <w:shd w:val="clear" w:color="auto" w:fill="FFFFFF" w:themeFill="background1"/>
          <w:lang w:val="zh-TW"/>
        </w:rPr>
        <w:t xml:space="preserve">                  </w:t>
      </w:r>
      <w:bookmarkStart w:id="143" w:name="_Toc22221"/>
      <w:bookmarkStart w:id="144" w:name="_Toc310845151"/>
    </w:p>
    <w:p>
      <w:pPr>
        <w:pStyle w:val="35"/>
        <w:spacing w:line="360" w:lineRule="exact"/>
        <w:jc w:val="center"/>
        <w:rPr>
          <w:rStyle w:val="36"/>
          <w:rFonts w:hint="default" w:ascii="宋体" w:hAnsi="宋体" w:eastAsia="宋体" w:cstheme="minorEastAsia"/>
          <w:bCs/>
          <w:color w:val="auto"/>
          <w:sz w:val="30"/>
          <w:szCs w:val="30"/>
          <w:highlight w:val="none"/>
          <w:lang w:val="zh-TW"/>
        </w:rPr>
      </w:pPr>
      <w:r>
        <w:rPr>
          <w:rStyle w:val="36"/>
          <w:rFonts w:ascii="宋体" w:hAnsi="宋体" w:eastAsia="宋体" w:cstheme="minorEastAsia"/>
          <w:bCs/>
          <w:color w:val="auto"/>
          <w:sz w:val="30"/>
          <w:szCs w:val="30"/>
          <w:highlight w:val="none"/>
          <w:lang w:val="zh-TW"/>
        </w:rPr>
        <w:t xml:space="preserve">                                合同编号：</w:t>
      </w:r>
    </w:p>
    <w:p>
      <w:pPr>
        <w:pStyle w:val="35"/>
        <w:spacing w:line="360" w:lineRule="exact"/>
        <w:jc w:val="center"/>
        <w:rPr>
          <w:rStyle w:val="36"/>
          <w:rFonts w:hint="default" w:asciiTheme="minorEastAsia" w:hAnsiTheme="minorEastAsia" w:eastAsiaTheme="minorEastAsia" w:cstheme="minorEastAsia"/>
          <w:b/>
          <w:bCs/>
          <w:color w:val="auto"/>
          <w:sz w:val="32"/>
          <w:szCs w:val="32"/>
          <w:highlight w:val="none"/>
          <w:lang w:val="zh-TW"/>
        </w:rPr>
      </w:pPr>
    </w:p>
    <w:p>
      <w:pPr>
        <w:pStyle w:val="35"/>
        <w:spacing w:line="360" w:lineRule="exact"/>
        <w:jc w:val="center"/>
        <w:rPr>
          <w:rStyle w:val="36"/>
          <w:rFonts w:hint="default" w:asciiTheme="minorEastAsia" w:hAnsiTheme="minorEastAsia" w:eastAsiaTheme="minorEastAsia" w:cstheme="minorEastAsia"/>
          <w:b/>
          <w:bCs/>
          <w:color w:val="auto"/>
          <w:sz w:val="32"/>
          <w:szCs w:val="32"/>
          <w:highlight w:val="none"/>
          <w:lang w:val="zh-TW"/>
        </w:rPr>
      </w:pPr>
    </w:p>
    <w:p>
      <w:pPr>
        <w:pStyle w:val="35"/>
        <w:spacing w:line="360" w:lineRule="auto"/>
        <w:ind w:right="29"/>
        <w:jc w:val="center"/>
        <w:outlineLvl w:val="0"/>
        <w:rPr>
          <w:rStyle w:val="36"/>
          <w:rFonts w:hint="default" w:asciiTheme="minorEastAsia" w:hAnsiTheme="minorEastAsia" w:eastAsiaTheme="minorEastAsia" w:cstheme="minorEastAsia"/>
          <w:b/>
          <w:bCs/>
          <w:color w:val="auto"/>
          <w:sz w:val="40"/>
          <w:szCs w:val="40"/>
          <w:highlight w:val="none"/>
          <w:u w:color="050606"/>
          <w:lang w:val="en-US" w:eastAsia="zh-CN"/>
        </w:rPr>
      </w:pPr>
      <w:bookmarkStart w:id="145" w:name="_Toc397"/>
      <w:bookmarkStart w:id="146" w:name="_Toc13445"/>
      <w:bookmarkStart w:id="147" w:name="_Toc29938"/>
      <w:bookmarkStart w:id="148" w:name="_Toc27215"/>
      <w:r>
        <w:rPr>
          <w:rStyle w:val="36"/>
          <w:rFonts w:asciiTheme="minorEastAsia" w:hAnsiTheme="minorEastAsia" w:eastAsiaTheme="minorEastAsia" w:cstheme="minorEastAsia"/>
          <w:b/>
          <w:bCs/>
          <w:color w:val="auto"/>
          <w:sz w:val="40"/>
          <w:szCs w:val="40"/>
          <w:highlight w:val="none"/>
          <w:u w:color="050606"/>
          <w:lang w:val="zh-TW"/>
        </w:rPr>
        <w:t>北国商城股份有限</w:t>
      </w:r>
      <w:r>
        <w:rPr>
          <w:rStyle w:val="36"/>
          <w:rFonts w:asciiTheme="minorEastAsia" w:hAnsiTheme="minorEastAsia" w:eastAsiaTheme="minorEastAsia" w:cstheme="minorEastAsia"/>
          <w:b/>
          <w:bCs/>
          <w:color w:val="auto"/>
          <w:sz w:val="40"/>
          <w:szCs w:val="40"/>
          <w:highlight w:val="none"/>
          <w:u w:color="050606"/>
          <w:lang w:val="zh-TW" w:eastAsia="zh-TW"/>
        </w:rPr>
        <w:t>公司</w:t>
      </w:r>
      <w:r>
        <w:rPr>
          <w:rStyle w:val="36"/>
          <w:rFonts w:hint="eastAsia" w:asciiTheme="minorEastAsia" w:hAnsiTheme="minorEastAsia" w:eastAsiaTheme="minorEastAsia" w:cstheme="minorEastAsia"/>
          <w:b/>
          <w:bCs/>
          <w:color w:val="auto"/>
          <w:sz w:val="40"/>
          <w:szCs w:val="40"/>
          <w:highlight w:val="none"/>
          <w:u w:color="050606"/>
          <w:lang w:val="zh-TW" w:eastAsia="zh-CN"/>
        </w:rPr>
        <w:t>物流产业园（石家庄）分公司</w:t>
      </w:r>
      <w:bookmarkEnd w:id="145"/>
      <w:bookmarkEnd w:id="146"/>
      <w:bookmarkEnd w:id="147"/>
      <w:bookmarkEnd w:id="148"/>
    </w:p>
    <w:p>
      <w:pPr>
        <w:pStyle w:val="35"/>
        <w:spacing w:line="360" w:lineRule="auto"/>
        <w:ind w:right="29"/>
        <w:jc w:val="center"/>
        <w:rPr>
          <w:rStyle w:val="36"/>
          <w:rFonts w:hint="default" w:asciiTheme="minorEastAsia" w:hAnsiTheme="minorEastAsia" w:eastAsiaTheme="minorEastAsia" w:cstheme="minorEastAsia"/>
          <w:b/>
          <w:bCs/>
          <w:color w:val="auto"/>
          <w:sz w:val="40"/>
          <w:szCs w:val="40"/>
          <w:highlight w:val="none"/>
          <w:u w:color="050606"/>
        </w:rPr>
      </w:pPr>
      <w:r>
        <w:rPr>
          <w:rStyle w:val="36"/>
          <w:rFonts w:asciiTheme="minorEastAsia" w:hAnsiTheme="minorEastAsia" w:eastAsiaTheme="minorEastAsia" w:cstheme="minorEastAsia"/>
          <w:b/>
          <w:bCs/>
          <w:color w:val="auto"/>
          <w:sz w:val="40"/>
          <w:szCs w:val="40"/>
          <w:highlight w:val="none"/>
          <w:u w:color="050606"/>
          <w:lang w:val="zh-TW" w:eastAsia="zh-TW"/>
        </w:rPr>
        <w:t>采购合同</w:t>
      </w:r>
    </w:p>
    <w:p>
      <w:pPr>
        <w:pStyle w:val="35"/>
        <w:spacing w:line="360" w:lineRule="exact"/>
        <w:ind w:right="29"/>
        <w:rPr>
          <w:rStyle w:val="36"/>
          <w:rFonts w:hint="default" w:asciiTheme="minorEastAsia" w:hAnsiTheme="minorEastAsia" w:eastAsiaTheme="minorEastAsia" w:cstheme="minorEastAsia"/>
          <w:color w:val="auto"/>
          <w:sz w:val="48"/>
          <w:szCs w:val="48"/>
          <w:highlight w:val="none"/>
          <w:u w:color="050606"/>
          <w:lang w:val="zh-TW" w:eastAsia="zh-TW"/>
        </w:rPr>
      </w:pPr>
    </w:p>
    <w:p>
      <w:pPr>
        <w:pStyle w:val="35"/>
        <w:spacing w:line="360" w:lineRule="exact"/>
        <w:ind w:right="29"/>
        <w:rPr>
          <w:rStyle w:val="36"/>
          <w:rFonts w:hint="default" w:asciiTheme="minorEastAsia" w:hAnsiTheme="minorEastAsia" w:eastAsiaTheme="minorEastAsia" w:cstheme="minorEastAsia"/>
          <w:color w:val="auto"/>
          <w:sz w:val="48"/>
          <w:szCs w:val="48"/>
          <w:highlight w:val="none"/>
          <w:u w:color="050606"/>
          <w:lang w:val="zh-TW" w:eastAsia="zh-TW"/>
        </w:rPr>
      </w:pPr>
    </w:p>
    <w:p>
      <w:pPr>
        <w:pStyle w:val="35"/>
        <w:spacing w:line="360" w:lineRule="exact"/>
        <w:ind w:right="29"/>
        <w:rPr>
          <w:rStyle w:val="36"/>
          <w:rFonts w:hint="default" w:asciiTheme="minorEastAsia" w:hAnsiTheme="minorEastAsia" w:eastAsiaTheme="minorEastAsia" w:cstheme="minorEastAsia"/>
          <w:color w:val="auto"/>
          <w:highlight w:val="none"/>
          <w:u w:color="050606"/>
          <w:lang w:val="zh-TW" w:eastAsia="zh-TW"/>
        </w:rPr>
      </w:pPr>
    </w:p>
    <w:p>
      <w:pPr>
        <w:pStyle w:val="35"/>
        <w:spacing w:line="360" w:lineRule="exact"/>
        <w:ind w:right="29"/>
        <w:rPr>
          <w:rStyle w:val="36"/>
          <w:rFonts w:hint="default" w:asciiTheme="minorEastAsia" w:hAnsiTheme="minorEastAsia" w:eastAsiaTheme="minorEastAsia" w:cstheme="minorEastAsia"/>
          <w:color w:val="auto"/>
          <w:highlight w:val="none"/>
          <w:u w:color="050606"/>
          <w:lang w:val="zh-TW" w:eastAsia="zh-TW"/>
        </w:rPr>
      </w:pPr>
    </w:p>
    <w:p>
      <w:pPr>
        <w:pStyle w:val="35"/>
        <w:spacing w:line="360" w:lineRule="exact"/>
        <w:ind w:right="29"/>
        <w:rPr>
          <w:rStyle w:val="36"/>
          <w:rFonts w:hint="default" w:asciiTheme="minorEastAsia" w:hAnsiTheme="minorEastAsia" w:eastAsiaTheme="minorEastAsia" w:cstheme="minorEastAsia"/>
          <w:color w:val="auto"/>
          <w:highlight w:val="none"/>
          <w:u w:color="050606"/>
          <w:lang w:val="zh-TW" w:eastAsia="zh-TW"/>
        </w:rPr>
      </w:pPr>
    </w:p>
    <w:p>
      <w:pPr>
        <w:pStyle w:val="35"/>
        <w:spacing w:line="360" w:lineRule="exact"/>
        <w:ind w:right="29"/>
        <w:rPr>
          <w:rStyle w:val="36"/>
          <w:rFonts w:hint="default" w:asciiTheme="minorEastAsia" w:hAnsiTheme="minorEastAsia" w:eastAsiaTheme="minorEastAsia" w:cstheme="minorEastAsia"/>
          <w:color w:val="auto"/>
          <w:highlight w:val="none"/>
          <w:u w:color="050606"/>
          <w:lang w:val="zh-TW" w:eastAsia="zh-TW"/>
        </w:rPr>
      </w:pPr>
    </w:p>
    <w:p>
      <w:pPr>
        <w:pStyle w:val="35"/>
        <w:spacing w:line="360" w:lineRule="exact"/>
        <w:ind w:right="29"/>
        <w:rPr>
          <w:rStyle w:val="36"/>
          <w:rFonts w:hint="default" w:asciiTheme="minorEastAsia" w:hAnsiTheme="minorEastAsia" w:eastAsiaTheme="minorEastAsia" w:cstheme="minorEastAsia"/>
          <w:color w:val="auto"/>
          <w:highlight w:val="none"/>
          <w:u w:color="050606"/>
          <w:lang w:val="zh-TW" w:eastAsia="zh-TW"/>
        </w:rPr>
      </w:pPr>
    </w:p>
    <w:p>
      <w:pPr>
        <w:pStyle w:val="35"/>
        <w:spacing w:line="360" w:lineRule="exact"/>
        <w:ind w:right="29"/>
        <w:rPr>
          <w:rStyle w:val="36"/>
          <w:rFonts w:asciiTheme="minorEastAsia" w:hAnsiTheme="minorEastAsia" w:eastAsiaTheme="minorEastAsia" w:cstheme="minorEastAsia"/>
          <w:color w:val="auto"/>
          <w:highlight w:val="none"/>
          <w:u w:color="050606"/>
          <w:lang w:val="zh-TW"/>
        </w:rPr>
      </w:pPr>
    </w:p>
    <w:p>
      <w:pPr>
        <w:pStyle w:val="35"/>
        <w:spacing w:line="360" w:lineRule="exact"/>
        <w:ind w:right="29"/>
        <w:rPr>
          <w:rStyle w:val="36"/>
          <w:rFonts w:asciiTheme="minorEastAsia" w:hAnsiTheme="minorEastAsia" w:eastAsiaTheme="minorEastAsia" w:cstheme="minorEastAsia"/>
          <w:color w:val="auto"/>
          <w:highlight w:val="none"/>
          <w:u w:color="050606"/>
          <w:lang w:val="zh-TW"/>
        </w:rPr>
      </w:pPr>
    </w:p>
    <w:p>
      <w:pPr>
        <w:pStyle w:val="35"/>
        <w:spacing w:line="360" w:lineRule="exact"/>
        <w:ind w:right="29"/>
        <w:rPr>
          <w:rStyle w:val="36"/>
          <w:rFonts w:hint="default" w:asciiTheme="minorEastAsia" w:hAnsiTheme="minorEastAsia" w:eastAsiaTheme="minorEastAsia" w:cstheme="minorEastAsia"/>
          <w:color w:val="auto"/>
          <w:highlight w:val="none"/>
          <w:u w:color="050606"/>
          <w:lang w:val="zh-TW" w:eastAsia="zh-TW"/>
        </w:rPr>
      </w:pPr>
    </w:p>
    <w:p>
      <w:pPr>
        <w:pStyle w:val="35"/>
        <w:spacing w:line="360" w:lineRule="exact"/>
        <w:ind w:right="29"/>
        <w:rPr>
          <w:rStyle w:val="36"/>
          <w:rFonts w:hint="default" w:asciiTheme="minorEastAsia" w:hAnsiTheme="minorEastAsia" w:eastAsiaTheme="minorEastAsia" w:cstheme="minorEastAsia"/>
          <w:color w:val="auto"/>
          <w:highlight w:val="none"/>
          <w:u w:color="050606"/>
          <w:lang w:val="zh-TW" w:eastAsia="zh-TW"/>
        </w:rPr>
      </w:pPr>
    </w:p>
    <w:p>
      <w:pPr>
        <w:pStyle w:val="35"/>
        <w:spacing w:line="360" w:lineRule="exact"/>
        <w:ind w:right="29"/>
        <w:rPr>
          <w:rStyle w:val="36"/>
          <w:rFonts w:hint="default" w:asciiTheme="minorEastAsia" w:hAnsiTheme="minorEastAsia" w:eastAsiaTheme="minorEastAsia" w:cstheme="minorEastAsia"/>
          <w:color w:val="auto"/>
          <w:highlight w:val="none"/>
          <w:u w:color="050606"/>
          <w:lang w:val="zh-TW" w:eastAsia="zh-TW"/>
        </w:rPr>
      </w:pPr>
    </w:p>
    <w:p>
      <w:pPr>
        <w:pStyle w:val="35"/>
        <w:spacing w:line="360" w:lineRule="exact"/>
        <w:ind w:right="29"/>
        <w:rPr>
          <w:rStyle w:val="36"/>
          <w:rFonts w:hint="default" w:asciiTheme="minorEastAsia" w:hAnsiTheme="minorEastAsia" w:eastAsiaTheme="minorEastAsia" w:cstheme="minorEastAsia"/>
          <w:color w:val="auto"/>
          <w:highlight w:val="none"/>
          <w:u w:color="050606"/>
          <w:lang w:val="zh-TW" w:eastAsia="zh-TW"/>
        </w:rPr>
      </w:pPr>
    </w:p>
    <w:p>
      <w:pPr>
        <w:pStyle w:val="35"/>
        <w:spacing w:line="360" w:lineRule="exact"/>
        <w:ind w:right="29"/>
        <w:rPr>
          <w:rStyle w:val="36"/>
          <w:rFonts w:hint="default" w:asciiTheme="minorEastAsia" w:hAnsiTheme="minorEastAsia" w:eastAsiaTheme="minorEastAsia" w:cstheme="minorEastAsia"/>
          <w:color w:val="auto"/>
          <w:highlight w:val="none"/>
          <w:u w:color="050606"/>
          <w:lang w:val="zh-TW" w:eastAsia="zh-TW"/>
        </w:rPr>
      </w:pPr>
    </w:p>
    <w:p>
      <w:pPr>
        <w:pStyle w:val="35"/>
        <w:spacing w:line="360" w:lineRule="exact"/>
        <w:ind w:right="29"/>
        <w:rPr>
          <w:rStyle w:val="36"/>
          <w:rFonts w:hint="default" w:asciiTheme="minorEastAsia" w:hAnsiTheme="minorEastAsia" w:eastAsiaTheme="minorEastAsia" w:cstheme="minorEastAsia"/>
          <w:color w:val="auto"/>
          <w:highlight w:val="none"/>
          <w:u w:color="050606"/>
          <w:lang w:val="zh-TW" w:eastAsia="zh-TW"/>
        </w:rPr>
      </w:pPr>
    </w:p>
    <w:p>
      <w:pPr>
        <w:pStyle w:val="35"/>
        <w:spacing w:line="360" w:lineRule="exact"/>
        <w:ind w:right="29"/>
        <w:rPr>
          <w:rStyle w:val="36"/>
          <w:rFonts w:hint="default" w:asciiTheme="minorEastAsia" w:hAnsiTheme="minorEastAsia" w:eastAsiaTheme="minorEastAsia" w:cstheme="minorEastAsia"/>
          <w:color w:val="auto"/>
          <w:highlight w:val="none"/>
          <w:u w:color="050606"/>
          <w:lang w:val="zh-TW" w:eastAsia="zh-TW"/>
        </w:rPr>
      </w:pPr>
    </w:p>
    <w:p>
      <w:pPr>
        <w:pStyle w:val="35"/>
        <w:spacing w:line="360" w:lineRule="exact"/>
        <w:ind w:right="29"/>
        <w:rPr>
          <w:rStyle w:val="36"/>
          <w:rFonts w:hint="default" w:asciiTheme="minorEastAsia" w:hAnsiTheme="minorEastAsia" w:eastAsiaTheme="minorEastAsia" w:cstheme="minorEastAsia"/>
          <w:color w:val="auto"/>
          <w:highlight w:val="none"/>
          <w:u w:color="050606"/>
          <w:lang w:val="zh-TW" w:eastAsia="zh-TW"/>
        </w:rPr>
      </w:pPr>
    </w:p>
    <w:p>
      <w:pPr>
        <w:pStyle w:val="35"/>
        <w:spacing w:line="360" w:lineRule="exact"/>
        <w:ind w:right="29"/>
        <w:rPr>
          <w:rStyle w:val="36"/>
          <w:rFonts w:hint="default" w:asciiTheme="minorEastAsia" w:hAnsiTheme="minorEastAsia" w:eastAsiaTheme="minorEastAsia" w:cstheme="minorEastAsia"/>
          <w:color w:val="auto"/>
          <w:highlight w:val="none"/>
          <w:u w:color="050606"/>
          <w:lang w:val="zh-TW" w:eastAsia="zh-TW"/>
        </w:rPr>
      </w:pPr>
    </w:p>
    <w:p>
      <w:pPr>
        <w:pStyle w:val="35"/>
        <w:spacing w:line="360" w:lineRule="exact"/>
        <w:ind w:right="29"/>
        <w:rPr>
          <w:rStyle w:val="36"/>
          <w:rFonts w:hint="default" w:asciiTheme="minorEastAsia" w:hAnsiTheme="minorEastAsia" w:eastAsiaTheme="minorEastAsia" w:cstheme="minorEastAsia"/>
          <w:color w:val="auto"/>
          <w:sz w:val="24"/>
          <w:szCs w:val="24"/>
          <w:highlight w:val="none"/>
          <w:u w:color="050606"/>
          <w:lang w:val="zh-TW"/>
        </w:rPr>
      </w:pPr>
    </w:p>
    <w:p>
      <w:pPr>
        <w:pStyle w:val="35"/>
        <w:spacing w:line="360" w:lineRule="exact"/>
        <w:ind w:left="646" w:right="29"/>
        <w:rPr>
          <w:rStyle w:val="36"/>
          <w:rFonts w:hint="eastAsia" w:asciiTheme="minorEastAsia" w:hAnsiTheme="minorEastAsia" w:eastAsiaTheme="minorEastAsia" w:cstheme="minorEastAsia"/>
          <w:color w:val="auto"/>
          <w:sz w:val="24"/>
          <w:szCs w:val="24"/>
          <w:highlight w:val="none"/>
          <w:u w:color="050606"/>
          <w:lang w:val="zh-TW" w:eastAsia="zh-CN"/>
        </w:rPr>
      </w:pPr>
      <w:r>
        <w:rPr>
          <w:rStyle w:val="36"/>
          <w:rFonts w:asciiTheme="minorEastAsia" w:hAnsiTheme="minorEastAsia" w:eastAsiaTheme="minorEastAsia" w:cstheme="minorEastAsia"/>
          <w:color w:val="auto"/>
          <w:sz w:val="24"/>
          <w:szCs w:val="24"/>
          <w:highlight w:val="none"/>
          <w:u w:color="050606"/>
          <w:lang w:val="zh-TW" w:eastAsia="zh-TW"/>
        </w:rPr>
        <w:t>甲方：</w:t>
      </w:r>
      <w:r>
        <w:rPr>
          <w:rStyle w:val="36"/>
          <w:rFonts w:asciiTheme="minorEastAsia" w:hAnsiTheme="minorEastAsia" w:eastAsiaTheme="minorEastAsia" w:cstheme="minorEastAsia"/>
          <w:color w:val="auto"/>
          <w:sz w:val="24"/>
          <w:szCs w:val="24"/>
          <w:highlight w:val="none"/>
          <w:u w:color="050606"/>
          <w:lang w:val="zh-TW"/>
        </w:rPr>
        <w:t>北国商城股份有限公司</w:t>
      </w:r>
      <w:r>
        <w:rPr>
          <w:rStyle w:val="36"/>
          <w:rFonts w:hint="eastAsia" w:asciiTheme="minorEastAsia" w:hAnsiTheme="minorEastAsia" w:eastAsiaTheme="minorEastAsia" w:cstheme="minorEastAsia"/>
          <w:color w:val="auto"/>
          <w:sz w:val="24"/>
          <w:szCs w:val="24"/>
          <w:highlight w:val="none"/>
          <w:u w:color="050606"/>
          <w:lang w:val="zh-TW" w:eastAsia="zh-CN"/>
        </w:rPr>
        <w:t>物流产业园（石家庄）分公司</w:t>
      </w:r>
    </w:p>
    <w:p>
      <w:pPr>
        <w:pStyle w:val="35"/>
        <w:spacing w:line="360" w:lineRule="exact"/>
        <w:ind w:left="646" w:right="29"/>
        <w:rPr>
          <w:rStyle w:val="36"/>
          <w:rFonts w:hint="default" w:asciiTheme="minorEastAsia" w:hAnsiTheme="minorEastAsia" w:eastAsiaTheme="minorEastAsia" w:cstheme="minorEastAsia"/>
          <w:color w:val="auto"/>
          <w:sz w:val="24"/>
          <w:szCs w:val="24"/>
          <w:highlight w:val="none"/>
          <w:u w:color="050606"/>
          <w:lang w:val="zh-TW"/>
        </w:rPr>
      </w:pPr>
      <w:r>
        <w:rPr>
          <w:rStyle w:val="36"/>
          <w:rFonts w:asciiTheme="minorEastAsia" w:hAnsiTheme="minorEastAsia" w:eastAsiaTheme="minorEastAsia" w:cstheme="minorEastAsia"/>
          <w:color w:val="auto"/>
          <w:sz w:val="24"/>
          <w:szCs w:val="24"/>
          <w:highlight w:val="none"/>
          <w:u w:color="050606"/>
          <w:lang w:val="zh-TW" w:eastAsia="zh-TW"/>
        </w:rPr>
        <w:t>乙方：</w:t>
      </w:r>
    </w:p>
    <w:p>
      <w:pPr>
        <w:pStyle w:val="35"/>
        <w:spacing w:line="360" w:lineRule="exact"/>
        <w:ind w:left="646" w:right="29"/>
        <w:rPr>
          <w:rStyle w:val="36"/>
          <w:rFonts w:asciiTheme="minorEastAsia" w:hAnsiTheme="minorEastAsia" w:eastAsiaTheme="minorEastAsia" w:cstheme="minorEastAsia"/>
          <w:color w:val="auto"/>
          <w:sz w:val="24"/>
          <w:szCs w:val="24"/>
          <w:highlight w:val="none"/>
          <w:u w:color="050606"/>
          <w:lang w:val="zh-TW" w:eastAsia="zh-TW"/>
        </w:rPr>
      </w:pPr>
      <w:r>
        <w:rPr>
          <w:rStyle w:val="36"/>
          <w:rFonts w:asciiTheme="minorEastAsia" w:hAnsiTheme="minorEastAsia" w:eastAsiaTheme="minorEastAsia" w:cstheme="minorEastAsia"/>
          <w:color w:val="auto"/>
          <w:sz w:val="24"/>
          <w:szCs w:val="24"/>
          <w:highlight w:val="none"/>
          <w:u w:color="050606"/>
          <w:lang w:val="zh-TW" w:eastAsia="zh-TW"/>
        </w:rPr>
        <w:t>签约地点：</w:t>
      </w:r>
    </w:p>
    <w:p>
      <w:pPr>
        <w:pStyle w:val="35"/>
        <w:spacing w:line="360" w:lineRule="exact"/>
        <w:ind w:left="646" w:right="29"/>
        <w:rPr>
          <w:rStyle w:val="36"/>
          <w:rFonts w:hint="default" w:asciiTheme="minorEastAsia" w:hAnsiTheme="minorEastAsia" w:eastAsiaTheme="minorEastAsia" w:cstheme="minorEastAsia"/>
          <w:color w:val="auto"/>
          <w:sz w:val="24"/>
          <w:szCs w:val="24"/>
          <w:highlight w:val="none"/>
          <w:u w:color="050606"/>
          <w:lang w:val="zh-TW"/>
        </w:rPr>
      </w:pPr>
      <w:r>
        <w:rPr>
          <w:rStyle w:val="36"/>
          <w:rFonts w:asciiTheme="minorEastAsia" w:hAnsiTheme="minorEastAsia" w:eastAsiaTheme="minorEastAsia" w:cstheme="minorEastAsia"/>
          <w:color w:val="auto"/>
          <w:sz w:val="24"/>
          <w:szCs w:val="24"/>
          <w:highlight w:val="none"/>
          <w:u w:color="050606"/>
          <w:lang w:val="zh-TW" w:eastAsia="zh-TW"/>
        </w:rPr>
        <w:t xml:space="preserve">签订日期：年  月 </w:t>
      </w:r>
      <w:r>
        <w:rPr>
          <w:rStyle w:val="36"/>
          <w:rFonts w:asciiTheme="minorEastAsia" w:hAnsiTheme="minorEastAsia" w:eastAsiaTheme="minorEastAsia" w:cstheme="minorEastAsia"/>
          <w:color w:val="auto"/>
          <w:sz w:val="24"/>
          <w:szCs w:val="24"/>
          <w:highlight w:val="none"/>
          <w:u w:color="050606"/>
          <w:lang w:val="zh-TW"/>
        </w:rPr>
        <w:t>日</w:t>
      </w:r>
    </w:p>
    <w:p>
      <w:pPr>
        <w:pStyle w:val="28"/>
        <w:spacing w:line="360" w:lineRule="exact"/>
        <w:ind w:right="29" w:firstLine="0"/>
        <w:jc w:val="center"/>
        <w:outlineLvl w:val="0"/>
        <w:rPr>
          <w:rStyle w:val="36"/>
          <w:rFonts w:hint="default" w:asciiTheme="minorEastAsia" w:hAnsiTheme="minorEastAsia" w:eastAsiaTheme="minorEastAsia" w:cstheme="minorEastAsia"/>
          <w:b/>
          <w:bCs/>
          <w:color w:val="auto"/>
          <w:sz w:val="32"/>
          <w:szCs w:val="32"/>
          <w:highlight w:val="none"/>
          <w:u w:color="050606"/>
          <w:lang w:val="zh-TW" w:eastAsia="zh-TW"/>
        </w:rPr>
      </w:pPr>
    </w:p>
    <w:p>
      <w:pPr>
        <w:pStyle w:val="28"/>
        <w:spacing w:line="360" w:lineRule="exact"/>
        <w:ind w:right="29" w:firstLine="0"/>
        <w:jc w:val="center"/>
        <w:outlineLvl w:val="0"/>
        <w:rPr>
          <w:rStyle w:val="36"/>
          <w:rFonts w:asciiTheme="minorEastAsia" w:hAnsiTheme="minorEastAsia" w:eastAsiaTheme="minorEastAsia" w:cstheme="minorEastAsia"/>
          <w:b/>
          <w:bCs/>
          <w:color w:val="auto"/>
          <w:sz w:val="32"/>
          <w:szCs w:val="32"/>
          <w:highlight w:val="none"/>
          <w:u w:color="050606"/>
          <w:lang w:val="zh-TW" w:eastAsia="zh-TW"/>
        </w:rPr>
      </w:pPr>
    </w:p>
    <w:p>
      <w:pPr>
        <w:pStyle w:val="28"/>
        <w:spacing w:line="360" w:lineRule="exact"/>
        <w:ind w:right="29" w:firstLine="0"/>
        <w:jc w:val="center"/>
        <w:outlineLvl w:val="0"/>
        <w:rPr>
          <w:rStyle w:val="36"/>
          <w:rFonts w:asciiTheme="minorEastAsia" w:hAnsiTheme="minorEastAsia" w:eastAsiaTheme="minorEastAsia" w:cstheme="minorEastAsia"/>
          <w:b/>
          <w:bCs/>
          <w:color w:val="auto"/>
          <w:sz w:val="32"/>
          <w:szCs w:val="32"/>
          <w:highlight w:val="none"/>
          <w:u w:color="050606"/>
          <w:lang w:val="zh-TW" w:eastAsia="zh-TW"/>
        </w:rPr>
      </w:pPr>
    </w:p>
    <w:p>
      <w:pPr>
        <w:pStyle w:val="28"/>
        <w:spacing w:line="360" w:lineRule="exact"/>
        <w:ind w:right="29" w:firstLine="0"/>
        <w:jc w:val="center"/>
        <w:outlineLvl w:val="0"/>
        <w:rPr>
          <w:rStyle w:val="36"/>
          <w:rFonts w:asciiTheme="minorEastAsia" w:hAnsiTheme="minorEastAsia" w:eastAsiaTheme="minorEastAsia" w:cstheme="minorEastAsia"/>
          <w:b/>
          <w:bCs/>
          <w:color w:val="auto"/>
          <w:sz w:val="32"/>
          <w:szCs w:val="32"/>
          <w:highlight w:val="none"/>
          <w:u w:color="050606"/>
          <w:lang w:val="zh-TW" w:eastAsia="zh-TW"/>
        </w:rPr>
      </w:pPr>
    </w:p>
    <w:p>
      <w:pPr>
        <w:pStyle w:val="28"/>
        <w:spacing w:line="360" w:lineRule="exact"/>
        <w:ind w:right="29" w:firstLine="0"/>
        <w:jc w:val="center"/>
        <w:outlineLvl w:val="0"/>
        <w:rPr>
          <w:rStyle w:val="36"/>
          <w:rFonts w:asciiTheme="minorEastAsia" w:hAnsiTheme="minorEastAsia" w:eastAsiaTheme="minorEastAsia" w:cstheme="minorEastAsia"/>
          <w:b/>
          <w:bCs/>
          <w:color w:val="auto"/>
          <w:sz w:val="32"/>
          <w:szCs w:val="32"/>
          <w:highlight w:val="none"/>
          <w:u w:color="050606"/>
          <w:lang w:val="zh-TW" w:eastAsia="zh-TW"/>
        </w:rPr>
      </w:pPr>
    </w:p>
    <w:p>
      <w:pPr>
        <w:pStyle w:val="28"/>
        <w:spacing w:line="360" w:lineRule="exact"/>
        <w:ind w:right="29" w:firstLine="0"/>
        <w:jc w:val="center"/>
        <w:outlineLvl w:val="0"/>
        <w:rPr>
          <w:rStyle w:val="36"/>
          <w:rFonts w:asciiTheme="minorEastAsia" w:hAnsiTheme="minorEastAsia" w:eastAsiaTheme="minorEastAsia" w:cstheme="minorEastAsia"/>
          <w:b/>
          <w:bCs/>
          <w:color w:val="auto"/>
          <w:sz w:val="32"/>
          <w:szCs w:val="32"/>
          <w:highlight w:val="none"/>
          <w:u w:color="050606"/>
          <w:lang w:val="zh-TW" w:eastAsia="zh-TW"/>
        </w:rPr>
      </w:pPr>
    </w:p>
    <w:p>
      <w:pPr>
        <w:pStyle w:val="28"/>
        <w:spacing w:line="360" w:lineRule="exact"/>
        <w:ind w:right="29" w:firstLine="0"/>
        <w:jc w:val="center"/>
        <w:outlineLvl w:val="0"/>
        <w:rPr>
          <w:rStyle w:val="36"/>
          <w:rFonts w:asciiTheme="minorEastAsia" w:hAnsiTheme="minorEastAsia" w:eastAsiaTheme="minorEastAsia" w:cstheme="minorEastAsia"/>
          <w:b/>
          <w:bCs/>
          <w:color w:val="auto"/>
          <w:sz w:val="32"/>
          <w:szCs w:val="32"/>
          <w:highlight w:val="none"/>
          <w:u w:color="050606"/>
          <w:lang w:val="zh-TW" w:eastAsia="zh-TW"/>
        </w:rPr>
      </w:pPr>
    </w:p>
    <w:p>
      <w:pPr>
        <w:pStyle w:val="28"/>
        <w:spacing w:line="360" w:lineRule="exact"/>
        <w:ind w:right="29" w:firstLine="0"/>
        <w:jc w:val="center"/>
        <w:outlineLvl w:val="0"/>
        <w:rPr>
          <w:rStyle w:val="36"/>
          <w:rFonts w:asciiTheme="minorEastAsia" w:hAnsiTheme="minorEastAsia" w:eastAsiaTheme="minorEastAsia" w:cstheme="minorEastAsia"/>
          <w:b/>
          <w:bCs/>
          <w:color w:val="auto"/>
          <w:sz w:val="32"/>
          <w:szCs w:val="32"/>
          <w:highlight w:val="none"/>
          <w:u w:color="050606"/>
          <w:lang w:val="zh-TW" w:eastAsia="zh-TW"/>
        </w:rPr>
      </w:pPr>
    </w:p>
    <w:p>
      <w:pPr>
        <w:pStyle w:val="28"/>
        <w:spacing w:line="360" w:lineRule="exact"/>
        <w:ind w:right="29" w:firstLine="0"/>
        <w:jc w:val="center"/>
        <w:outlineLvl w:val="0"/>
        <w:rPr>
          <w:rStyle w:val="36"/>
          <w:rFonts w:asciiTheme="minorEastAsia" w:hAnsiTheme="minorEastAsia" w:eastAsiaTheme="minorEastAsia" w:cstheme="minorEastAsia"/>
          <w:b/>
          <w:bCs/>
          <w:color w:val="auto"/>
          <w:sz w:val="32"/>
          <w:szCs w:val="32"/>
          <w:highlight w:val="none"/>
          <w:u w:color="050606"/>
          <w:lang w:val="zh-TW" w:eastAsia="zh-TW"/>
        </w:rPr>
      </w:pPr>
    </w:p>
    <w:p>
      <w:pPr>
        <w:pStyle w:val="28"/>
        <w:spacing w:line="360" w:lineRule="exact"/>
        <w:ind w:right="29" w:firstLine="0"/>
        <w:jc w:val="center"/>
        <w:outlineLvl w:val="0"/>
        <w:rPr>
          <w:rStyle w:val="36"/>
          <w:rFonts w:hint="default" w:asciiTheme="minorEastAsia" w:hAnsiTheme="minorEastAsia" w:eastAsiaTheme="minorEastAsia" w:cstheme="minorEastAsia"/>
          <w:b/>
          <w:bCs/>
          <w:color w:val="auto"/>
          <w:sz w:val="32"/>
          <w:szCs w:val="32"/>
          <w:highlight w:val="none"/>
          <w:u w:color="050606"/>
          <w:lang w:val="zh-TW" w:eastAsia="zh-TW"/>
        </w:rPr>
      </w:pPr>
      <w:bookmarkStart w:id="149" w:name="_Toc3137"/>
      <w:bookmarkStart w:id="150" w:name="_Toc14668"/>
      <w:bookmarkStart w:id="151" w:name="_Toc13995"/>
      <w:bookmarkStart w:id="152" w:name="_Toc26740"/>
      <w:r>
        <w:rPr>
          <w:rStyle w:val="36"/>
          <w:rFonts w:asciiTheme="minorEastAsia" w:hAnsiTheme="minorEastAsia" w:eastAsiaTheme="minorEastAsia" w:cstheme="minorEastAsia"/>
          <w:b/>
          <w:bCs/>
          <w:color w:val="auto"/>
          <w:sz w:val="32"/>
          <w:szCs w:val="32"/>
          <w:highlight w:val="none"/>
          <w:u w:color="050606"/>
          <w:lang w:val="zh-TW" w:eastAsia="zh-TW"/>
        </w:rPr>
        <w:t>合同目录</w:t>
      </w:r>
      <w:bookmarkEnd w:id="149"/>
      <w:bookmarkEnd w:id="150"/>
      <w:bookmarkEnd w:id="151"/>
      <w:bookmarkEnd w:id="152"/>
    </w:p>
    <w:p>
      <w:pPr>
        <w:pStyle w:val="28"/>
        <w:spacing w:line="360" w:lineRule="exact"/>
        <w:ind w:left="377" w:right="29" w:firstLine="0"/>
        <w:outlineLvl w:val="0"/>
        <w:rPr>
          <w:rStyle w:val="36"/>
          <w:rFonts w:hint="default" w:asciiTheme="minorEastAsia" w:hAnsiTheme="minorEastAsia" w:eastAsiaTheme="minorEastAsia" w:cstheme="minorEastAsia"/>
          <w:color w:val="auto"/>
          <w:sz w:val="21"/>
          <w:szCs w:val="21"/>
          <w:highlight w:val="none"/>
          <w:u w:color="050606"/>
          <w:lang w:val="zh-TW" w:eastAsia="zh-TW"/>
        </w:rPr>
      </w:pPr>
    </w:p>
    <w:p>
      <w:pPr>
        <w:pStyle w:val="35"/>
        <w:spacing w:line="360" w:lineRule="auto"/>
        <w:ind w:right="29"/>
        <w:rPr>
          <w:rStyle w:val="36"/>
          <w:rFonts w:hint="default" w:asciiTheme="minorEastAsia" w:hAnsiTheme="minorEastAsia" w:eastAsiaTheme="minorEastAsia" w:cstheme="minorEastAsia"/>
          <w:color w:val="auto"/>
          <w:sz w:val="28"/>
          <w:szCs w:val="28"/>
          <w:highlight w:val="none"/>
          <w:u w:color="050606"/>
          <w:lang w:val="zh-TW" w:eastAsia="zh-TW"/>
        </w:rPr>
      </w:pPr>
    </w:p>
    <w:p>
      <w:pPr>
        <w:pStyle w:val="35"/>
        <w:spacing w:line="480" w:lineRule="auto"/>
        <w:ind w:right="29"/>
        <w:rPr>
          <w:rStyle w:val="36"/>
          <w:rFonts w:hint="default" w:asciiTheme="minorEastAsia" w:hAnsiTheme="minorEastAsia" w:eastAsiaTheme="minorEastAsia" w:cstheme="minorEastAsia"/>
          <w:color w:val="auto"/>
          <w:sz w:val="28"/>
          <w:szCs w:val="28"/>
          <w:highlight w:val="none"/>
          <w:u w:color="050606"/>
          <w:lang w:val="zh-TW" w:eastAsia="zh-TW"/>
        </w:rPr>
      </w:pPr>
      <w:r>
        <w:rPr>
          <w:rStyle w:val="36"/>
          <w:rFonts w:asciiTheme="minorEastAsia" w:hAnsiTheme="minorEastAsia" w:eastAsiaTheme="minorEastAsia" w:cstheme="minorEastAsia"/>
          <w:color w:val="auto"/>
          <w:sz w:val="28"/>
          <w:szCs w:val="28"/>
          <w:highlight w:val="none"/>
          <w:u w:color="050606"/>
          <w:lang w:val="zh-TW" w:eastAsia="zh-TW"/>
        </w:rPr>
        <w:t>第一条 合同内容</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u w:color="050606"/>
          <w:lang w:val="zh-TW" w:eastAsia="zh-TW"/>
        </w:rPr>
      </w:pPr>
      <w:r>
        <w:rPr>
          <w:rStyle w:val="36"/>
          <w:rFonts w:asciiTheme="minorEastAsia" w:hAnsiTheme="minorEastAsia" w:eastAsiaTheme="minorEastAsia" w:cstheme="minorEastAsia"/>
          <w:color w:val="auto"/>
          <w:sz w:val="28"/>
          <w:szCs w:val="28"/>
          <w:highlight w:val="none"/>
          <w:u w:color="050606"/>
          <w:lang w:val="zh-TW" w:eastAsia="zh-TW"/>
        </w:rPr>
        <w:t>第二条 合同范围</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u w:color="050606"/>
          <w:lang w:val="zh-TW" w:eastAsia="zh-TW"/>
        </w:rPr>
      </w:pPr>
      <w:r>
        <w:rPr>
          <w:rStyle w:val="36"/>
          <w:rFonts w:asciiTheme="minorEastAsia" w:hAnsiTheme="minorEastAsia" w:eastAsiaTheme="minorEastAsia" w:cstheme="minorEastAsia"/>
          <w:color w:val="auto"/>
          <w:sz w:val="28"/>
          <w:szCs w:val="28"/>
          <w:highlight w:val="none"/>
          <w:u w:color="050606"/>
          <w:lang w:val="zh-TW" w:eastAsia="zh-TW"/>
        </w:rPr>
        <w:t>第三条 合同工期</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u w:color="050606"/>
          <w:lang w:val="zh-TW" w:eastAsia="zh-TW"/>
        </w:rPr>
      </w:pPr>
      <w:r>
        <w:rPr>
          <w:rStyle w:val="36"/>
          <w:rFonts w:asciiTheme="minorEastAsia" w:hAnsiTheme="minorEastAsia" w:eastAsiaTheme="minorEastAsia" w:cstheme="minorEastAsia"/>
          <w:color w:val="auto"/>
          <w:sz w:val="28"/>
          <w:szCs w:val="28"/>
          <w:highlight w:val="none"/>
          <w:u w:color="050606"/>
          <w:lang w:val="zh-TW" w:eastAsia="zh-TW"/>
        </w:rPr>
        <w:t>第四条 合同价款</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u w:color="050606"/>
          <w:lang w:val="zh-TW" w:eastAsia="zh-TW"/>
        </w:rPr>
      </w:pPr>
      <w:r>
        <w:rPr>
          <w:rStyle w:val="36"/>
          <w:rFonts w:asciiTheme="minorEastAsia" w:hAnsiTheme="minorEastAsia" w:eastAsiaTheme="minorEastAsia" w:cstheme="minorEastAsia"/>
          <w:color w:val="auto"/>
          <w:sz w:val="28"/>
          <w:szCs w:val="28"/>
          <w:highlight w:val="none"/>
          <w:u w:color="050606"/>
          <w:lang w:val="zh-TW" w:eastAsia="zh-TW"/>
        </w:rPr>
        <w:t>第五条 付款方式</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u w:color="050606"/>
          <w:lang w:val="zh-TW" w:eastAsia="zh-TW"/>
        </w:rPr>
      </w:pPr>
      <w:r>
        <w:rPr>
          <w:rStyle w:val="36"/>
          <w:rFonts w:asciiTheme="minorEastAsia" w:hAnsiTheme="minorEastAsia" w:eastAsiaTheme="minorEastAsia" w:cstheme="minorEastAsia"/>
          <w:color w:val="auto"/>
          <w:sz w:val="28"/>
          <w:szCs w:val="28"/>
          <w:highlight w:val="none"/>
          <w:u w:color="050606"/>
          <w:lang w:val="zh-TW" w:eastAsia="zh-TW"/>
        </w:rPr>
        <w:t>第六条 甲方责任</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u w:color="050606"/>
          <w:lang w:val="zh-TW" w:eastAsia="zh-TW"/>
        </w:rPr>
      </w:pPr>
      <w:r>
        <w:rPr>
          <w:rStyle w:val="36"/>
          <w:rFonts w:asciiTheme="minorEastAsia" w:hAnsiTheme="minorEastAsia" w:eastAsiaTheme="minorEastAsia" w:cstheme="minorEastAsia"/>
          <w:color w:val="auto"/>
          <w:sz w:val="28"/>
          <w:szCs w:val="28"/>
          <w:highlight w:val="none"/>
          <w:u w:color="050606"/>
          <w:lang w:val="zh-TW" w:eastAsia="zh-TW"/>
        </w:rPr>
        <w:t>第七条 乙方责任</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u w:color="050606"/>
          <w:lang w:val="zh-TW" w:eastAsia="zh-TW"/>
        </w:rPr>
      </w:pPr>
      <w:r>
        <w:rPr>
          <w:rStyle w:val="36"/>
          <w:rFonts w:asciiTheme="minorEastAsia" w:hAnsiTheme="minorEastAsia" w:eastAsiaTheme="minorEastAsia" w:cstheme="minorEastAsia"/>
          <w:color w:val="auto"/>
          <w:sz w:val="28"/>
          <w:szCs w:val="28"/>
          <w:highlight w:val="none"/>
          <w:u w:color="050606"/>
          <w:lang w:val="zh-TW" w:eastAsia="zh-TW"/>
        </w:rPr>
        <w:t>第八条 货物验收</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u w:color="050606"/>
          <w:lang w:val="zh-TW" w:eastAsia="zh-TW"/>
        </w:rPr>
      </w:pPr>
      <w:r>
        <w:rPr>
          <w:rStyle w:val="36"/>
          <w:rFonts w:asciiTheme="minorEastAsia" w:hAnsiTheme="minorEastAsia" w:eastAsiaTheme="minorEastAsia" w:cstheme="minorEastAsia"/>
          <w:color w:val="auto"/>
          <w:sz w:val="28"/>
          <w:szCs w:val="28"/>
          <w:highlight w:val="none"/>
          <w:u w:color="050606"/>
          <w:lang w:val="zh-TW" w:eastAsia="zh-TW"/>
        </w:rPr>
        <w:t xml:space="preserve">第九条 </w:t>
      </w:r>
      <w:r>
        <w:rPr>
          <w:rStyle w:val="36"/>
          <w:rFonts w:asciiTheme="minorEastAsia" w:hAnsiTheme="minorEastAsia" w:eastAsiaTheme="minorEastAsia" w:cstheme="minorEastAsia"/>
          <w:color w:val="auto"/>
          <w:sz w:val="28"/>
          <w:szCs w:val="28"/>
          <w:highlight w:val="none"/>
          <w:lang w:val="zh-TW" w:eastAsia="zh-TW"/>
        </w:rPr>
        <w:t>货物供应</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u w:color="050606"/>
          <w:lang w:val="zh-TW" w:eastAsia="zh-TW"/>
        </w:rPr>
      </w:pPr>
      <w:r>
        <w:rPr>
          <w:rStyle w:val="36"/>
          <w:rFonts w:asciiTheme="minorEastAsia" w:hAnsiTheme="minorEastAsia" w:eastAsiaTheme="minorEastAsia" w:cstheme="minorEastAsia"/>
          <w:color w:val="auto"/>
          <w:sz w:val="28"/>
          <w:szCs w:val="28"/>
          <w:highlight w:val="none"/>
          <w:u w:color="050606"/>
          <w:lang w:val="zh-TW" w:eastAsia="zh-TW"/>
        </w:rPr>
        <w:t>第十条 知识产权</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u w:color="050606"/>
        </w:rPr>
      </w:pPr>
      <w:r>
        <w:rPr>
          <w:rStyle w:val="36"/>
          <w:rFonts w:asciiTheme="minorEastAsia" w:hAnsiTheme="minorEastAsia" w:eastAsiaTheme="minorEastAsia" w:cstheme="minorEastAsia"/>
          <w:color w:val="auto"/>
          <w:sz w:val="28"/>
          <w:szCs w:val="28"/>
          <w:highlight w:val="none"/>
          <w:u w:color="050606"/>
          <w:lang w:val="zh-TW"/>
        </w:rPr>
        <w:t>第十一条</w:t>
      </w:r>
      <w:r>
        <w:rPr>
          <w:rStyle w:val="36"/>
          <w:rFonts w:asciiTheme="minorEastAsia" w:hAnsiTheme="minorEastAsia" w:eastAsiaTheme="minorEastAsia" w:cstheme="minorEastAsia"/>
          <w:color w:val="auto"/>
          <w:sz w:val="28"/>
          <w:szCs w:val="28"/>
          <w:highlight w:val="none"/>
          <w:u w:color="050606"/>
        </w:rPr>
        <w:t xml:space="preserve"> 履约保证金</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u w:color="050606"/>
          <w:lang w:val="zh-TW" w:eastAsia="zh-TW"/>
        </w:rPr>
      </w:pPr>
      <w:r>
        <w:rPr>
          <w:rStyle w:val="36"/>
          <w:rFonts w:asciiTheme="minorEastAsia" w:hAnsiTheme="minorEastAsia" w:eastAsiaTheme="minorEastAsia" w:cstheme="minorEastAsia"/>
          <w:color w:val="auto"/>
          <w:sz w:val="28"/>
          <w:szCs w:val="28"/>
          <w:highlight w:val="none"/>
          <w:u w:color="050606"/>
          <w:lang w:val="zh-TW" w:eastAsia="zh-TW"/>
        </w:rPr>
        <w:t>第十</w:t>
      </w:r>
      <w:r>
        <w:rPr>
          <w:rStyle w:val="36"/>
          <w:rFonts w:asciiTheme="minorEastAsia" w:hAnsiTheme="minorEastAsia" w:eastAsiaTheme="minorEastAsia" w:cstheme="minorEastAsia"/>
          <w:color w:val="auto"/>
          <w:sz w:val="28"/>
          <w:szCs w:val="28"/>
          <w:highlight w:val="none"/>
          <w:u w:color="050606"/>
          <w:lang w:val="zh-TW"/>
        </w:rPr>
        <w:t>二</w:t>
      </w:r>
      <w:r>
        <w:rPr>
          <w:rStyle w:val="36"/>
          <w:rFonts w:asciiTheme="minorEastAsia" w:hAnsiTheme="minorEastAsia" w:eastAsiaTheme="minorEastAsia" w:cstheme="minorEastAsia"/>
          <w:color w:val="auto"/>
          <w:sz w:val="28"/>
          <w:szCs w:val="28"/>
          <w:highlight w:val="none"/>
          <w:u w:color="050606"/>
          <w:lang w:val="zh-TW" w:eastAsia="zh-TW"/>
        </w:rPr>
        <w:t xml:space="preserve">条 </w:t>
      </w:r>
      <w:r>
        <w:rPr>
          <w:rStyle w:val="36"/>
          <w:rFonts w:asciiTheme="minorEastAsia" w:hAnsiTheme="minorEastAsia" w:eastAsiaTheme="minorEastAsia" w:cstheme="minorEastAsia"/>
          <w:color w:val="auto"/>
          <w:sz w:val="28"/>
          <w:szCs w:val="28"/>
          <w:highlight w:val="none"/>
          <w:lang w:val="zh-TW" w:eastAsia="zh-TW"/>
        </w:rPr>
        <w:t>质量保修</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u w:color="050606"/>
          <w:lang w:val="zh-TW" w:eastAsia="zh-TW"/>
        </w:rPr>
      </w:pPr>
      <w:r>
        <w:rPr>
          <w:rStyle w:val="36"/>
          <w:rFonts w:asciiTheme="minorEastAsia" w:hAnsiTheme="minorEastAsia" w:eastAsiaTheme="minorEastAsia" w:cstheme="minorEastAsia"/>
          <w:color w:val="auto"/>
          <w:sz w:val="28"/>
          <w:szCs w:val="28"/>
          <w:highlight w:val="none"/>
          <w:u w:color="050606"/>
          <w:lang w:val="zh-TW" w:eastAsia="zh-TW"/>
        </w:rPr>
        <w:t>第十</w:t>
      </w:r>
      <w:r>
        <w:rPr>
          <w:rStyle w:val="36"/>
          <w:rFonts w:asciiTheme="minorEastAsia" w:hAnsiTheme="minorEastAsia" w:eastAsiaTheme="minorEastAsia" w:cstheme="minorEastAsia"/>
          <w:color w:val="auto"/>
          <w:sz w:val="28"/>
          <w:szCs w:val="28"/>
          <w:highlight w:val="none"/>
          <w:u w:color="050606"/>
          <w:lang w:val="zh-TW"/>
        </w:rPr>
        <w:t>三</w:t>
      </w:r>
      <w:r>
        <w:rPr>
          <w:rStyle w:val="36"/>
          <w:rFonts w:asciiTheme="minorEastAsia" w:hAnsiTheme="minorEastAsia" w:eastAsiaTheme="minorEastAsia" w:cstheme="minorEastAsia"/>
          <w:color w:val="auto"/>
          <w:sz w:val="28"/>
          <w:szCs w:val="28"/>
          <w:highlight w:val="none"/>
          <w:u w:color="050606"/>
          <w:lang w:val="zh-TW" w:eastAsia="zh-TW"/>
        </w:rPr>
        <w:t>条 违约和索赔</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lang w:val="zh-TW" w:eastAsia="zh-TW"/>
        </w:rPr>
      </w:pPr>
      <w:r>
        <w:rPr>
          <w:rStyle w:val="36"/>
          <w:rFonts w:asciiTheme="minorEastAsia" w:hAnsiTheme="minorEastAsia" w:eastAsiaTheme="minorEastAsia" w:cstheme="minorEastAsia"/>
          <w:color w:val="auto"/>
          <w:sz w:val="28"/>
          <w:szCs w:val="28"/>
          <w:highlight w:val="none"/>
          <w:u w:color="050606"/>
          <w:lang w:val="zh-TW" w:eastAsia="zh-TW"/>
        </w:rPr>
        <w:t>第十</w:t>
      </w:r>
      <w:r>
        <w:rPr>
          <w:rStyle w:val="36"/>
          <w:rFonts w:asciiTheme="minorEastAsia" w:hAnsiTheme="minorEastAsia" w:eastAsiaTheme="minorEastAsia" w:cstheme="minorEastAsia"/>
          <w:color w:val="auto"/>
          <w:sz w:val="28"/>
          <w:szCs w:val="28"/>
          <w:highlight w:val="none"/>
          <w:u w:color="050606"/>
          <w:lang w:val="zh-TW"/>
        </w:rPr>
        <w:t>四</w:t>
      </w:r>
      <w:r>
        <w:rPr>
          <w:rStyle w:val="36"/>
          <w:rFonts w:asciiTheme="minorEastAsia" w:hAnsiTheme="minorEastAsia" w:eastAsiaTheme="minorEastAsia" w:cstheme="minorEastAsia"/>
          <w:color w:val="auto"/>
          <w:sz w:val="28"/>
          <w:szCs w:val="28"/>
          <w:highlight w:val="none"/>
          <w:u w:color="050606"/>
          <w:lang w:val="zh-TW" w:eastAsia="zh-TW"/>
        </w:rPr>
        <w:t xml:space="preserve">条 </w:t>
      </w:r>
      <w:r>
        <w:rPr>
          <w:rStyle w:val="36"/>
          <w:rFonts w:asciiTheme="minorEastAsia" w:hAnsiTheme="minorEastAsia" w:eastAsiaTheme="minorEastAsia" w:cstheme="minorEastAsia"/>
          <w:color w:val="auto"/>
          <w:sz w:val="28"/>
          <w:szCs w:val="28"/>
          <w:highlight w:val="none"/>
          <w:lang w:val="zh-TW" w:eastAsia="zh-TW"/>
        </w:rPr>
        <w:t>争议的解决</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lang w:val="zh-TW" w:eastAsia="zh-TW"/>
        </w:rPr>
      </w:pPr>
      <w:r>
        <w:rPr>
          <w:rStyle w:val="36"/>
          <w:rFonts w:asciiTheme="minorEastAsia" w:hAnsiTheme="minorEastAsia" w:eastAsiaTheme="minorEastAsia" w:cstheme="minorEastAsia"/>
          <w:color w:val="auto"/>
          <w:sz w:val="28"/>
          <w:szCs w:val="28"/>
          <w:highlight w:val="none"/>
          <w:lang w:val="zh-TW" w:eastAsia="zh-TW"/>
        </w:rPr>
        <w:t>第十</w:t>
      </w:r>
      <w:r>
        <w:rPr>
          <w:rStyle w:val="36"/>
          <w:rFonts w:asciiTheme="minorEastAsia" w:hAnsiTheme="minorEastAsia" w:eastAsiaTheme="minorEastAsia" w:cstheme="minorEastAsia"/>
          <w:color w:val="auto"/>
          <w:sz w:val="28"/>
          <w:szCs w:val="28"/>
          <w:highlight w:val="none"/>
          <w:lang w:val="zh-TW"/>
        </w:rPr>
        <w:t>五</w:t>
      </w:r>
      <w:r>
        <w:rPr>
          <w:rStyle w:val="36"/>
          <w:rFonts w:asciiTheme="minorEastAsia" w:hAnsiTheme="minorEastAsia" w:eastAsiaTheme="minorEastAsia" w:cstheme="minorEastAsia"/>
          <w:color w:val="auto"/>
          <w:sz w:val="28"/>
          <w:szCs w:val="28"/>
          <w:highlight w:val="none"/>
          <w:lang w:val="zh-TW" w:eastAsia="zh-TW"/>
        </w:rPr>
        <w:t>条 合同生效与终止</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lang w:val="zh-TW" w:eastAsia="zh-TW"/>
        </w:rPr>
      </w:pPr>
      <w:r>
        <w:rPr>
          <w:rStyle w:val="36"/>
          <w:rFonts w:asciiTheme="minorEastAsia" w:hAnsiTheme="minorEastAsia" w:eastAsiaTheme="minorEastAsia" w:cstheme="minorEastAsia"/>
          <w:color w:val="auto"/>
          <w:sz w:val="28"/>
          <w:szCs w:val="28"/>
          <w:highlight w:val="none"/>
          <w:lang w:val="zh-TW" w:eastAsia="zh-TW"/>
        </w:rPr>
        <w:t>第十</w:t>
      </w:r>
      <w:r>
        <w:rPr>
          <w:rStyle w:val="36"/>
          <w:rFonts w:asciiTheme="minorEastAsia" w:hAnsiTheme="minorEastAsia" w:eastAsiaTheme="minorEastAsia" w:cstheme="minorEastAsia"/>
          <w:color w:val="auto"/>
          <w:sz w:val="28"/>
          <w:szCs w:val="28"/>
          <w:highlight w:val="none"/>
          <w:lang w:val="zh-TW"/>
        </w:rPr>
        <w:t>六</w:t>
      </w:r>
      <w:r>
        <w:rPr>
          <w:rStyle w:val="36"/>
          <w:rFonts w:asciiTheme="minorEastAsia" w:hAnsiTheme="minorEastAsia" w:eastAsiaTheme="minorEastAsia" w:cstheme="minorEastAsia"/>
          <w:color w:val="auto"/>
          <w:sz w:val="28"/>
          <w:szCs w:val="28"/>
          <w:highlight w:val="none"/>
          <w:lang w:val="zh-TW" w:eastAsia="zh-TW"/>
        </w:rPr>
        <w:t>条 不可抗力</w:t>
      </w:r>
    </w:p>
    <w:p>
      <w:pPr>
        <w:pStyle w:val="35"/>
        <w:spacing w:line="480" w:lineRule="auto"/>
        <w:ind w:right="29"/>
        <w:rPr>
          <w:rStyle w:val="36"/>
          <w:rFonts w:hint="default" w:asciiTheme="minorEastAsia" w:hAnsiTheme="minorEastAsia" w:eastAsiaTheme="minorEastAsia" w:cstheme="minorEastAsia"/>
          <w:color w:val="auto"/>
          <w:sz w:val="28"/>
          <w:szCs w:val="28"/>
          <w:highlight w:val="none"/>
          <w:lang w:val="zh-TW" w:eastAsia="zh-TW"/>
        </w:rPr>
      </w:pPr>
      <w:r>
        <w:rPr>
          <w:rStyle w:val="36"/>
          <w:rFonts w:asciiTheme="minorEastAsia" w:hAnsiTheme="minorEastAsia" w:eastAsiaTheme="minorEastAsia" w:cstheme="minorEastAsia"/>
          <w:color w:val="auto"/>
          <w:sz w:val="28"/>
          <w:szCs w:val="28"/>
          <w:highlight w:val="none"/>
          <w:lang w:val="zh-TW" w:eastAsia="zh-TW"/>
        </w:rPr>
        <w:t>第十</w:t>
      </w:r>
      <w:r>
        <w:rPr>
          <w:rStyle w:val="36"/>
          <w:rFonts w:asciiTheme="minorEastAsia" w:hAnsiTheme="minorEastAsia" w:eastAsiaTheme="minorEastAsia" w:cstheme="minorEastAsia"/>
          <w:color w:val="auto"/>
          <w:sz w:val="28"/>
          <w:szCs w:val="28"/>
          <w:highlight w:val="none"/>
          <w:lang w:val="zh-TW"/>
        </w:rPr>
        <w:t>七</w:t>
      </w:r>
      <w:r>
        <w:rPr>
          <w:rStyle w:val="36"/>
          <w:rFonts w:asciiTheme="minorEastAsia" w:hAnsiTheme="minorEastAsia" w:eastAsiaTheme="minorEastAsia" w:cstheme="minorEastAsia"/>
          <w:color w:val="auto"/>
          <w:sz w:val="28"/>
          <w:szCs w:val="28"/>
          <w:highlight w:val="none"/>
          <w:lang w:val="zh-TW" w:eastAsia="zh-TW"/>
        </w:rPr>
        <w:t>条 其他内容</w:t>
      </w:r>
    </w:p>
    <w:p>
      <w:pPr>
        <w:pStyle w:val="35"/>
        <w:spacing w:line="360" w:lineRule="auto"/>
        <w:ind w:right="29"/>
        <w:rPr>
          <w:rStyle w:val="36"/>
          <w:rFonts w:eastAsiaTheme="minorEastAsia"/>
          <w:color w:val="auto"/>
          <w:sz w:val="28"/>
          <w:szCs w:val="28"/>
          <w:highlight w:val="none"/>
          <w:lang w:val="zh-TW" w:eastAsia="zh-TW"/>
        </w:rPr>
      </w:pPr>
      <w:r>
        <w:rPr>
          <w:rStyle w:val="36"/>
          <w:rFonts w:eastAsiaTheme="minorEastAsia"/>
          <w:color w:val="auto"/>
          <w:sz w:val="28"/>
          <w:szCs w:val="28"/>
          <w:highlight w:val="none"/>
          <w:lang w:val="zh-TW" w:eastAsia="zh-TW"/>
        </w:rPr>
        <w:t>第十八条   产品清单</w:t>
      </w:r>
    </w:p>
    <w:p>
      <w:pPr>
        <w:pStyle w:val="35"/>
        <w:spacing w:line="360" w:lineRule="auto"/>
        <w:ind w:right="29"/>
        <w:rPr>
          <w:rStyle w:val="36"/>
          <w:rFonts w:eastAsiaTheme="minorEastAsia"/>
          <w:color w:val="auto"/>
          <w:sz w:val="28"/>
          <w:szCs w:val="28"/>
          <w:highlight w:val="none"/>
          <w:lang w:val="zh-TW" w:eastAsia="zh-TW"/>
        </w:rPr>
      </w:pPr>
    </w:p>
    <w:p>
      <w:pPr>
        <w:pStyle w:val="35"/>
        <w:spacing w:line="360" w:lineRule="auto"/>
        <w:ind w:right="29"/>
        <w:rPr>
          <w:rStyle w:val="36"/>
          <w:rFonts w:eastAsiaTheme="minorEastAsia"/>
          <w:color w:val="auto"/>
          <w:sz w:val="28"/>
          <w:szCs w:val="28"/>
          <w:highlight w:val="none"/>
          <w:lang w:val="zh-TW" w:eastAsia="zh-TW"/>
        </w:rPr>
      </w:pPr>
    </w:p>
    <w:p>
      <w:pPr>
        <w:pStyle w:val="35"/>
        <w:spacing w:line="360" w:lineRule="auto"/>
        <w:ind w:right="29"/>
        <w:rPr>
          <w:rStyle w:val="36"/>
          <w:rFonts w:hint="default" w:eastAsiaTheme="minorEastAsia"/>
          <w:color w:val="auto"/>
          <w:sz w:val="28"/>
          <w:szCs w:val="28"/>
          <w:highlight w:val="none"/>
          <w:lang w:val="zh-TW" w:eastAsia="zh-TW"/>
        </w:rPr>
      </w:pPr>
    </w:p>
    <w:p>
      <w:pPr>
        <w:pStyle w:val="35"/>
        <w:spacing w:line="360" w:lineRule="exact"/>
        <w:ind w:right="29"/>
        <w:rPr>
          <w:rStyle w:val="36"/>
          <w:rFonts w:hint="default" w:asciiTheme="minorEastAsia" w:hAnsiTheme="minorEastAsia" w:eastAsiaTheme="minorEastAsia" w:cstheme="minorEastAsia"/>
          <w:color w:val="auto"/>
          <w:kern w:val="144"/>
          <w:highlight w:val="none"/>
          <w:u w:val="single" w:color="050606"/>
          <w:lang w:val="zh-TW"/>
        </w:rPr>
      </w:pPr>
      <w:r>
        <w:rPr>
          <w:rStyle w:val="36"/>
          <w:rFonts w:asciiTheme="minorEastAsia" w:hAnsiTheme="minorEastAsia" w:eastAsiaTheme="minorEastAsia" w:cstheme="minorEastAsia"/>
          <w:color w:val="auto"/>
          <w:highlight w:val="none"/>
          <w:lang w:val="zh-TW" w:eastAsia="zh-TW"/>
        </w:rPr>
        <w:t>甲方：</w:t>
      </w:r>
    </w:p>
    <w:p>
      <w:pPr>
        <w:pStyle w:val="35"/>
        <w:spacing w:line="360" w:lineRule="exact"/>
        <w:ind w:right="29"/>
        <w:rPr>
          <w:rStyle w:val="36"/>
          <w:rFonts w:hint="default" w:asciiTheme="minorEastAsia" w:hAnsiTheme="minorEastAsia" w:eastAsiaTheme="minorEastAsia" w:cstheme="minorEastAsia"/>
          <w:color w:val="auto"/>
          <w:highlight w:val="none"/>
          <w:lang w:val="zh-TW"/>
        </w:rPr>
      </w:pPr>
      <w:r>
        <w:rPr>
          <w:rStyle w:val="36"/>
          <w:rFonts w:asciiTheme="minorEastAsia" w:hAnsiTheme="minorEastAsia" w:eastAsiaTheme="minorEastAsia" w:cstheme="minorEastAsia"/>
          <w:color w:val="auto"/>
          <w:highlight w:val="none"/>
          <w:lang w:val="zh-TW"/>
        </w:rPr>
        <w:t>乙方:</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lang w:val="zh-TW" w:eastAsia="zh-TW"/>
        </w:rPr>
        <w:t>依照《中华人民共和国民法典》及其它有关法律、法规等，遵循平等、自愿、公平和诚实信用的原则明确双方的权利、义务，合同双方</w:t>
      </w:r>
      <w:r>
        <w:rPr>
          <w:rStyle w:val="36"/>
          <w:rFonts w:asciiTheme="minorEastAsia" w:hAnsiTheme="minorEastAsia" w:eastAsiaTheme="minorEastAsia" w:cstheme="minorEastAsia"/>
          <w:color w:val="auto"/>
          <w:highlight w:val="none"/>
          <w:lang w:val="zh-TW"/>
        </w:rPr>
        <w:t>就北国商城股份有限</w:t>
      </w:r>
      <w:r>
        <w:rPr>
          <w:rStyle w:val="36"/>
          <w:rFonts w:asciiTheme="minorEastAsia" w:hAnsiTheme="minorEastAsia" w:eastAsiaTheme="minorEastAsia" w:cstheme="minorEastAsia"/>
          <w:color w:val="auto"/>
          <w:highlight w:val="none"/>
          <w:lang w:val="zh-TW" w:eastAsia="zh-TW"/>
        </w:rPr>
        <w:t>公司项目相关事宜经协商达成一致，自愿订立本合同。</w:t>
      </w:r>
    </w:p>
    <w:p>
      <w:pPr>
        <w:pStyle w:val="35"/>
        <w:spacing w:line="360" w:lineRule="exact"/>
        <w:ind w:right="28"/>
        <w:rPr>
          <w:rStyle w:val="36"/>
          <w:rFonts w:hint="default" w:asciiTheme="minorEastAsia" w:hAnsiTheme="minorEastAsia" w:eastAsiaTheme="minorEastAsia" w:cstheme="minorEastAsia"/>
          <w:b/>
          <w:bCs/>
          <w:color w:val="auto"/>
          <w:highlight w:val="none"/>
          <w:lang w:val="zh-TW" w:eastAsia="zh-TW"/>
        </w:rPr>
      </w:pPr>
      <w:r>
        <w:rPr>
          <w:rStyle w:val="36"/>
          <w:rFonts w:asciiTheme="minorEastAsia" w:hAnsiTheme="minorEastAsia" w:eastAsiaTheme="minorEastAsia" w:cstheme="minorEastAsia"/>
          <w:b/>
          <w:bCs/>
          <w:color w:val="auto"/>
          <w:highlight w:val="none"/>
          <w:lang w:val="zh-TW" w:eastAsia="zh-TW"/>
        </w:rPr>
        <w:t>第一条  合同内容</w:t>
      </w:r>
    </w:p>
    <w:p>
      <w:pPr>
        <w:pStyle w:val="35"/>
        <w:spacing w:line="360" w:lineRule="exact"/>
        <w:ind w:right="28" w:firstLine="420"/>
        <w:rPr>
          <w:rStyle w:val="36"/>
          <w:rFonts w:hint="default" w:asciiTheme="minorEastAsia" w:hAnsiTheme="minorEastAsia" w:eastAsiaTheme="minorEastAsia" w:cstheme="minorEastAsia"/>
          <w:color w:val="auto"/>
          <w:highlight w:val="none"/>
        </w:rPr>
      </w:pPr>
      <w:r>
        <w:rPr>
          <w:rStyle w:val="36"/>
          <w:rFonts w:asciiTheme="minorEastAsia" w:hAnsiTheme="minorEastAsia" w:eastAsiaTheme="minorEastAsia" w:cstheme="minorEastAsia"/>
          <w:color w:val="auto"/>
          <w:highlight w:val="none"/>
          <w:lang w:val="zh-TW" w:eastAsia="zh-TW"/>
        </w:rPr>
        <w:t>1.1乙方承担</w:t>
      </w:r>
      <w:r>
        <w:rPr>
          <w:rStyle w:val="36"/>
          <w:rFonts w:asciiTheme="minorEastAsia" w:hAnsiTheme="minorEastAsia" w:eastAsiaTheme="minorEastAsia" w:cstheme="minorEastAsia"/>
          <w:color w:val="auto"/>
          <w:highlight w:val="none"/>
          <w:lang w:val="zh-TW"/>
        </w:rPr>
        <w:t>北国商城股份有限</w:t>
      </w:r>
      <w:r>
        <w:rPr>
          <w:rStyle w:val="36"/>
          <w:rFonts w:asciiTheme="minorEastAsia" w:hAnsiTheme="minorEastAsia" w:eastAsiaTheme="minorEastAsia" w:cstheme="minorEastAsia"/>
          <w:color w:val="auto"/>
          <w:highlight w:val="none"/>
          <w:lang w:val="zh-TW" w:eastAsia="zh-TW"/>
        </w:rPr>
        <w:t>公司</w:t>
      </w:r>
      <w:r>
        <w:rPr>
          <w:rStyle w:val="36"/>
          <w:rFonts w:hint="eastAsia" w:asciiTheme="minorEastAsia" w:hAnsiTheme="minorEastAsia" w:eastAsiaTheme="minorEastAsia" w:cstheme="minorEastAsia"/>
          <w:color w:val="auto"/>
          <w:highlight w:val="none"/>
          <w:lang w:val="zh-TW" w:eastAsia="zh-CN"/>
        </w:rPr>
        <w:t>物流产业园（石家庄）分公司</w:t>
      </w:r>
      <w:r>
        <w:rPr>
          <w:rStyle w:val="36"/>
          <w:rFonts w:asciiTheme="minorEastAsia" w:hAnsiTheme="minorEastAsia" w:eastAsiaTheme="minorEastAsia" w:cstheme="minorEastAsia"/>
          <w:color w:val="auto"/>
          <w:highlight w:val="none"/>
          <w:u w:val="single"/>
          <w:lang w:val="zh-TW"/>
        </w:rPr>
        <w:t xml:space="preserve">      </w:t>
      </w:r>
      <w:r>
        <w:rPr>
          <w:rStyle w:val="36"/>
          <w:rFonts w:asciiTheme="minorEastAsia" w:hAnsiTheme="minorEastAsia" w:eastAsiaTheme="minorEastAsia" w:cstheme="minorEastAsia"/>
          <w:color w:val="auto"/>
          <w:highlight w:val="none"/>
          <w:lang w:val="zh-TW" w:eastAsia="zh-TW"/>
        </w:rPr>
        <w:t>供应及运输等工作。</w:t>
      </w:r>
    </w:p>
    <w:p>
      <w:pPr>
        <w:pStyle w:val="35"/>
        <w:spacing w:line="360" w:lineRule="exact"/>
        <w:ind w:right="28" w:firstLine="420"/>
        <w:rPr>
          <w:rStyle w:val="36"/>
          <w:rFonts w:hint="default" w:asciiTheme="minorEastAsia" w:hAnsiTheme="minorEastAsia" w:eastAsiaTheme="minorEastAsia" w:cstheme="minorEastAsia"/>
          <w:color w:val="auto"/>
          <w:highlight w:val="none"/>
          <w:u w:val="single"/>
          <w:lang w:val="zh-TW" w:eastAsia="zh-TW"/>
        </w:rPr>
      </w:pPr>
      <w:r>
        <w:rPr>
          <w:rStyle w:val="36"/>
          <w:rFonts w:asciiTheme="minorEastAsia" w:hAnsiTheme="minorEastAsia" w:eastAsiaTheme="minorEastAsia" w:cstheme="minorEastAsia"/>
          <w:color w:val="auto"/>
          <w:highlight w:val="none"/>
          <w:lang w:val="zh-TW" w:eastAsia="zh-TW"/>
        </w:rPr>
        <w:t>1.2 项目地点：</w:t>
      </w:r>
      <w:r>
        <w:rPr>
          <w:rStyle w:val="36"/>
          <w:rFonts w:asciiTheme="minorEastAsia" w:hAnsiTheme="minorEastAsia" w:eastAsiaTheme="minorEastAsia" w:cstheme="minorEastAsia"/>
          <w:color w:val="auto"/>
          <w:highlight w:val="none"/>
        </w:rPr>
        <w:t>甲方指定地点</w:t>
      </w:r>
      <w:r>
        <w:rPr>
          <w:rStyle w:val="36"/>
          <w:rFonts w:asciiTheme="minorEastAsia" w:hAnsiTheme="minorEastAsia" w:eastAsiaTheme="minorEastAsia" w:cstheme="minorEastAsia"/>
          <w:color w:val="auto"/>
          <w:highlight w:val="none"/>
          <w:lang w:val="zh-TW" w:eastAsia="zh-TW"/>
        </w:rPr>
        <w:t>。</w:t>
      </w:r>
    </w:p>
    <w:p>
      <w:pPr>
        <w:pStyle w:val="35"/>
        <w:spacing w:line="360" w:lineRule="exact"/>
        <w:ind w:right="28"/>
        <w:rPr>
          <w:rStyle w:val="36"/>
          <w:rFonts w:hint="default" w:asciiTheme="minorEastAsia" w:hAnsiTheme="minorEastAsia" w:eastAsiaTheme="minorEastAsia" w:cstheme="minorEastAsia"/>
          <w:b/>
          <w:bCs/>
          <w:color w:val="auto"/>
          <w:highlight w:val="none"/>
          <w:lang w:val="zh-TW" w:eastAsia="zh-TW"/>
        </w:rPr>
      </w:pPr>
      <w:r>
        <w:rPr>
          <w:rStyle w:val="36"/>
          <w:rFonts w:asciiTheme="minorEastAsia" w:hAnsiTheme="minorEastAsia" w:eastAsiaTheme="minorEastAsia" w:cstheme="minorEastAsia"/>
          <w:b/>
          <w:bCs/>
          <w:color w:val="auto"/>
          <w:highlight w:val="none"/>
          <w:u w:color="050606"/>
          <w:lang w:val="zh-TW" w:eastAsia="zh-TW"/>
        </w:rPr>
        <w:t>第二条 合同</w:t>
      </w:r>
      <w:r>
        <w:rPr>
          <w:rStyle w:val="36"/>
          <w:rFonts w:asciiTheme="minorEastAsia" w:hAnsiTheme="minorEastAsia" w:eastAsiaTheme="minorEastAsia" w:cstheme="minorEastAsia"/>
          <w:b/>
          <w:bCs/>
          <w:color w:val="auto"/>
          <w:highlight w:val="none"/>
          <w:lang w:val="zh-TW" w:eastAsia="zh-TW"/>
        </w:rPr>
        <w:t>范围</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rPr>
      </w:pPr>
      <w:r>
        <w:rPr>
          <w:rStyle w:val="36"/>
          <w:rFonts w:asciiTheme="minorEastAsia" w:hAnsiTheme="minorEastAsia" w:eastAsiaTheme="minorEastAsia" w:cstheme="minorEastAsia"/>
          <w:color w:val="auto"/>
          <w:highlight w:val="none"/>
          <w:lang w:val="zh-TW" w:eastAsia="zh-TW"/>
        </w:rPr>
        <w:t>2.1 负责合同约定物品的供应并运输至甲方项目地</w:t>
      </w:r>
      <w:r>
        <w:rPr>
          <w:rStyle w:val="36"/>
          <w:rFonts w:asciiTheme="minorEastAsia" w:hAnsiTheme="minorEastAsia" w:eastAsiaTheme="minorEastAsia" w:cstheme="minorEastAsia"/>
          <w:color w:val="auto"/>
          <w:highlight w:val="none"/>
          <w:lang w:val="zh-TW"/>
        </w:rPr>
        <w:t>。</w:t>
      </w:r>
    </w:p>
    <w:p>
      <w:pPr>
        <w:pStyle w:val="35"/>
        <w:spacing w:line="360" w:lineRule="exact"/>
        <w:ind w:right="28" w:firstLine="420"/>
        <w:rPr>
          <w:rStyle w:val="36"/>
          <w:rFonts w:hint="default" w:asciiTheme="minorEastAsia" w:hAnsiTheme="minorEastAsia" w:eastAsiaTheme="minorEastAsia" w:cstheme="minorEastAsia"/>
          <w:color w:val="auto"/>
          <w:highlight w:val="none"/>
        </w:rPr>
      </w:pPr>
      <w:r>
        <w:rPr>
          <w:rStyle w:val="36"/>
          <w:rFonts w:asciiTheme="minorEastAsia" w:hAnsiTheme="minorEastAsia" w:eastAsiaTheme="minorEastAsia" w:cstheme="minorEastAsia"/>
          <w:color w:val="auto"/>
          <w:highlight w:val="none"/>
          <w:lang w:val="zh-TW" w:eastAsia="zh-TW"/>
        </w:rPr>
        <w:t>2.2 负责为甲方提供产品的</w:t>
      </w:r>
      <w:r>
        <w:rPr>
          <w:rStyle w:val="36"/>
          <w:rFonts w:asciiTheme="minorEastAsia" w:hAnsiTheme="minorEastAsia" w:eastAsiaTheme="minorEastAsia" w:cstheme="minorEastAsia"/>
          <w:color w:val="auto"/>
          <w:highlight w:val="none"/>
          <w:lang w:val="zh-TW"/>
        </w:rPr>
        <w:t>售后及三包</w:t>
      </w:r>
      <w:r>
        <w:rPr>
          <w:rStyle w:val="36"/>
          <w:rFonts w:asciiTheme="minorEastAsia" w:hAnsiTheme="minorEastAsia" w:eastAsiaTheme="minorEastAsia" w:cstheme="minorEastAsia"/>
          <w:color w:val="auto"/>
          <w:highlight w:val="none"/>
          <w:lang w:val="zh-TW" w:eastAsia="zh-TW"/>
        </w:rPr>
        <w:t>服务</w:t>
      </w:r>
      <w:r>
        <w:rPr>
          <w:rStyle w:val="36"/>
          <w:rFonts w:asciiTheme="minorEastAsia" w:hAnsiTheme="minorEastAsia" w:eastAsiaTheme="minorEastAsia" w:cstheme="minorEastAsia"/>
          <w:color w:val="auto"/>
          <w:highlight w:val="none"/>
          <w:lang w:val="zh-TW"/>
        </w:rPr>
        <w:t>。</w:t>
      </w:r>
    </w:p>
    <w:p>
      <w:pPr>
        <w:pStyle w:val="35"/>
        <w:spacing w:line="360" w:lineRule="exact"/>
        <w:ind w:left="413" w:right="28" w:hanging="413"/>
        <w:jc w:val="left"/>
        <w:rPr>
          <w:rStyle w:val="36"/>
          <w:rFonts w:hint="default" w:asciiTheme="minorEastAsia" w:hAnsiTheme="minorEastAsia" w:eastAsiaTheme="minorEastAsia" w:cstheme="minorEastAsia"/>
          <w:color w:val="auto"/>
          <w:highlight w:val="none"/>
          <w:lang w:val="zh-TW"/>
        </w:rPr>
      </w:pPr>
      <w:r>
        <w:rPr>
          <w:rStyle w:val="36"/>
          <w:rFonts w:asciiTheme="minorEastAsia" w:hAnsiTheme="minorEastAsia" w:eastAsiaTheme="minorEastAsia" w:cstheme="minorEastAsia"/>
          <w:b/>
          <w:bCs/>
          <w:color w:val="auto"/>
          <w:highlight w:val="none"/>
          <w:u w:color="050606"/>
          <w:lang w:val="zh-TW" w:eastAsia="zh-TW"/>
        </w:rPr>
        <w:t xml:space="preserve">第三条 </w:t>
      </w:r>
      <w:r>
        <w:rPr>
          <w:rStyle w:val="36"/>
          <w:rFonts w:asciiTheme="minorEastAsia" w:hAnsiTheme="minorEastAsia" w:eastAsiaTheme="minorEastAsia" w:cstheme="minorEastAsia"/>
          <w:b/>
          <w:bCs/>
          <w:color w:val="auto"/>
          <w:highlight w:val="none"/>
          <w:u w:color="050606"/>
          <w:lang w:val="zh-TW"/>
        </w:rPr>
        <w:t>供货日期（</w:t>
      </w:r>
      <w:r>
        <w:rPr>
          <w:rStyle w:val="36"/>
          <w:rFonts w:asciiTheme="minorEastAsia" w:hAnsiTheme="minorEastAsia" w:eastAsiaTheme="minorEastAsia" w:cstheme="minorEastAsia"/>
          <w:color w:val="auto"/>
          <w:highlight w:val="none"/>
          <w:u w:color="050606"/>
          <w:lang w:val="zh-TW"/>
        </w:rPr>
        <w:t>单次供货</w:t>
      </w:r>
      <w:r>
        <w:rPr>
          <w:rStyle w:val="36"/>
          <w:rFonts w:asciiTheme="minorEastAsia" w:hAnsiTheme="minorEastAsia" w:eastAsiaTheme="minorEastAsia" w:cstheme="minorEastAsia"/>
          <w:b/>
          <w:bCs/>
          <w:color w:val="auto"/>
          <w:highlight w:val="none"/>
          <w:u w:color="050606"/>
          <w:lang w:val="zh-TW"/>
        </w:rPr>
        <w:t>）</w:t>
      </w:r>
      <w:r>
        <w:rPr>
          <w:rStyle w:val="36"/>
          <w:rFonts w:asciiTheme="minorEastAsia" w:hAnsiTheme="minorEastAsia" w:eastAsiaTheme="minorEastAsia" w:cstheme="minorEastAsia"/>
          <w:b/>
          <w:bCs/>
          <w:color w:val="auto"/>
          <w:highlight w:val="none"/>
          <w:u w:color="050606"/>
          <w:lang w:val="zh-TW" w:eastAsia="zh-TW"/>
        </w:rPr>
        <w:br w:type="textWrapping"/>
      </w:r>
      <w:r>
        <w:rPr>
          <w:rStyle w:val="36"/>
          <w:rFonts w:asciiTheme="minorEastAsia" w:hAnsiTheme="minorEastAsia" w:eastAsiaTheme="minorEastAsia" w:cstheme="minorEastAsia"/>
          <w:color w:val="auto"/>
          <w:highlight w:val="none"/>
          <w:u w:color="050606"/>
          <w:lang w:val="zh-TW"/>
        </w:rPr>
        <w:t>3.1（单次供货）供货日</w:t>
      </w:r>
      <w:r>
        <w:rPr>
          <w:rStyle w:val="36"/>
          <w:rFonts w:asciiTheme="minorEastAsia" w:hAnsiTheme="minorEastAsia" w:eastAsiaTheme="minorEastAsia" w:cstheme="minorEastAsia"/>
          <w:color w:val="auto"/>
          <w:highlight w:val="none"/>
          <w:u w:color="050606"/>
          <w:lang w:val="zh-TW" w:eastAsia="zh-TW"/>
        </w:rPr>
        <w:t>期：</w:t>
      </w:r>
      <w:r>
        <w:rPr>
          <w:rStyle w:val="36"/>
          <w:rFonts w:asciiTheme="minorEastAsia" w:hAnsiTheme="minorEastAsia" w:eastAsiaTheme="minorEastAsia" w:cstheme="minorEastAsia"/>
          <w:color w:val="auto"/>
          <w:highlight w:val="none"/>
          <w:u w:val="single"/>
          <w:lang w:val="zh-TW"/>
        </w:rPr>
        <w:t xml:space="preserve">    年   月    日</w:t>
      </w:r>
      <w:r>
        <w:rPr>
          <w:rStyle w:val="36"/>
          <w:rFonts w:asciiTheme="minorEastAsia" w:hAnsiTheme="minorEastAsia" w:eastAsiaTheme="minorEastAsia" w:cstheme="minorEastAsia"/>
          <w:color w:val="auto"/>
          <w:highlight w:val="none"/>
          <w:lang w:val="zh-TW"/>
        </w:rPr>
        <w:t>之前到货。</w:t>
      </w:r>
    </w:p>
    <w:p>
      <w:pPr>
        <w:pStyle w:val="35"/>
        <w:spacing w:line="360" w:lineRule="exact"/>
        <w:ind w:left="361" w:leftChars="172" w:right="28"/>
        <w:jc w:val="left"/>
        <w:rPr>
          <w:rStyle w:val="36"/>
          <w:rFonts w:hint="default" w:asciiTheme="minorEastAsia" w:hAnsiTheme="minorEastAsia" w:eastAsiaTheme="minorEastAsia" w:cstheme="minorEastAsia"/>
          <w:color w:val="auto"/>
          <w:highlight w:val="none"/>
        </w:rPr>
      </w:pPr>
      <w:r>
        <w:rPr>
          <w:rStyle w:val="36"/>
          <w:rFonts w:asciiTheme="minorEastAsia" w:hAnsiTheme="minorEastAsia" w:eastAsiaTheme="minorEastAsia" w:cstheme="minorEastAsia"/>
          <w:bCs/>
          <w:color w:val="auto"/>
          <w:highlight w:val="none"/>
          <w:u w:color="050606"/>
          <w:lang w:val="zh-TW"/>
        </w:rPr>
        <w:t>3.2（多次供货）</w:t>
      </w:r>
      <w:r>
        <w:rPr>
          <w:rStyle w:val="36"/>
          <w:rFonts w:asciiTheme="minorEastAsia" w:hAnsiTheme="minorEastAsia" w:eastAsiaTheme="minorEastAsia" w:cstheme="minorEastAsia"/>
          <w:color w:val="auto"/>
          <w:highlight w:val="none"/>
          <w:lang w:val="zh-TW" w:eastAsia="zh-TW"/>
        </w:rPr>
        <w:t>年</w:t>
      </w:r>
      <w:r>
        <w:rPr>
          <w:rStyle w:val="36"/>
          <w:rFonts w:asciiTheme="minorEastAsia" w:hAnsiTheme="minorEastAsia" w:eastAsiaTheme="minorEastAsia" w:cstheme="minorEastAsia"/>
          <w:color w:val="auto"/>
          <w:highlight w:val="none"/>
          <w:lang w:val="zh-TW"/>
        </w:rPr>
        <w:t xml:space="preserve"> </w:t>
      </w:r>
      <w:r>
        <w:rPr>
          <w:rStyle w:val="36"/>
          <w:rFonts w:asciiTheme="minorEastAsia" w:hAnsiTheme="minorEastAsia" w:eastAsiaTheme="minorEastAsia" w:cstheme="minorEastAsia"/>
          <w:color w:val="auto"/>
          <w:highlight w:val="none"/>
          <w:lang w:val="zh-TW" w:eastAsia="zh-TW"/>
        </w:rPr>
        <w:t>月</w:t>
      </w:r>
      <w:r>
        <w:rPr>
          <w:rStyle w:val="36"/>
          <w:rFonts w:asciiTheme="minorEastAsia" w:hAnsiTheme="minorEastAsia" w:eastAsiaTheme="minorEastAsia" w:cstheme="minorEastAsia"/>
          <w:color w:val="auto"/>
          <w:highlight w:val="none"/>
          <w:lang w:val="zh-TW"/>
        </w:rPr>
        <w:t xml:space="preserve"> </w:t>
      </w:r>
      <w:r>
        <w:rPr>
          <w:rStyle w:val="36"/>
          <w:rFonts w:asciiTheme="minorEastAsia" w:hAnsiTheme="minorEastAsia" w:eastAsiaTheme="minorEastAsia" w:cstheme="minorEastAsia"/>
          <w:color w:val="auto"/>
          <w:highlight w:val="none"/>
          <w:lang w:val="zh-TW" w:eastAsia="zh-TW"/>
        </w:rPr>
        <w:t>日--年</w:t>
      </w:r>
      <w:r>
        <w:rPr>
          <w:rStyle w:val="36"/>
          <w:rFonts w:asciiTheme="minorEastAsia" w:hAnsiTheme="minorEastAsia" w:eastAsiaTheme="minorEastAsia" w:cstheme="minorEastAsia"/>
          <w:color w:val="auto"/>
          <w:highlight w:val="none"/>
          <w:lang w:val="zh-TW"/>
        </w:rPr>
        <w:t xml:space="preserve"> </w:t>
      </w:r>
      <w:r>
        <w:rPr>
          <w:rStyle w:val="36"/>
          <w:rFonts w:asciiTheme="minorEastAsia" w:hAnsiTheme="minorEastAsia" w:eastAsiaTheme="minorEastAsia" w:cstheme="minorEastAsia"/>
          <w:color w:val="auto"/>
          <w:highlight w:val="none"/>
          <w:lang w:val="zh-TW" w:eastAsia="zh-TW"/>
        </w:rPr>
        <w:t>月</w:t>
      </w:r>
      <w:r>
        <w:rPr>
          <w:rStyle w:val="36"/>
          <w:rFonts w:asciiTheme="minorEastAsia" w:hAnsiTheme="minorEastAsia" w:eastAsiaTheme="minorEastAsia" w:cstheme="minorEastAsia"/>
          <w:color w:val="auto"/>
          <w:highlight w:val="none"/>
          <w:lang w:val="zh-TW"/>
        </w:rPr>
        <w:t xml:space="preserve"> </w:t>
      </w:r>
      <w:r>
        <w:rPr>
          <w:rStyle w:val="36"/>
          <w:rFonts w:asciiTheme="minorEastAsia" w:hAnsiTheme="minorEastAsia" w:eastAsiaTheme="minorEastAsia" w:cstheme="minorEastAsia"/>
          <w:color w:val="auto"/>
          <w:highlight w:val="none"/>
          <w:lang w:val="zh-TW" w:eastAsia="zh-TW"/>
        </w:rPr>
        <w:t>日</w:t>
      </w:r>
      <w:r>
        <w:rPr>
          <w:rStyle w:val="36"/>
          <w:rFonts w:asciiTheme="minorEastAsia" w:hAnsiTheme="minorEastAsia" w:eastAsiaTheme="minorEastAsia" w:cstheme="minorEastAsia"/>
          <w:color w:val="auto"/>
          <w:highlight w:val="none"/>
          <w:lang w:val="zh-TW"/>
        </w:rPr>
        <w:t>。</w:t>
      </w:r>
    </w:p>
    <w:p>
      <w:pPr>
        <w:pStyle w:val="35"/>
        <w:spacing w:line="360" w:lineRule="exact"/>
        <w:ind w:right="28"/>
        <w:rPr>
          <w:rStyle w:val="36"/>
          <w:rFonts w:hint="default" w:asciiTheme="minorEastAsia" w:hAnsiTheme="minorEastAsia" w:eastAsiaTheme="minorEastAsia" w:cstheme="minorEastAsia"/>
          <w:b/>
          <w:bCs/>
          <w:color w:val="auto"/>
          <w:highlight w:val="none"/>
          <w:lang w:val="zh-TW" w:eastAsia="zh-TW"/>
        </w:rPr>
      </w:pPr>
      <w:r>
        <w:rPr>
          <w:rStyle w:val="36"/>
          <w:rFonts w:asciiTheme="minorEastAsia" w:hAnsiTheme="minorEastAsia" w:eastAsiaTheme="minorEastAsia" w:cstheme="minorEastAsia"/>
          <w:b/>
          <w:bCs/>
          <w:color w:val="auto"/>
          <w:highlight w:val="none"/>
          <w:u w:color="050606"/>
          <w:lang w:val="zh-TW" w:eastAsia="zh-TW"/>
        </w:rPr>
        <w:t>第四条 合同价款</w:t>
      </w:r>
    </w:p>
    <w:p>
      <w:pPr>
        <w:pStyle w:val="35"/>
        <w:spacing w:line="360" w:lineRule="exact"/>
        <w:ind w:right="29" w:firstLine="420"/>
        <w:rPr>
          <w:rStyle w:val="36"/>
          <w:rFonts w:hint="default" w:asciiTheme="minorEastAsia" w:hAnsiTheme="minorEastAsia" w:eastAsiaTheme="minorEastAsia" w:cstheme="minorEastAsia"/>
          <w:color w:val="auto"/>
          <w:highlight w:val="none"/>
        </w:rPr>
      </w:pPr>
      <w:r>
        <w:rPr>
          <w:rStyle w:val="36"/>
          <w:rFonts w:asciiTheme="minorEastAsia" w:hAnsiTheme="minorEastAsia" w:eastAsiaTheme="minorEastAsia" w:cstheme="minorEastAsia"/>
          <w:color w:val="auto"/>
          <w:highlight w:val="none"/>
          <w:lang w:val="zh-TW" w:eastAsia="zh-TW"/>
        </w:rPr>
        <w:t>4.1合同总价款包含</w:t>
      </w:r>
      <w:r>
        <w:rPr>
          <w:rStyle w:val="36"/>
          <w:rFonts w:asciiTheme="minorEastAsia" w:hAnsiTheme="minorEastAsia" w:eastAsiaTheme="minorEastAsia" w:cstheme="minorEastAsia"/>
          <w:color w:val="auto"/>
          <w:highlight w:val="none"/>
          <w:u w:color="050606"/>
          <w:lang w:val="zh-TW" w:eastAsia="zh-TW"/>
        </w:rPr>
        <w:t>维修</w:t>
      </w:r>
      <w:r>
        <w:rPr>
          <w:rStyle w:val="36"/>
          <w:rFonts w:asciiTheme="minorEastAsia" w:hAnsiTheme="minorEastAsia" w:eastAsiaTheme="minorEastAsia" w:cstheme="minorEastAsia"/>
          <w:color w:val="auto"/>
          <w:highlight w:val="none"/>
          <w:u w:color="050606"/>
          <w:lang w:val="zh-TW"/>
        </w:rPr>
        <w:t>工具、</w:t>
      </w:r>
      <w:r>
        <w:rPr>
          <w:rStyle w:val="36"/>
          <w:rFonts w:asciiTheme="minorEastAsia" w:hAnsiTheme="minorEastAsia" w:eastAsiaTheme="minorEastAsia" w:cstheme="minorEastAsia"/>
          <w:color w:val="auto"/>
          <w:highlight w:val="none"/>
          <w:u w:color="050606"/>
          <w:lang w:val="zh-TW" w:eastAsia="zh-TW"/>
        </w:rPr>
        <w:t>耗材</w:t>
      </w:r>
      <w:r>
        <w:rPr>
          <w:rStyle w:val="36"/>
          <w:rFonts w:asciiTheme="minorEastAsia" w:hAnsiTheme="minorEastAsia" w:eastAsiaTheme="minorEastAsia" w:cstheme="minorEastAsia"/>
          <w:color w:val="auto"/>
          <w:highlight w:val="none"/>
          <w:lang w:val="zh-TW" w:eastAsia="zh-TW"/>
        </w:rPr>
        <w:t>从设计、供货、调试至交付使用及质保期内维保等一切费用，包括但不限于</w:t>
      </w:r>
      <w:r>
        <w:rPr>
          <w:rStyle w:val="36"/>
          <w:rFonts w:asciiTheme="minorEastAsia" w:hAnsiTheme="minorEastAsia" w:eastAsiaTheme="minorEastAsia" w:cstheme="minorEastAsia"/>
          <w:color w:val="auto"/>
          <w:highlight w:val="none"/>
        </w:rPr>
        <w:t>产品本身报价，</w:t>
      </w:r>
      <w:r>
        <w:rPr>
          <w:rStyle w:val="36"/>
          <w:rFonts w:asciiTheme="minorEastAsia" w:hAnsiTheme="minorEastAsia" w:eastAsiaTheme="minorEastAsia" w:cstheme="minorEastAsia"/>
          <w:color w:val="auto"/>
          <w:highlight w:val="none"/>
          <w:lang w:val="zh-TW"/>
        </w:rPr>
        <w:t>产品</w:t>
      </w:r>
      <w:r>
        <w:rPr>
          <w:rStyle w:val="36"/>
          <w:rFonts w:asciiTheme="minorEastAsia" w:hAnsiTheme="minorEastAsia" w:eastAsiaTheme="minorEastAsia" w:cstheme="minorEastAsia"/>
          <w:color w:val="auto"/>
          <w:highlight w:val="none"/>
          <w:lang w:val="zh-TW" w:eastAsia="zh-TW"/>
        </w:rPr>
        <w:t>的运输</w:t>
      </w:r>
      <w:r>
        <w:rPr>
          <w:rStyle w:val="36"/>
          <w:rFonts w:asciiTheme="minorEastAsia" w:hAnsiTheme="minorEastAsia" w:eastAsiaTheme="minorEastAsia" w:cstheme="minorEastAsia"/>
          <w:color w:val="auto"/>
          <w:highlight w:val="none"/>
          <w:lang w:val="zh-TW"/>
        </w:rPr>
        <w:t>、</w:t>
      </w:r>
      <w:r>
        <w:rPr>
          <w:rStyle w:val="36"/>
          <w:rFonts w:asciiTheme="minorEastAsia" w:hAnsiTheme="minorEastAsia" w:eastAsiaTheme="minorEastAsia" w:cstheme="minorEastAsia"/>
          <w:color w:val="auto"/>
          <w:highlight w:val="none"/>
        </w:rPr>
        <w:t>保险、装卸</w:t>
      </w:r>
      <w:r>
        <w:rPr>
          <w:rStyle w:val="36"/>
          <w:rFonts w:asciiTheme="minorEastAsia" w:hAnsiTheme="minorEastAsia" w:eastAsiaTheme="minorEastAsia" w:cstheme="minorEastAsia"/>
          <w:color w:val="auto"/>
          <w:highlight w:val="none"/>
          <w:lang w:val="zh-TW"/>
        </w:rPr>
        <w:t>，</w:t>
      </w:r>
      <w:r>
        <w:rPr>
          <w:rStyle w:val="36"/>
          <w:rFonts w:asciiTheme="minorEastAsia" w:hAnsiTheme="minorEastAsia" w:eastAsiaTheme="minorEastAsia" w:cstheme="minorEastAsia"/>
          <w:color w:val="auto"/>
          <w:highlight w:val="none"/>
        </w:rPr>
        <w:t>产品安装、调试、培训，</w:t>
      </w:r>
      <w:r>
        <w:rPr>
          <w:rStyle w:val="36"/>
          <w:rFonts w:asciiTheme="minorEastAsia" w:hAnsiTheme="minorEastAsia" w:eastAsiaTheme="minorEastAsia" w:cstheme="minorEastAsia"/>
          <w:color w:val="auto"/>
          <w:highlight w:val="none"/>
          <w:lang w:val="zh-TW" w:eastAsia="zh-TW"/>
        </w:rPr>
        <w:t>因质量问题引起的维修和更换</w:t>
      </w:r>
      <w:r>
        <w:rPr>
          <w:rStyle w:val="36"/>
          <w:rFonts w:asciiTheme="minorEastAsia" w:hAnsiTheme="minorEastAsia" w:eastAsiaTheme="minorEastAsia" w:cstheme="minorEastAsia"/>
          <w:color w:val="auto"/>
          <w:highlight w:val="none"/>
          <w:lang w:val="zh-TW"/>
        </w:rPr>
        <w:t>，</w:t>
      </w:r>
      <w:r>
        <w:rPr>
          <w:rStyle w:val="36"/>
          <w:rFonts w:hint="default" w:asciiTheme="minorEastAsia" w:hAnsiTheme="minorEastAsia" w:eastAsiaTheme="minorEastAsia" w:cstheme="minorEastAsia"/>
          <w:color w:val="auto"/>
          <w:highlight w:val="none"/>
          <w:lang w:val="zh-TW" w:eastAsia="zh-TW"/>
        </w:rPr>
        <w:t>乙方</w:t>
      </w:r>
      <w:r>
        <w:rPr>
          <w:rStyle w:val="36"/>
          <w:rFonts w:asciiTheme="minorEastAsia" w:hAnsiTheme="minorEastAsia" w:eastAsiaTheme="minorEastAsia" w:cstheme="minorEastAsia"/>
          <w:color w:val="auto"/>
          <w:highlight w:val="none"/>
          <w:lang w:val="zh-TW" w:eastAsia="zh-TW"/>
        </w:rPr>
        <w:t>的利润、税金、政策性文件的规定以及原材料涨价等一切风险和费用。除本合同另有约定外，合同中的固定单价不予调整。</w:t>
      </w:r>
    </w:p>
    <w:p>
      <w:pPr>
        <w:pStyle w:val="35"/>
        <w:spacing w:line="360" w:lineRule="exact"/>
        <w:ind w:firstLine="420"/>
        <w:rPr>
          <w:rStyle w:val="36"/>
          <w:rFonts w:hint="default" w:asciiTheme="minorEastAsia" w:hAnsiTheme="minorEastAsia" w:eastAsiaTheme="minorEastAsia" w:cstheme="minorEastAsia"/>
          <w:color w:val="auto"/>
          <w:highlight w:val="none"/>
          <w:u w:color="050606"/>
          <w:lang w:val="zh-TW" w:eastAsia="zh-TW"/>
        </w:rPr>
      </w:pPr>
      <w:r>
        <w:rPr>
          <w:rStyle w:val="36"/>
          <w:rFonts w:asciiTheme="minorEastAsia" w:hAnsiTheme="minorEastAsia" w:eastAsiaTheme="minorEastAsia" w:cstheme="minorEastAsia"/>
          <w:color w:val="auto"/>
          <w:highlight w:val="none"/>
          <w:u w:color="050606"/>
          <w:lang w:val="zh-TW" w:eastAsia="zh-TW"/>
        </w:rPr>
        <w:t>4.2本合同价款</w:t>
      </w:r>
      <w:r>
        <w:rPr>
          <w:rStyle w:val="36"/>
          <w:rFonts w:asciiTheme="minorEastAsia" w:hAnsiTheme="minorEastAsia" w:eastAsiaTheme="minorEastAsia" w:cstheme="minorEastAsia"/>
          <w:color w:val="auto"/>
          <w:highlight w:val="none"/>
          <w:u w:color="050606"/>
          <w:lang w:val="zh-TW"/>
        </w:rPr>
        <w:t>为含税价格</w:t>
      </w:r>
      <w:r>
        <w:rPr>
          <w:rStyle w:val="36"/>
          <w:rFonts w:asciiTheme="minorEastAsia" w:hAnsiTheme="minorEastAsia" w:eastAsiaTheme="minorEastAsia" w:cstheme="minorEastAsia"/>
          <w:color w:val="auto"/>
          <w:highlight w:val="none"/>
          <w:u w:color="050606"/>
          <w:lang w:val="zh-TW" w:eastAsia="zh-TW"/>
        </w:rPr>
        <w:t>。</w:t>
      </w:r>
    </w:p>
    <w:p>
      <w:pPr>
        <w:pStyle w:val="35"/>
        <w:spacing w:line="360" w:lineRule="exact"/>
        <w:ind w:firstLine="420"/>
        <w:rPr>
          <w:rStyle w:val="36"/>
          <w:rFonts w:hint="default" w:asciiTheme="minorEastAsia" w:hAnsiTheme="minorEastAsia" w:eastAsiaTheme="minorEastAsia" w:cstheme="minorEastAsia"/>
          <w:color w:val="auto"/>
          <w:highlight w:val="none"/>
          <w:u w:color="050606"/>
        </w:rPr>
      </w:pPr>
      <w:r>
        <w:rPr>
          <w:rStyle w:val="36"/>
          <w:rFonts w:asciiTheme="minorEastAsia" w:hAnsiTheme="minorEastAsia" w:eastAsiaTheme="minorEastAsia" w:cstheme="minorEastAsia"/>
          <w:color w:val="auto"/>
          <w:highlight w:val="none"/>
          <w:u w:color="050606"/>
        </w:rPr>
        <w:t>4.3本合同为多次供货合同的情况下</w:t>
      </w:r>
      <w:r>
        <w:rPr>
          <w:rStyle w:val="36"/>
          <w:rFonts w:asciiTheme="minorEastAsia" w:hAnsiTheme="minorEastAsia" w:eastAsiaTheme="minorEastAsia" w:cstheme="minorEastAsia"/>
          <w:bCs/>
          <w:color w:val="auto"/>
          <w:highlight w:val="none"/>
          <w:u w:color="050606"/>
        </w:rPr>
        <w:t>价款依据采购清单中的货品单价，合同期内遵循多次采购据实结算为原则，单批采购单批结算</w:t>
      </w:r>
      <w:r>
        <w:rPr>
          <w:rStyle w:val="36"/>
          <w:rFonts w:asciiTheme="minorEastAsia" w:hAnsiTheme="minorEastAsia" w:eastAsiaTheme="minorEastAsia" w:cstheme="minorEastAsia"/>
          <w:color w:val="auto"/>
          <w:highlight w:val="none"/>
          <w:u w:color="050606"/>
        </w:rPr>
        <w:t>。</w:t>
      </w:r>
    </w:p>
    <w:p>
      <w:pPr>
        <w:pStyle w:val="35"/>
        <w:outlineLvl w:val="0"/>
        <w:rPr>
          <w:rStyle w:val="36"/>
          <w:rFonts w:hint="default" w:asciiTheme="minorEastAsia" w:hAnsiTheme="minorEastAsia" w:eastAsiaTheme="minorEastAsia" w:cstheme="minorEastAsia"/>
          <w:b/>
          <w:bCs/>
          <w:color w:val="auto"/>
          <w:highlight w:val="none"/>
          <w:u w:color="050606"/>
          <w:lang w:val="zh-TW" w:eastAsia="zh-TW"/>
        </w:rPr>
      </w:pPr>
      <w:bookmarkStart w:id="153" w:name="_Toc23019"/>
      <w:bookmarkStart w:id="154" w:name="_Toc2889"/>
      <w:bookmarkStart w:id="155" w:name="_Toc15834"/>
      <w:bookmarkStart w:id="156" w:name="_Toc15394"/>
      <w:r>
        <w:rPr>
          <w:rStyle w:val="36"/>
          <w:rFonts w:asciiTheme="minorEastAsia" w:hAnsiTheme="minorEastAsia" w:eastAsiaTheme="minorEastAsia" w:cstheme="minorEastAsia"/>
          <w:b/>
          <w:bCs/>
          <w:color w:val="auto"/>
          <w:highlight w:val="none"/>
          <w:u w:color="050606"/>
          <w:lang w:val="zh-TW" w:eastAsia="zh-TW"/>
        </w:rPr>
        <w:t>第五条 付款方式</w:t>
      </w:r>
      <w:bookmarkEnd w:id="153"/>
      <w:bookmarkEnd w:id="154"/>
      <w:bookmarkEnd w:id="155"/>
      <w:bookmarkEnd w:id="156"/>
    </w:p>
    <w:p>
      <w:pPr>
        <w:pStyle w:val="7"/>
        <w:spacing w:line="240" w:lineRule="auto"/>
        <w:ind w:right="29"/>
        <w:rPr>
          <w:rStyle w:val="36"/>
          <w:rFonts w:asciiTheme="minorEastAsia" w:hAnsiTheme="minorEastAsia" w:eastAsiaTheme="minorEastAsia" w:cstheme="minorEastAsia"/>
          <w:color w:val="auto"/>
          <w:sz w:val="21"/>
          <w:szCs w:val="21"/>
          <w:highlight w:val="none"/>
          <w:lang w:val="zh-TW" w:eastAsia="zh-TW"/>
        </w:rPr>
      </w:pPr>
      <w:r>
        <w:rPr>
          <w:rStyle w:val="36"/>
          <w:rFonts w:hint="eastAsia" w:asciiTheme="minorEastAsia" w:hAnsiTheme="minorEastAsia" w:eastAsiaTheme="minorEastAsia" w:cstheme="minorEastAsia"/>
          <w:color w:val="auto"/>
          <w:sz w:val="21"/>
          <w:szCs w:val="21"/>
          <w:highlight w:val="none"/>
          <w:u w:color="050606"/>
          <w:lang w:val="zh-TW" w:eastAsia="zh-TW"/>
        </w:rPr>
        <w:t>5.1付款方式采取以下</w:t>
      </w:r>
      <w:r>
        <w:rPr>
          <w:rStyle w:val="36"/>
          <w:rFonts w:hint="eastAsia" w:asciiTheme="minorEastAsia" w:hAnsiTheme="minorEastAsia" w:eastAsiaTheme="minorEastAsia" w:cstheme="minorEastAsia"/>
          <w:color w:val="auto"/>
          <w:sz w:val="21"/>
          <w:szCs w:val="21"/>
          <w:highlight w:val="none"/>
          <w:u w:color="050606"/>
          <w:lang w:val="en-US" w:eastAsia="zh-CN"/>
        </w:rPr>
        <w:t>C</w:t>
      </w:r>
      <w:r>
        <w:rPr>
          <w:rStyle w:val="36"/>
          <w:rFonts w:hint="eastAsia" w:asciiTheme="minorEastAsia" w:hAnsiTheme="minorEastAsia" w:eastAsiaTheme="minorEastAsia" w:cstheme="minorEastAsia"/>
          <w:color w:val="auto"/>
          <w:sz w:val="21"/>
          <w:szCs w:val="21"/>
          <w:highlight w:val="none"/>
          <w:lang w:val="zh-TW" w:eastAsia="zh-TW"/>
        </w:rPr>
        <w:t>种付款方式：</w:t>
      </w:r>
    </w:p>
    <w:p>
      <w:pPr>
        <w:pStyle w:val="7"/>
        <w:spacing w:line="240" w:lineRule="auto"/>
        <w:ind w:right="29"/>
        <w:rPr>
          <w:rStyle w:val="36"/>
          <w:rFonts w:asciiTheme="minorEastAsia" w:hAnsiTheme="minorEastAsia" w:eastAsiaTheme="minorEastAsia" w:cstheme="minorEastAsia"/>
          <w:color w:val="auto"/>
          <w:sz w:val="21"/>
          <w:szCs w:val="21"/>
          <w:highlight w:val="none"/>
          <w:lang w:val="zh-TW"/>
        </w:rPr>
      </w:pPr>
      <w:r>
        <w:rPr>
          <w:rStyle w:val="36"/>
          <w:rFonts w:hint="eastAsia" w:asciiTheme="minorEastAsia" w:hAnsiTheme="minorEastAsia" w:eastAsiaTheme="minorEastAsia" w:cstheme="minorEastAsia"/>
          <w:color w:val="auto"/>
          <w:sz w:val="21"/>
          <w:szCs w:val="21"/>
          <w:highlight w:val="none"/>
          <w:lang w:val="zh-TW"/>
        </w:rPr>
        <w:t>A. 所有货物到场，甲方验收合格后，一次付清合同全款。</w:t>
      </w:r>
    </w:p>
    <w:p>
      <w:pPr>
        <w:pStyle w:val="7"/>
        <w:spacing w:line="240" w:lineRule="auto"/>
        <w:ind w:right="29"/>
        <w:rPr>
          <w:rStyle w:val="36"/>
          <w:rFonts w:asciiTheme="minorEastAsia" w:hAnsiTheme="minorEastAsia" w:eastAsiaTheme="minorEastAsia" w:cstheme="minorEastAsia"/>
          <w:color w:val="auto"/>
          <w:sz w:val="21"/>
          <w:szCs w:val="21"/>
          <w:highlight w:val="none"/>
          <w:lang w:val="zh-TW"/>
        </w:rPr>
      </w:pPr>
      <w:r>
        <w:rPr>
          <w:rStyle w:val="36"/>
          <w:rFonts w:hint="eastAsia" w:asciiTheme="minorEastAsia" w:hAnsiTheme="minorEastAsia" w:eastAsiaTheme="minorEastAsia" w:cstheme="minorEastAsia"/>
          <w:color w:val="auto"/>
          <w:sz w:val="21"/>
          <w:szCs w:val="21"/>
          <w:highlight w:val="none"/>
          <w:lang w:val="zh-TW"/>
        </w:rPr>
        <w:t>B．</w:t>
      </w:r>
      <w:r>
        <w:rPr>
          <w:rStyle w:val="36"/>
          <w:rFonts w:hint="eastAsia" w:asciiTheme="minorEastAsia" w:hAnsiTheme="minorEastAsia" w:eastAsiaTheme="minorEastAsia" w:cstheme="minorEastAsia"/>
          <w:color w:val="auto"/>
          <w:sz w:val="21"/>
          <w:szCs w:val="21"/>
          <w:highlight w:val="none"/>
          <w:lang w:val="zh-TW" w:eastAsia="zh-TW"/>
        </w:rPr>
        <w:t>所有货物到场，甲方验收合格后，</w:t>
      </w:r>
      <w:r>
        <w:rPr>
          <w:rStyle w:val="36"/>
          <w:rFonts w:hint="eastAsia" w:asciiTheme="minorEastAsia" w:hAnsiTheme="minorEastAsia" w:eastAsiaTheme="minorEastAsia" w:cstheme="minorEastAsia"/>
          <w:color w:val="auto"/>
          <w:sz w:val="21"/>
          <w:szCs w:val="21"/>
          <w:highlight w:val="none"/>
          <w:u w:color="050606"/>
          <w:lang w:val="zh-TW" w:eastAsia="zh-TW"/>
        </w:rPr>
        <w:t>甲方银行转账汇至乙方指定账户</w:t>
      </w:r>
      <w:r>
        <w:rPr>
          <w:rStyle w:val="36"/>
          <w:rFonts w:hint="eastAsia" w:asciiTheme="minorEastAsia" w:hAnsiTheme="minorEastAsia" w:eastAsiaTheme="minorEastAsia" w:cstheme="minorEastAsia"/>
          <w:color w:val="auto"/>
          <w:sz w:val="21"/>
          <w:szCs w:val="21"/>
          <w:highlight w:val="none"/>
          <w:u w:color="050606"/>
          <w:lang w:val="zh-TW"/>
        </w:rPr>
        <w:t>合同价款的95%，</w:t>
      </w:r>
      <w:r>
        <w:rPr>
          <w:rStyle w:val="36"/>
          <w:rFonts w:hint="eastAsia" w:asciiTheme="minorEastAsia" w:hAnsiTheme="minorEastAsia" w:eastAsiaTheme="minorEastAsia" w:cstheme="minorEastAsia"/>
          <w:color w:val="auto"/>
          <w:sz w:val="21"/>
          <w:szCs w:val="21"/>
          <w:highlight w:val="none"/>
          <w:lang w:val="zh-TW"/>
        </w:rPr>
        <w:t>剩余5%为质保金，自验收合格之日起</w:t>
      </w:r>
      <w:r>
        <w:rPr>
          <w:rStyle w:val="36"/>
          <w:rFonts w:hint="eastAsia" w:asciiTheme="minorEastAsia" w:hAnsiTheme="minorEastAsia" w:eastAsiaTheme="minorEastAsia" w:cstheme="minorEastAsia"/>
          <w:color w:val="auto"/>
          <w:sz w:val="21"/>
          <w:szCs w:val="21"/>
          <w:highlight w:val="none"/>
          <w:u w:val="single"/>
          <w:lang w:val="zh-TW"/>
        </w:rPr>
        <w:t xml:space="preserve">   </w:t>
      </w:r>
      <w:r>
        <w:rPr>
          <w:rStyle w:val="36"/>
          <w:rFonts w:hint="eastAsia" w:asciiTheme="minorEastAsia" w:hAnsiTheme="minorEastAsia" w:eastAsiaTheme="minorEastAsia" w:cstheme="minorEastAsia"/>
          <w:color w:val="auto"/>
          <w:sz w:val="21"/>
          <w:szCs w:val="21"/>
          <w:highlight w:val="none"/>
          <w:lang w:val="zh-TW"/>
        </w:rPr>
        <w:t>年</w:t>
      </w:r>
      <w:r>
        <w:rPr>
          <w:rStyle w:val="36"/>
          <w:rFonts w:hint="eastAsia" w:asciiTheme="minorEastAsia" w:hAnsiTheme="minorEastAsia" w:eastAsiaTheme="minorEastAsia" w:cstheme="minorEastAsia"/>
          <w:color w:val="auto"/>
          <w:sz w:val="21"/>
          <w:szCs w:val="21"/>
          <w:highlight w:val="none"/>
          <w:u w:color="050606"/>
          <w:lang w:val="zh-TW" w:eastAsia="zh-TW"/>
        </w:rPr>
        <w:t>后由甲方视乙方维保与质保情况据实无息支付。</w:t>
      </w:r>
    </w:p>
    <w:p>
      <w:pPr>
        <w:widowControl/>
        <w:spacing w:line="360" w:lineRule="auto"/>
        <w:ind w:firstLine="420"/>
        <w:rPr>
          <w:rFonts w:hint="eastAsia" w:ascii="宋体" w:hAnsi="宋体" w:eastAsia="宋体" w:cs="宋体"/>
          <w:color w:val="auto"/>
          <w:sz w:val="22"/>
          <w:szCs w:val="22"/>
          <w:highlight w:val="none"/>
          <w:u w:val="single"/>
          <w:shd w:val="clear" w:color="auto" w:fill="FFFFFF" w:themeFill="background1"/>
          <w:lang w:val="en-US" w:eastAsia="zh-CN"/>
        </w:rPr>
      </w:pPr>
      <w:r>
        <w:rPr>
          <w:rStyle w:val="36"/>
          <w:rFonts w:hint="eastAsia" w:asciiTheme="minorEastAsia" w:hAnsiTheme="minorEastAsia" w:eastAsiaTheme="minorEastAsia" w:cstheme="minorEastAsia"/>
          <w:color w:val="auto"/>
          <w:sz w:val="21"/>
          <w:szCs w:val="21"/>
          <w:highlight w:val="none"/>
          <w:lang w:val="zh-TW"/>
        </w:rPr>
        <w:t>C.</w:t>
      </w:r>
      <w:r>
        <w:rPr>
          <w:rStyle w:val="36"/>
          <w:rFonts w:hint="eastAsia" w:asciiTheme="minorEastAsia" w:hAnsiTheme="minorEastAsia" w:eastAsiaTheme="minorEastAsia" w:cstheme="minorEastAsia"/>
          <w:color w:val="auto"/>
          <w:sz w:val="21"/>
          <w:szCs w:val="21"/>
          <w:highlight w:val="none"/>
          <w:u w:val="single"/>
          <w:lang w:val="zh-TW"/>
        </w:rPr>
        <w:t>其他</w:t>
      </w:r>
      <w:r>
        <w:rPr>
          <w:rFonts w:hint="eastAsia" w:ascii="宋体" w:hAnsi="宋体" w:eastAsia="宋体" w:cs="宋体"/>
          <w:color w:val="auto"/>
          <w:sz w:val="22"/>
          <w:szCs w:val="22"/>
          <w:highlight w:val="none"/>
          <w:u w:val="single"/>
          <w:shd w:val="clear" w:color="auto" w:fill="FFFFFF" w:themeFill="background1"/>
          <w:lang w:val="en-US" w:eastAsia="zh-CN"/>
        </w:rPr>
        <w:t>签订合同后预付总合同金额的40%，项目</w:t>
      </w:r>
      <w:r>
        <w:rPr>
          <w:rFonts w:hint="eastAsia" w:ascii="宋体" w:hAnsi="宋体" w:cs="宋体"/>
          <w:color w:val="auto"/>
          <w:sz w:val="22"/>
          <w:szCs w:val="22"/>
          <w:highlight w:val="none"/>
          <w:u w:val="single"/>
          <w:shd w:val="clear" w:color="auto" w:fill="FFFFFF" w:themeFill="background1"/>
          <w:lang w:val="en-US" w:eastAsia="zh-CN"/>
        </w:rPr>
        <w:t>到场</w:t>
      </w:r>
      <w:r>
        <w:rPr>
          <w:rFonts w:hint="eastAsia" w:ascii="宋体" w:hAnsi="宋体" w:eastAsia="宋体" w:cs="宋体"/>
          <w:color w:val="auto"/>
          <w:sz w:val="22"/>
          <w:szCs w:val="22"/>
          <w:highlight w:val="none"/>
          <w:u w:val="single"/>
          <w:shd w:val="clear" w:color="auto" w:fill="FFFFFF" w:themeFill="background1"/>
          <w:lang w:val="en-US" w:eastAsia="zh-CN"/>
        </w:rPr>
        <w:t>安装验收完毕15日内支付至合同金额的9</w:t>
      </w:r>
      <w:r>
        <w:rPr>
          <w:rFonts w:hint="eastAsia" w:ascii="宋体" w:hAnsi="宋体" w:cs="宋体"/>
          <w:color w:val="auto"/>
          <w:sz w:val="22"/>
          <w:szCs w:val="22"/>
          <w:highlight w:val="none"/>
          <w:u w:val="single"/>
          <w:shd w:val="clear" w:color="auto" w:fill="FFFFFF" w:themeFill="background1"/>
          <w:lang w:val="en-US" w:eastAsia="zh-CN"/>
        </w:rPr>
        <w:t>5</w:t>
      </w:r>
      <w:r>
        <w:rPr>
          <w:rFonts w:hint="eastAsia" w:ascii="宋体" w:hAnsi="宋体" w:eastAsia="宋体" w:cs="宋体"/>
          <w:color w:val="auto"/>
          <w:sz w:val="22"/>
          <w:szCs w:val="22"/>
          <w:highlight w:val="none"/>
          <w:u w:val="single"/>
          <w:shd w:val="clear" w:color="auto" w:fill="FFFFFF" w:themeFill="background1"/>
          <w:lang w:val="en-US" w:eastAsia="zh-CN"/>
        </w:rPr>
        <w:t>%。剩余</w:t>
      </w:r>
      <w:r>
        <w:rPr>
          <w:rFonts w:hint="eastAsia" w:ascii="宋体" w:hAnsi="宋体" w:cs="宋体"/>
          <w:color w:val="auto"/>
          <w:sz w:val="22"/>
          <w:szCs w:val="22"/>
          <w:highlight w:val="none"/>
          <w:u w:val="single"/>
          <w:shd w:val="clear" w:color="auto" w:fill="FFFFFF" w:themeFill="background1"/>
          <w:lang w:val="en-US" w:eastAsia="zh-CN"/>
        </w:rPr>
        <w:t>5</w:t>
      </w:r>
      <w:r>
        <w:rPr>
          <w:rFonts w:hint="eastAsia" w:ascii="宋体" w:hAnsi="宋体" w:eastAsia="宋体" w:cs="宋体"/>
          <w:color w:val="auto"/>
          <w:sz w:val="22"/>
          <w:szCs w:val="22"/>
          <w:highlight w:val="none"/>
          <w:u w:val="single"/>
          <w:shd w:val="clear" w:color="auto" w:fill="FFFFFF" w:themeFill="background1"/>
          <w:lang w:val="en-US" w:eastAsia="zh-CN"/>
        </w:rPr>
        <w:t>%作为工程质保金，待质保期满一年后支付（具体以合同约定为准）。</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rPr>
      </w:pPr>
      <w:r>
        <w:rPr>
          <w:rStyle w:val="36"/>
          <w:rFonts w:asciiTheme="minorEastAsia" w:hAnsiTheme="minorEastAsia" w:eastAsiaTheme="minorEastAsia" w:cstheme="minorEastAsia"/>
          <w:color w:val="auto"/>
          <w:highlight w:val="none"/>
          <w:lang w:val="zh-TW" w:eastAsia="zh-TW"/>
        </w:rPr>
        <w:t>5.2</w:t>
      </w:r>
      <w:r>
        <w:rPr>
          <w:rStyle w:val="36"/>
          <w:rFonts w:asciiTheme="minorEastAsia" w:hAnsiTheme="minorEastAsia" w:eastAsiaTheme="minorEastAsia" w:cstheme="minorEastAsia"/>
          <w:color w:val="auto"/>
          <w:highlight w:val="none"/>
          <w:lang w:val="zh-TW"/>
        </w:rPr>
        <w:t>无论采取以上何种支付方式，</w:t>
      </w:r>
      <w:r>
        <w:rPr>
          <w:rStyle w:val="36"/>
          <w:rFonts w:asciiTheme="minorEastAsia" w:hAnsiTheme="minorEastAsia" w:eastAsiaTheme="minorEastAsia" w:cstheme="minorEastAsia"/>
          <w:color w:val="auto"/>
          <w:highlight w:val="none"/>
        </w:rPr>
        <w:t>甲方支付合同价款前，</w:t>
      </w:r>
      <w:r>
        <w:rPr>
          <w:rStyle w:val="36"/>
          <w:rFonts w:asciiTheme="minorEastAsia" w:hAnsiTheme="minorEastAsia" w:eastAsiaTheme="minorEastAsia" w:cstheme="minorEastAsia"/>
          <w:color w:val="auto"/>
          <w:highlight w:val="none"/>
          <w:lang w:val="zh-TW"/>
        </w:rPr>
        <w:t>乙方应先按甲方要求开具</w:t>
      </w:r>
      <w:r>
        <w:rPr>
          <w:rStyle w:val="36"/>
          <w:rFonts w:asciiTheme="minorEastAsia" w:hAnsiTheme="minorEastAsia" w:eastAsiaTheme="minorEastAsia" w:cstheme="minorEastAsia"/>
          <w:color w:val="auto"/>
          <w:highlight w:val="none"/>
        </w:rPr>
        <w:t>并提供</w:t>
      </w:r>
      <w:r>
        <w:rPr>
          <w:rStyle w:val="36"/>
          <w:rFonts w:asciiTheme="minorEastAsia" w:hAnsiTheme="minorEastAsia" w:eastAsiaTheme="minorEastAsia" w:cstheme="minorEastAsia"/>
          <w:color w:val="auto"/>
          <w:highlight w:val="none"/>
          <w:lang w:val="zh-TW"/>
        </w:rPr>
        <w:t>合法、有效、全额的正规增值税专用发票</w:t>
      </w:r>
      <w:r>
        <w:rPr>
          <w:rStyle w:val="36"/>
          <w:rFonts w:asciiTheme="minorEastAsia" w:hAnsiTheme="minorEastAsia" w:eastAsiaTheme="minorEastAsia" w:cstheme="minorEastAsia"/>
          <w:color w:val="auto"/>
          <w:highlight w:val="none"/>
          <w:u w:color="050606"/>
          <w:lang w:val="zh-TW"/>
        </w:rPr>
        <w:t>(税率</w:t>
      </w:r>
      <w:r>
        <w:rPr>
          <w:rStyle w:val="36"/>
          <w:rFonts w:hint="eastAsia" w:asciiTheme="minorEastAsia" w:hAnsiTheme="minorEastAsia" w:eastAsiaTheme="minorEastAsia" w:cstheme="minorEastAsia"/>
          <w:color w:val="auto"/>
          <w:highlight w:val="none"/>
          <w:u w:color="050606"/>
          <w:lang w:val="en-US" w:eastAsia="zh-CN"/>
        </w:rPr>
        <w:t>13%</w:t>
      </w:r>
      <w:r>
        <w:rPr>
          <w:rStyle w:val="36"/>
          <w:rFonts w:asciiTheme="minorEastAsia" w:hAnsiTheme="minorEastAsia" w:eastAsiaTheme="minorEastAsia" w:cstheme="minorEastAsia"/>
          <w:color w:val="auto"/>
          <w:highlight w:val="none"/>
          <w:u w:color="050606"/>
          <w:lang w:val="zh-TW"/>
        </w:rPr>
        <w:t>：</w:t>
      </w:r>
      <w:r>
        <w:rPr>
          <w:rStyle w:val="36"/>
          <w:rFonts w:asciiTheme="minorEastAsia" w:hAnsiTheme="minorEastAsia" w:eastAsiaTheme="minorEastAsia" w:cstheme="minorEastAsia"/>
          <w:color w:val="auto"/>
          <w:highlight w:val="none"/>
          <w:lang w:val="zh-TW"/>
        </w:rPr>
        <w:t>)，否则，甲方有权顺延付款时间且无需承担任何违约责任。</w:t>
      </w:r>
    </w:p>
    <w:p>
      <w:pPr>
        <w:pStyle w:val="35"/>
        <w:spacing w:line="360" w:lineRule="exact"/>
        <w:outlineLvl w:val="0"/>
        <w:rPr>
          <w:rStyle w:val="36"/>
          <w:rFonts w:hint="default" w:asciiTheme="minorEastAsia" w:hAnsiTheme="minorEastAsia" w:eastAsiaTheme="minorEastAsia" w:cstheme="minorEastAsia"/>
          <w:b/>
          <w:bCs/>
          <w:color w:val="auto"/>
          <w:highlight w:val="none"/>
          <w:u w:color="050606"/>
          <w:lang w:val="zh-TW" w:eastAsia="zh-TW"/>
        </w:rPr>
      </w:pPr>
      <w:bookmarkStart w:id="157" w:name="_Toc16179"/>
      <w:bookmarkStart w:id="158" w:name="_Toc4762"/>
      <w:bookmarkStart w:id="159" w:name="_Toc23704"/>
      <w:bookmarkStart w:id="160" w:name="_Toc29708"/>
      <w:r>
        <w:rPr>
          <w:rStyle w:val="36"/>
          <w:rFonts w:asciiTheme="minorEastAsia" w:hAnsiTheme="minorEastAsia" w:eastAsiaTheme="minorEastAsia" w:cstheme="minorEastAsia"/>
          <w:b/>
          <w:bCs/>
          <w:color w:val="auto"/>
          <w:highlight w:val="none"/>
          <w:u w:color="050606"/>
          <w:lang w:val="zh-TW" w:eastAsia="zh-TW"/>
        </w:rPr>
        <w:t>第六条 甲方权利和义务</w:t>
      </w:r>
      <w:bookmarkEnd w:id="157"/>
      <w:bookmarkEnd w:id="158"/>
      <w:bookmarkEnd w:id="159"/>
      <w:bookmarkEnd w:id="160"/>
    </w:p>
    <w:p>
      <w:pPr>
        <w:pStyle w:val="35"/>
        <w:spacing w:line="360" w:lineRule="exact"/>
        <w:ind w:firstLine="420"/>
        <w:rPr>
          <w:rStyle w:val="36"/>
          <w:rFonts w:hint="default" w:asciiTheme="minorEastAsia" w:hAnsiTheme="minorEastAsia" w:eastAsiaTheme="minorEastAsia" w:cstheme="minorEastAsia"/>
          <w:color w:val="auto"/>
          <w:highlight w:val="none"/>
          <w:u w:color="050606"/>
          <w:lang w:val="zh-TW" w:eastAsia="zh-TW"/>
        </w:rPr>
      </w:pPr>
      <w:r>
        <w:rPr>
          <w:rStyle w:val="36"/>
          <w:rFonts w:asciiTheme="minorEastAsia" w:hAnsiTheme="minorEastAsia" w:eastAsiaTheme="minorEastAsia" w:cstheme="minorEastAsia"/>
          <w:color w:val="auto"/>
          <w:highlight w:val="none"/>
          <w:lang w:val="zh-TW" w:eastAsia="zh-TW"/>
        </w:rPr>
        <w:t>6.1甲方有权及时掌握乙方供货质量与供货进度情况。</w:t>
      </w:r>
    </w:p>
    <w:p>
      <w:pPr>
        <w:pStyle w:val="35"/>
        <w:spacing w:line="360" w:lineRule="exact"/>
        <w:ind w:right="29" w:firstLine="420"/>
        <w:rPr>
          <w:rStyle w:val="36"/>
          <w:rFonts w:hint="default" w:asciiTheme="minorEastAsia" w:hAnsiTheme="minorEastAsia" w:eastAsiaTheme="minorEastAsia" w:cstheme="minorEastAsia"/>
          <w:color w:val="auto"/>
          <w:highlight w:val="none"/>
          <w:u w:color="050606"/>
          <w:lang w:val="zh-TW"/>
        </w:rPr>
      </w:pPr>
      <w:r>
        <w:rPr>
          <w:rStyle w:val="36"/>
          <w:rFonts w:asciiTheme="minorEastAsia" w:hAnsiTheme="minorEastAsia" w:eastAsiaTheme="minorEastAsia" w:cstheme="minorEastAsia"/>
          <w:color w:val="auto"/>
          <w:highlight w:val="none"/>
          <w:u w:color="050606"/>
          <w:lang w:val="zh-TW" w:eastAsia="zh-TW"/>
        </w:rPr>
        <w:t>6.2甲方负责协调</w:t>
      </w:r>
      <w:r>
        <w:rPr>
          <w:rStyle w:val="36"/>
          <w:rFonts w:asciiTheme="minorEastAsia" w:hAnsiTheme="minorEastAsia" w:eastAsiaTheme="minorEastAsia" w:cstheme="minorEastAsia"/>
          <w:color w:val="auto"/>
          <w:highlight w:val="none"/>
          <w:u w:color="050606"/>
          <w:lang w:val="zh-TW"/>
        </w:rPr>
        <w:t>收货</w:t>
      </w:r>
      <w:r>
        <w:rPr>
          <w:rStyle w:val="36"/>
          <w:rFonts w:asciiTheme="minorEastAsia" w:hAnsiTheme="minorEastAsia" w:eastAsiaTheme="minorEastAsia" w:cstheme="minorEastAsia"/>
          <w:color w:val="auto"/>
          <w:highlight w:val="none"/>
          <w:u w:color="050606"/>
          <w:lang w:val="zh-TW" w:eastAsia="zh-TW"/>
        </w:rPr>
        <w:t>现场满足物品运输要求的通道和空间。</w:t>
      </w:r>
    </w:p>
    <w:p>
      <w:pPr>
        <w:pStyle w:val="35"/>
        <w:spacing w:line="360" w:lineRule="exact"/>
        <w:ind w:right="29" w:firstLine="420"/>
        <w:rPr>
          <w:rStyle w:val="36"/>
          <w:rFonts w:hint="default" w:asciiTheme="minorEastAsia" w:hAnsiTheme="minorEastAsia" w:eastAsiaTheme="minorEastAsia" w:cstheme="minorEastAsia"/>
          <w:color w:val="auto"/>
          <w:highlight w:val="none"/>
          <w:u w:color="050606"/>
          <w:lang w:val="zh-TW"/>
        </w:rPr>
      </w:pPr>
      <w:r>
        <w:rPr>
          <w:rStyle w:val="36"/>
          <w:rFonts w:asciiTheme="minorEastAsia" w:hAnsiTheme="minorEastAsia" w:eastAsiaTheme="minorEastAsia" w:cstheme="minorEastAsia"/>
          <w:color w:val="auto"/>
          <w:highlight w:val="none"/>
          <w:u w:color="050606"/>
          <w:lang w:val="zh-TW"/>
        </w:rPr>
        <w:t>6.3甲方应当按合同约定付款。</w:t>
      </w:r>
    </w:p>
    <w:p>
      <w:pPr>
        <w:pStyle w:val="35"/>
        <w:spacing w:line="360" w:lineRule="exact"/>
        <w:outlineLvl w:val="0"/>
        <w:rPr>
          <w:rStyle w:val="36"/>
          <w:rFonts w:hint="default" w:asciiTheme="minorEastAsia" w:hAnsiTheme="minorEastAsia" w:eastAsiaTheme="minorEastAsia" w:cstheme="minorEastAsia"/>
          <w:color w:val="auto"/>
          <w:highlight w:val="none"/>
          <w:u w:color="050606"/>
          <w:lang w:val="zh-TW" w:eastAsia="zh-TW"/>
        </w:rPr>
      </w:pPr>
      <w:bookmarkStart w:id="161" w:name="_Toc28476"/>
      <w:bookmarkStart w:id="162" w:name="_Toc24128"/>
      <w:bookmarkStart w:id="163" w:name="_Toc9061"/>
      <w:bookmarkStart w:id="164" w:name="_Toc2538"/>
      <w:r>
        <w:rPr>
          <w:rStyle w:val="36"/>
          <w:rFonts w:asciiTheme="minorEastAsia" w:hAnsiTheme="minorEastAsia" w:eastAsiaTheme="minorEastAsia" w:cstheme="minorEastAsia"/>
          <w:b/>
          <w:bCs/>
          <w:color w:val="auto"/>
          <w:highlight w:val="none"/>
          <w:u w:color="050606"/>
          <w:lang w:val="zh-TW" w:eastAsia="zh-TW"/>
        </w:rPr>
        <w:t>第七条 乙方权利和义务</w:t>
      </w:r>
      <w:bookmarkEnd w:id="161"/>
      <w:bookmarkEnd w:id="162"/>
      <w:bookmarkEnd w:id="163"/>
      <w:bookmarkEnd w:id="164"/>
    </w:p>
    <w:p>
      <w:pPr>
        <w:pStyle w:val="35"/>
        <w:spacing w:line="360" w:lineRule="exact"/>
        <w:ind w:right="28" w:firstLine="420"/>
        <w:rPr>
          <w:rStyle w:val="36"/>
          <w:rFonts w:hint="default" w:asciiTheme="minorEastAsia" w:hAnsiTheme="minorEastAsia" w:eastAsiaTheme="minorEastAsia" w:cstheme="minorEastAsia"/>
          <w:color w:val="auto"/>
          <w:highlight w:val="none"/>
        </w:rPr>
      </w:pPr>
      <w:r>
        <w:rPr>
          <w:rStyle w:val="36"/>
          <w:rFonts w:asciiTheme="minorEastAsia" w:hAnsiTheme="minorEastAsia" w:eastAsiaTheme="minorEastAsia" w:cstheme="minorEastAsia"/>
          <w:color w:val="auto"/>
          <w:highlight w:val="none"/>
          <w:lang w:val="zh-TW" w:eastAsia="zh-TW"/>
        </w:rPr>
        <w:t>7.1乙方必须保证所提供的产品</w:t>
      </w:r>
      <w:r>
        <w:rPr>
          <w:rStyle w:val="36"/>
          <w:rFonts w:asciiTheme="minorEastAsia" w:hAnsiTheme="minorEastAsia" w:eastAsiaTheme="minorEastAsia" w:cstheme="minorEastAsia"/>
          <w:color w:val="auto"/>
          <w:highlight w:val="none"/>
          <w:lang w:val="zh-TW"/>
        </w:rPr>
        <w:t>的型号、数量、质量等符合本合同</w:t>
      </w:r>
      <w:r>
        <w:rPr>
          <w:rStyle w:val="36"/>
          <w:rFonts w:asciiTheme="minorEastAsia" w:hAnsiTheme="minorEastAsia" w:eastAsiaTheme="minorEastAsia" w:cstheme="minorEastAsia"/>
          <w:color w:val="auto"/>
          <w:highlight w:val="none"/>
        </w:rPr>
        <w:t>约定</w:t>
      </w:r>
      <w:r>
        <w:rPr>
          <w:rStyle w:val="36"/>
          <w:rFonts w:asciiTheme="minorEastAsia" w:hAnsiTheme="minorEastAsia" w:eastAsiaTheme="minorEastAsia" w:cstheme="minorEastAsia"/>
          <w:color w:val="auto"/>
          <w:highlight w:val="none"/>
          <w:lang w:val="zh-TW"/>
        </w:rPr>
        <w:t>和/或招投标文件的</w:t>
      </w:r>
      <w:r>
        <w:rPr>
          <w:rStyle w:val="36"/>
          <w:rFonts w:asciiTheme="minorEastAsia" w:hAnsiTheme="minorEastAsia" w:eastAsiaTheme="minorEastAsia" w:cstheme="minorEastAsia"/>
          <w:color w:val="auto"/>
          <w:highlight w:val="none"/>
        </w:rPr>
        <w:t>要求及承诺</w:t>
      </w:r>
      <w:r>
        <w:rPr>
          <w:rStyle w:val="36"/>
          <w:rFonts w:asciiTheme="minorEastAsia" w:hAnsiTheme="minorEastAsia" w:eastAsiaTheme="minorEastAsia" w:cstheme="minorEastAsia"/>
          <w:color w:val="auto"/>
          <w:highlight w:val="none"/>
          <w:lang w:val="zh-TW" w:eastAsia="zh-TW"/>
        </w:rPr>
        <w:t>。</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lang w:val="zh-TW" w:eastAsia="zh-TW"/>
        </w:rPr>
        <w:t>7.2乙方必须服从甲方管理，</w:t>
      </w:r>
      <w:r>
        <w:rPr>
          <w:rStyle w:val="36"/>
          <w:rFonts w:asciiTheme="minorEastAsia" w:hAnsiTheme="minorEastAsia" w:eastAsiaTheme="minorEastAsia" w:cstheme="minorEastAsia"/>
          <w:color w:val="auto"/>
          <w:highlight w:val="none"/>
          <w:lang w:val="zh-TW"/>
        </w:rPr>
        <w:t>按甲方要求</w:t>
      </w:r>
      <w:r>
        <w:rPr>
          <w:rStyle w:val="36"/>
          <w:rFonts w:asciiTheme="minorEastAsia" w:hAnsiTheme="minorEastAsia" w:eastAsiaTheme="minorEastAsia" w:cstheme="minorEastAsia"/>
          <w:color w:val="auto"/>
          <w:highlight w:val="none"/>
          <w:lang w:val="zh-TW" w:eastAsia="zh-TW"/>
        </w:rPr>
        <w:t>合理安排运输时间、进度，做好配合工作。</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lang w:val="zh-TW" w:eastAsia="zh-TW"/>
        </w:rPr>
        <w:t>7.3乙方应严格按安全规章制度执行，运送货物期间做好安全防护工作</w:t>
      </w:r>
      <w:r>
        <w:rPr>
          <w:rStyle w:val="36"/>
          <w:rFonts w:asciiTheme="minorEastAsia" w:hAnsiTheme="minorEastAsia" w:eastAsiaTheme="minorEastAsia" w:cstheme="minorEastAsia"/>
          <w:color w:val="auto"/>
          <w:highlight w:val="none"/>
          <w:lang w:val="zh-TW"/>
        </w:rPr>
        <w:t>，</w:t>
      </w:r>
      <w:r>
        <w:rPr>
          <w:rStyle w:val="36"/>
          <w:rFonts w:asciiTheme="minorEastAsia" w:hAnsiTheme="minorEastAsia" w:eastAsiaTheme="minorEastAsia" w:cstheme="minorEastAsia"/>
          <w:color w:val="auto"/>
          <w:highlight w:val="none"/>
          <w:lang w:val="zh-TW" w:eastAsia="zh-TW"/>
        </w:rPr>
        <w:t>由于乙方原因及其工作人员造成的一切损失（包括但不限于给</w:t>
      </w:r>
      <w:r>
        <w:rPr>
          <w:rStyle w:val="36"/>
          <w:rFonts w:asciiTheme="minorEastAsia" w:hAnsiTheme="minorEastAsia" w:eastAsiaTheme="minorEastAsia" w:cstheme="minorEastAsia"/>
          <w:color w:val="auto"/>
          <w:highlight w:val="none"/>
          <w:lang w:val="zh-TW"/>
        </w:rPr>
        <w:t>甲方</w:t>
      </w:r>
      <w:r>
        <w:rPr>
          <w:rStyle w:val="36"/>
          <w:rFonts w:asciiTheme="minorEastAsia" w:hAnsiTheme="minorEastAsia" w:eastAsiaTheme="minorEastAsia" w:cstheme="minorEastAsia"/>
          <w:color w:val="auto"/>
          <w:highlight w:val="none"/>
        </w:rPr>
        <w:t>和/或</w:t>
      </w:r>
      <w:r>
        <w:rPr>
          <w:rStyle w:val="36"/>
          <w:rFonts w:asciiTheme="minorEastAsia" w:hAnsiTheme="minorEastAsia" w:eastAsiaTheme="minorEastAsia" w:cstheme="minorEastAsia"/>
          <w:color w:val="auto"/>
          <w:highlight w:val="none"/>
          <w:lang w:val="zh-TW" w:eastAsia="zh-TW"/>
        </w:rPr>
        <w:t>第三方造成的人身及财产损失），均由乙方负责，甲方不负任何责任。</w:t>
      </w:r>
    </w:p>
    <w:p>
      <w:pPr>
        <w:pStyle w:val="35"/>
        <w:spacing w:line="360" w:lineRule="exact"/>
        <w:ind w:right="28" w:firstLine="420"/>
        <w:rPr>
          <w:rStyle w:val="36"/>
          <w:rFonts w:hint="default" w:asciiTheme="minorEastAsia" w:hAnsiTheme="minorEastAsia" w:eastAsiaTheme="minorEastAsia" w:cstheme="minorEastAsia"/>
          <w:b/>
          <w:bCs/>
          <w:color w:val="auto"/>
          <w:highlight w:val="none"/>
          <w:lang w:val="zh-TW" w:eastAsia="zh-TW"/>
        </w:rPr>
      </w:pPr>
      <w:r>
        <w:rPr>
          <w:rStyle w:val="36"/>
          <w:rFonts w:asciiTheme="minorEastAsia" w:hAnsiTheme="minorEastAsia" w:eastAsiaTheme="minorEastAsia" w:cstheme="minorEastAsia"/>
          <w:color w:val="auto"/>
          <w:highlight w:val="none"/>
          <w:lang w:val="zh-TW" w:eastAsia="zh-TW"/>
        </w:rPr>
        <w:t>7.</w:t>
      </w:r>
      <w:r>
        <w:rPr>
          <w:rStyle w:val="36"/>
          <w:rFonts w:asciiTheme="minorEastAsia" w:hAnsiTheme="minorEastAsia" w:eastAsiaTheme="minorEastAsia" w:cstheme="minorEastAsia"/>
          <w:color w:val="auto"/>
          <w:highlight w:val="none"/>
          <w:lang w:val="zh-TW"/>
        </w:rPr>
        <w:t>4</w:t>
      </w:r>
      <w:r>
        <w:rPr>
          <w:rStyle w:val="36"/>
          <w:rFonts w:asciiTheme="minorEastAsia" w:hAnsiTheme="minorEastAsia" w:eastAsiaTheme="minorEastAsia" w:cstheme="minorEastAsia"/>
          <w:color w:val="auto"/>
          <w:highlight w:val="none"/>
          <w:lang w:val="zh-TW" w:eastAsia="zh-TW"/>
        </w:rPr>
        <w:t>乙方须负责所供货物的运输和保护工作，所供产品</w:t>
      </w:r>
      <w:r>
        <w:rPr>
          <w:rStyle w:val="36"/>
          <w:rFonts w:asciiTheme="minorEastAsia" w:hAnsiTheme="minorEastAsia" w:eastAsiaTheme="minorEastAsia" w:cstheme="minorEastAsia"/>
          <w:color w:val="auto"/>
          <w:highlight w:val="none"/>
          <w:lang w:val="zh-TW"/>
        </w:rPr>
        <w:t>所有权自</w:t>
      </w:r>
      <w:r>
        <w:rPr>
          <w:rStyle w:val="36"/>
          <w:rFonts w:asciiTheme="minorEastAsia" w:hAnsiTheme="minorEastAsia" w:eastAsiaTheme="minorEastAsia" w:cstheme="minorEastAsia"/>
          <w:color w:val="auto"/>
          <w:highlight w:val="none"/>
          <w:lang w:val="zh-TW" w:eastAsia="zh-TW"/>
        </w:rPr>
        <w:t>验收合格并移交甲方使用之日起转移给甲方。</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lang w:val="zh-TW" w:eastAsia="zh-TW"/>
        </w:rPr>
        <w:t>7.</w:t>
      </w:r>
      <w:r>
        <w:rPr>
          <w:rStyle w:val="36"/>
          <w:rFonts w:asciiTheme="minorEastAsia" w:hAnsiTheme="minorEastAsia" w:eastAsiaTheme="minorEastAsia" w:cstheme="minorEastAsia"/>
          <w:color w:val="auto"/>
          <w:highlight w:val="none"/>
          <w:lang w:val="zh-TW"/>
        </w:rPr>
        <w:t>5</w:t>
      </w:r>
      <w:r>
        <w:rPr>
          <w:rStyle w:val="36"/>
          <w:rFonts w:asciiTheme="minorEastAsia" w:hAnsiTheme="minorEastAsia" w:eastAsiaTheme="minorEastAsia" w:cstheme="minorEastAsia"/>
          <w:color w:val="auto"/>
          <w:highlight w:val="none"/>
          <w:lang w:val="zh-TW" w:eastAsia="zh-TW"/>
        </w:rPr>
        <w:t>乙方须保证拥有满足甲方按照本</w:t>
      </w:r>
      <w:r>
        <w:rPr>
          <w:rStyle w:val="36"/>
          <w:rFonts w:asciiTheme="minorEastAsia" w:hAnsiTheme="minorEastAsia" w:eastAsiaTheme="minorEastAsia" w:cstheme="minorEastAsia"/>
          <w:color w:val="auto"/>
          <w:highlight w:val="none"/>
        </w:rPr>
        <w:t>合同</w:t>
      </w:r>
      <w:r>
        <w:rPr>
          <w:rStyle w:val="36"/>
          <w:rFonts w:asciiTheme="minorEastAsia" w:hAnsiTheme="minorEastAsia" w:eastAsiaTheme="minorEastAsia" w:cstheme="minorEastAsia"/>
          <w:color w:val="auto"/>
          <w:highlight w:val="none"/>
          <w:lang w:val="zh-TW" w:eastAsia="zh-TW"/>
        </w:rPr>
        <w:t>规定供货</w:t>
      </w:r>
      <w:r>
        <w:rPr>
          <w:rStyle w:val="36"/>
          <w:rFonts w:asciiTheme="minorEastAsia" w:hAnsiTheme="minorEastAsia" w:eastAsiaTheme="minorEastAsia" w:cstheme="minorEastAsia"/>
          <w:color w:val="auto"/>
          <w:highlight w:val="none"/>
        </w:rPr>
        <w:t>及履行保修期内维保义务</w:t>
      </w:r>
      <w:r>
        <w:rPr>
          <w:rStyle w:val="36"/>
          <w:rFonts w:asciiTheme="minorEastAsia" w:hAnsiTheme="minorEastAsia" w:eastAsiaTheme="minorEastAsia" w:cstheme="minorEastAsia"/>
          <w:color w:val="auto"/>
          <w:highlight w:val="none"/>
          <w:lang w:val="zh-TW" w:eastAsia="zh-TW"/>
        </w:rPr>
        <w:t>的能力。</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lang w:val="zh-TW" w:eastAsia="zh-TW"/>
        </w:rPr>
        <w:t>7.</w:t>
      </w:r>
      <w:r>
        <w:rPr>
          <w:rStyle w:val="36"/>
          <w:rFonts w:asciiTheme="minorEastAsia" w:hAnsiTheme="minorEastAsia" w:eastAsiaTheme="minorEastAsia" w:cstheme="minorEastAsia"/>
          <w:color w:val="auto"/>
          <w:highlight w:val="none"/>
          <w:lang w:val="zh-TW"/>
        </w:rPr>
        <w:t>6</w:t>
      </w:r>
      <w:r>
        <w:rPr>
          <w:rStyle w:val="36"/>
          <w:rFonts w:asciiTheme="minorEastAsia" w:hAnsiTheme="minorEastAsia" w:eastAsiaTheme="minorEastAsia" w:cstheme="minorEastAsia"/>
          <w:color w:val="auto"/>
          <w:highlight w:val="none"/>
          <w:lang w:val="zh-TW" w:eastAsia="zh-TW"/>
        </w:rPr>
        <w:t>乙方须保证交付的产品质量符合合同约定的标准以及相关国家、地方与行业标准。存在多个标准的，应保证符合最高标准。</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lang w:val="zh-TW" w:eastAsia="zh-TW"/>
        </w:rPr>
        <w:t>7.</w:t>
      </w:r>
      <w:r>
        <w:rPr>
          <w:rStyle w:val="36"/>
          <w:rFonts w:asciiTheme="minorEastAsia" w:hAnsiTheme="minorEastAsia" w:eastAsiaTheme="minorEastAsia" w:cstheme="minorEastAsia"/>
          <w:color w:val="auto"/>
          <w:highlight w:val="none"/>
          <w:lang w:val="zh-TW"/>
        </w:rPr>
        <w:t>7</w:t>
      </w:r>
      <w:r>
        <w:rPr>
          <w:rStyle w:val="36"/>
          <w:rFonts w:asciiTheme="minorEastAsia" w:hAnsiTheme="minorEastAsia" w:eastAsiaTheme="minorEastAsia" w:cstheme="minorEastAsia"/>
          <w:color w:val="auto"/>
          <w:highlight w:val="none"/>
          <w:lang w:val="zh-TW" w:eastAsia="zh-TW"/>
        </w:rPr>
        <w:t>乙方须保证所提供产品无国家或地区不合格抽检记录，生产所需的材料、元器件来源可靠、产品生产规范，无材料、元器件掺假等行为。</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lang w:val="zh-TW" w:eastAsia="zh-TW"/>
        </w:rPr>
        <w:t>7.</w:t>
      </w:r>
      <w:r>
        <w:rPr>
          <w:rStyle w:val="36"/>
          <w:rFonts w:asciiTheme="minorEastAsia" w:hAnsiTheme="minorEastAsia" w:eastAsiaTheme="minorEastAsia" w:cstheme="minorEastAsia"/>
          <w:color w:val="auto"/>
          <w:highlight w:val="none"/>
          <w:lang w:val="zh-TW"/>
        </w:rPr>
        <w:t>8</w:t>
      </w:r>
      <w:r>
        <w:rPr>
          <w:rStyle w:val="36"/>
          <w:rFonts w:asciiTheme="minorEastAsia" w:hAnsiTheme="minorEastAsia" w:eastAsiaTheme="minorEastAsia" w:cstheme="minorEastAsia"/>
          <w:color w:val="auto"/>
          <w:highlight w:val="none"/>
          <w:lang w:val="zh-TW" w:eastAsia="zh-TW"/>
        </w:rPr>
        <w:t>乙方须向甲方提供乙方所供产品的详细资料，包括</w:t>
      </w:r>
      <w:r>
        <w:rPr>
          <w:rStyle w:val="36"/>
          <w:rFonts w:asciiTheme="minorEastAsia" w:hAnsiTheme="minorEastAsia" w:eastAsiaTheme="minorEastAsia" w:cstheme="minorEastAsia"/>
          <w:color w:val="auto"/>
          <w:highlight w:val="none"/>
        </w:rPr>
        <w:t>但不限于</w:t>
      </w:r>
      <w:r>
        <w:rPr>
          <w:rStyle w:val="36"/>
          <w:rFonts w:asciiTheme="minorEastAsia" w:hAnsiTheme="minorEastAsia" w:eastAsiaTheme="minorEastAsia" w:cstheme="minorEastAsia"/>
          <w:color w:val="auto"/>
          <w:highlight w:val="none"/>
          <w:lang w:val="zh-TW" w:eastAsia="zh-TW"/>
        </w:rPr>
        <w:t>产品性能介绍、技术参数数据、检验报告、图片资料</w:t>
      </w:r>
      <w:r>
        <w:rPr>
          <w:rStyle w:val="36"/>
          <w:rFonts w:asciiTheme="minorEastAsia" w:hAnsiTheme="minorEastAsia" w:eastAsiaTheme="minorEastAsia" w:cstheme="minorEastAsia"/>
          <w:color w:val="auto"/>
          <w:highlight w:val="none"/>
          <w:lang w:val="zh-TW"/>
        </w:rPr>
        <w:t>、合格证</w:t>
      </w:r>
      <w:r>
        <w:rPr>
          <w:rStyle w:val="36"/>
          <w:rFonts w:asciiTheme="minorEastAsia" w:hAnsiTheme="minorEastAsia" w:eastAsiaTheme="minorEastAsia" w:cstheme="minorEastAsia"/>
          <w:color w:val="auto"/>
          <w:highlight w:val="none"/>
          <w:lang w:val="zh-TW" w:eastAsia="zh-TW"/>
        </w:rPr>
        <w:t>等。</w:t>
      </w:r>
    </w:p>
    <w:p>
      <w:pPr>
        <w:pStyle w:val="35"/>
        <w:spacing w:line="360" w:lineRule="exact"/>
        <w:ind w:right="29"/>
        <w:outlineLvl w:val="0"/>
        <w:rPr>
          <w:rStyle w:val="36"/>
          <w:rFonts w:hint="default" w:asciiTheme="minorEastAsia" w:hAnsiTheme="minorEastAsia" w:eastAsiaTheme="minorEastAsia" w:cstheme="minorEastAsia"/>
          <w:b/>
          <w:bCs/>
          <w:color w:val="auto"/>
          <w:highlight w:val="none"/>
          <w:u w:color="050606"/>
          <w:lang w:val="zh-TW" w:eastAsia="zh-TW"/>
        </w:rPr>
      </w:pPr>
      <w:bookmarkStart w:id="165" w:name="_Toc9764"/>
      <w:bookmarkStart w:id="166" w:name="_Toc10324"/>
      <w:bookmarkStart w:id="167" w:name="_Toc5680"/>
      <w:bookmarkStart w:id="168" w:name="_Toc30538"/>
      <w:r>
        <w:rPr>
          <w:rStyle w:val="36"/>
          <w:rFonts w:asciiTheme="minorEastAsia" w:hAnsiTheme="minorEastAsia" w:eastAsiaTheme="minorEastAsia" w:cstheme="minorEastAsia"/>
          <w:b/>
          <w:bCs/>
          <w:color w:val="auto"/>
          <w:highlight w:val="none"/>
          <w:u w:color="050606"/>
          <w:lang w:val="zh-TW" w:eastAsia="zh-TW"/>
        </w:rPr>
        <w:t>第八条 货物验收</w:t>
      </w:r>
      <w:bookmarkEnd w:id="165"/>
      <w:bookmarkEnd w:id="166"/>
      <w:bookmarkEnd w:id="167"/>
      <w:bookmarkEnd w:id="168"/>
    </w:p>
    <w:p>
      <w:pPr>
        <w:pStyle w:val="35"/>
        <w:spacing w:line="360" w:lineRule="exact"/>
        <w:ind w:right="29" w:firstLine="420"/>
        <w:rPr>
          <w:rStyle w:val="36"/>
          <w:rFonts w:hint="default" w:asciiTheme="minorEastAsia" w:hAnsiTheme="minorEastAsia" w:eastAsiaTheme="minorEastAsia" w:cstheme="minorEastAsia"/>
          <w:color w:val="auto"/>
          <w:highlight w:val="none"/>
          <w:lang w:val="zh-TW"/>
        </w:rPr>
      </w:pPr>
      <w:r>
        <w:rPr>
          <w:rStyle w:val="36"/>
          <w:rFonts w:asciiTheme="minorEastAsia" w:hAnsiTheme="minorEastAsia" w:eastAsiaTheme="minorEastAsia" w:cstheme="minorEastAsia"/>
          <w:color w:val="auto"/>
          <w:highlight w:val="none"/>
          <w:lang w:val="zh-TW" w:eastAsia="zh-TW"/>
        </w:rPr>
        <w:t>8.</w:t>
      </w:r>
      <w:r>
        <w:rPr>
          <w:rStyle w:val="36"/>
          <w:rFonts w:asciiTheme="minorEastAsia" w:hAnsiTheme="minorEastAsia" w:eastAsiaTheme="minorEastAsia" w:cstheme="minorEastAsia"/>
          <w:color w:val="auto"/>
          <w:highlight w:val="none"/>
          <w:lang w:val="zh-TW"/>
        </w:rPr>
        <w:t>1</w:t>
      </w:r>
      <w:r>
        <w:rPr>
          <w:rStyle w:val="36"/>
          <w:rFonts w:asciiTheme="minorEastAsia" w:hAnsiTheme="minorEastAsia" w:eastAsiaTheme="minorEastAsia" w:cstheme="minorEastAsia"/>
          <w:color w:val="auto"/>
          <w:highlight w:val="none"/>
          <w:lang w:val="zh-TW" w:eastAsia="zh-TW"/>
        </w:rPr>
        <w:t>所供货物运到项目地，甲方负责</w:t>
      </w:r>
      <w:r>
        <w:rPr>
          <w:rStyle w:val="36"/>
          <w:rFonts w:asciiTheme="minorEastAsia" w:hAnsiTheme="minorEastAsia" w:eastAsiaTheme="minorEastAsia" w:cstheme="minorEastAsia"/>
          <w:color w:val="auto"/>
          <w:highlight w:val="none"/>
          <w:lang w:val="zh-TW"/>
        </w:rPr>
        <w:t>初步</w:t>
      </w:r>
      <w:r>
        <w:rPr>
          <w:rStyle w:val="36"/>
          <w:rFonts w:asciiTheme="minorEastAsia" w:hAnsiTheme="minorEastAsia" w:eastAsiaTheme="minorEastAsia" w:cstheme="minorEastAsia"/>
          <w:color w:val="auto"/>
          <w:highlight w:val="none"/>
          <w:lang w:val="zh-TW" w:eastAsia="zh-TW"/>
        </w:rPr>
        <w:t>验收。</w:t>
      </w:r>
      <w:r>
        <w:rPr>
          <w:rStyle w:val="36"/>
          <w:rFonts w:asciiTheme="minorEastAsia" w:hAnsiTheme="minorEastAsia" w:eastAsiaTheme="minorEastAsia" w:cstheme="minorEastAsia"/>
          <w:color w:val="auto"/>
          <w:highlight w:val="none"/>
          <w:lang w:val="zh-TW"/>
        </w:rPr>
        <w:t>甲方收到货物后10日内有权对数量、质量不符合合同要求的产品提出异议，乙方应</w:t>
      </w:r>
      <w:r>
        <w:rPr>
          <w:rStyle w:val="36"/>
          <w:rFonts w:asciiTheme="minorEastAsia" w:hAnsiTheme="minorEastAsia" w:eastAsiaTheme="minorEastAsia" w:cstheme="minorEastAsia"/>
          <w:color w:val="auto"/>
          <w:highlight w:val="none"/>
        </w:rPr>
        <w:t>无条件</w:t>
      </w:r>
      <w:r>
        <w:rPr>
          <w:rStyle w:val="36"/>
          <w:rFonts w:asciiTheme="minorEastAsia" w:hAnsiTheme="minorEastAsia" w:eastAsiaTheme="minorEastAsia" w:cstheme="minorEastAsia"/>
          <w:color w:val="auto"/>
          <w:highlight w:val="none"/>
          <w:lang w:val="zh-TW"/>
        </w:rPr>
        <w:t>予</w:t>
      </w:r>
      <w:r>
        <w:rPr>
          <w:rStyle w:val="36"/>
          <w:rFonts w:asciiTheme="minorEastAsia" w:hAnsiTheme="minorEastAsia" w:eastAsiaTheme="minorEastAsia" w:cstheme="minorEastAsia"/>
          <w:color w:val="auto"/>
          <w:highlight w:val="none"/>
        </w:rPr>
        <w:t>以</w:t>
      </w:r>
      <w:r>
        <w:rPr>
          <w:rStyle w:val="36"/>
          <w:rFonts w:asciiTheme="minorEastAsia" w:hAnsiTheme="minorEastAsia" w:eastAsiaTheme="minorEastAsia" w:cstheme="minorEastAsia"/>
          <w:color w:val="auto"/>
          <w:highlight w:val="none"/>
          <w:lang w:val="zh-TW"/>
        </w:rPr>
        <w:t>解决。该检验仅针对数量、外观，隐蔽瑕疵检验期间为调试验收合格后一年。</w:t>
      </w:r>
    </w:p>
    <w:p>
      <w:pPr>
        <w:pStyle w:val="35"/>
        <w:spacing w:line="360" w:lineRule="exact"/>
        <w:ind w:right="29"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lang w:val="zh-TW" w:eastAsia="zh-TW"/>
        </w:rPr>
        <w:t>8.</w:t>
      </w:r>
      <w:r>
        <w:rPr>
          <w:rStyle w:val="36"/>
          <w:rFonts w:asciiTheme="minorEastAsia" w:hAnsiTheme="minorEastAsia" w:eastAsiaTheme="minorEastAsia" w:cstheme="minorEastAsia"/>
          <w:color w:val="auto"/>
          <w:highlight w:val="none"/>
          <w:lang w:val="zh-TW"/>
        </w:rPr>
        <w:t>2</w:t>
      </w:r>
      <w:r>
        <w:rPr>
          <w:rStyle w:val="36"/>
          <w:rFonts w:asciiTheme="minorEastAsia" w:hAnsiTheme="minorEastAsia" w:eastAsiaTheme="minorEastAsia" w:cstheme="minorEastAsia"/>
          <w:color w:val="auto"/>
          <w:highlight w:val="none"/>
          <w:lang w:val="zh-TW" w:eastAsia="zh-TW"/>
        </w:rPr>
        <w:t>在验收过程中，如发现所供产品质量不符合</w:t>
      </w:r>
      <w:r>
        <w:rPr>
          <w:rStyle w:val="36"/>
          <w:rFonts w:asciiTheme="minorEastAsia" w:hAnsiTheme="minorEastAsia" w:eastAsiaTheme="minorEastAsia" w:cstheme="minorEastAsia"/>
          <w:color w:val="auto"/>
          <w:highlight w:val="none"/>
        </w:rPr>
        <w:t>合同约定或</w:t>
      </w:r>
      <w:r>
        <w:rPr>
          <w:rStyle w:val="36"/>
          <w:rFonts w:asciiTheme="minorEastAsia" w:hAnsiTheme="minorEastAsia" w:eastAsiaTheme="minorEastAsia" w:cstheme="minorEastAsia"/>
          <w:color w:val="auto"/>
          <w:highlight w:val="none"/>
          <w:lang w:val="zh-TW" w:eastAsia="zh-TW"/>
        </w:rPr>
        <w:t>投标文件</w:t>
      </w:r>
      <w:r>
        <w:rPr>
          <w:rStyle w:val="36"/>
          <w:rFonts w:asciiTheme="minorEastAsia" w:hAnsiTheme="minorEastAsia" w:eastAsiaTheme="minorEastAsia" w:cstheme="minorEastAsia"/>
          <w:color w:val="auto"/>
          <w:highlight w:val="none"/>
        </w:rPr>
        <w:t>承诺</w:t>
      </w:r>
      <w:r>
        <w:rPr>
          <w:rFonts w:asciiTheme="minorEastAsia" w:hAnsiTheme="minorEastAsia" w:eastAsiaTheme="minorEastAsia" w:cstheme="minorEastAsia"/>
          <w:color w:val="auto"/>
          <w:highlight w:val="none"/>
        </w:rPr>
        <w:t>的产品性能</w:t>
      </w:r>
      <w:r>
        <w:rPr>
          <w:rStyle w:val="36"/>
          <w:rFonts w:asciiTheme="minorEastAsia" w:hAnsiTheme="minorEastAsia" w:eastAsiaTheme="minorEastAsia" w:cstheme="minorEastAsia"/>
          <w:color w:val="auto"/>
          <w:highlight w:val="none"/>
          <w:lang w:val="zh-TW" w:eastAsia="zh-TW"/>
        </w:rPr>
        <w:t>，乙方应负责</w:t>
      </w:r>
      <w:r>
        <w:rPr>
          <w:rStyle w:val="36"/>
          <w:rFonts w:asciiTheme="minorEastAsia" w:hAnsiTheme="minorEastAsia" w:eastAsiaTheme="minorEastAsia" w:cstheme="minorEastAsia"/>
          <w:color w:val="auto"/>
          <w:highlight w:val="none"/>
        </w:rPr>
        <w:t>在甲方要求期限无条件完成</w:t>
      </w:r>
      <w:r>
        <w:rPr>
          <w:rStyle w:val="36"/>
          <w:rFonts w:asciiTheme="minorEastAsia" w:hAnsiTheme="minorEastAsia" w:eastAsiaTheme="minorEastAsia" w:cstheme="minorEastAsia"/>
          <w:color w:val="auto"/>
          <w:highlight w:val="none"/>
          <w:lang w:val="zh-TW" w:eastAsia="zh-TW"/>
        </w:rPr>
        <w:t>更换并</w:t>
      </w:r>
      <w:r>
        <w:rPr>
          <w:rStyle w:val="36"/>
          <w:rFonts w:asciiTheme="minorEastAsia" w:hAnsiTheme="minorEastAsia" w:eastAsiaTheme="minorEastAsia" w:cstheme="minorEastAsia"/>
          <w:color w:val="auto"/>
          <w:highlight w:val="none"/>
        </w:rPr>
        <w:t>承担因此产生的全部费用</w:t>
      </w:r>
      <w:r>
        <w:rPr>
          <w:rStyle w:val="36"/>
          <w:rFonts w:asciiTheme="minorEastAsia" w:hAnsiTheme="minorEastAsia" w:eastAsiaTheme="minorEastAsia" w:cstheme="minorEastAsia"/>
          <w:color w:val="auto"/>
          <w:highlight w:val="none"/>
          <w:lang w:val="zh-TW" w:eastAsia="zh-TW"/>
        </w:rPr>
        <w:t>。经甲方验收合格后，再行移交，且供货截止日期不予顺延，费用不予增加。</w:t>
      </w:r>
    </w:p>
    <w:p>
      <w:pPr>
        <w:pStyle w:val="35"/>
        <w:spacing w:line="360" w:lineRule="exact"/>
        <w:ind w:firstLine="420"/>
        <w:rPr>
          <w:rStyle w:val="36"/>
          <w:rFonts w:hint="default" w:asciiTheme="minorEastAsia" w:hAnsiTheme="minorEastAsia" w:eastAsiaTheme="minorEastAsia" w:cstheme="minorEastAsia"/>
          <w:color w:val="auto"/>
          <w:highlight w:val="none"/>
          <w:u w:color="050606"/>
          <w:lang w:val="zh-TW" w:eastAsia="zh-TW"/>
        </w:rPr>
      </w:pPr>
      <w:r>
        <w:rPr>
          <w:rStyle w:val="36"/>
          <w:rFonts w:asciiTheme="minorEastAsia" w:hAnsiTheme="minorEastAsia" w:eastAsiaTheme="minorEastAsia" w:cstheme="minorEastAsia"/>
          <w:color w:val="auto"/>
          <w:highlight w:val="none"/>
          <w:u w:color="050606"/>
          <w:lang w:val="zh-TW" w:eastAsia="zh-TW"/>
        </w:rPr>
        <w:t>8.</w:t>
      </w:r>
      <w:r>
        <w:rPr>
          <w:rStyle w:val="36"/>
          <w:rFonts w:asciiTheme="minorEastAsia" w:hAnsiTheme="minorEastAsia" w:eastAsiaTheme="minorEastAsia" w:cstheme="minorEastAsia"/>
          <w:color w:val="auto"/>
          <w:highlight w:val="none"/>
          <w:u w:color="050606"/>
          <w:lang w:val="zh-TW"/>
        </w:rPr>
        <w:t>3</w:t>
      </w:r>
      <w:r>
        <w:rPr>
          <w:rStyle w:val="36"/>
          <w:rFonts w:asciiTheme="minorEastAsia" w:hAnsiTheme="minorEastAsia" w:eastAsiaTheme="minorEastAsia" w:cstheme="minorEastAsia"/>
          <w:color w:val="auto"/>
          <w:highlight w:val="none"/>
          <w:u w:color="050606"/>
          <w:lang w:val="zh-TW" w:eastAsia="zh-TW"/>
        </w:rPr>
        <w:t>乙方向甲方书面提供到货清单，验收时乙方应向甲方提供完备的符合规定的验收资料，包括并不限于以下内容：</w:t>
      </w:r>
    </w:p>
    <w:p>
      <w:pPr>
        <w:pStyle w:val="35"/>
        <w:spacing w:line="360" w:lineRule="exact"/>
        <w:ind w:firstLine="420"/>
        <w:rPr>
          <w:rStyle w:val="36"/>
          <w:rFonts w:hint="default" w:asciiTheme="minorEastAsia" w:hAnsiTheme="minorEastAsia" w:eastAsiaTheme="minorEastAsia" w:cstheme="minorEastAsia"/>
          <w:color w:val="auto"/>
          <w:highlight w:val="none"/>
          <w:u w:color="050606"/>
          <w:lang w:val="zh-TW" w:eastAsia="zh-TW"/>
        </w:rPr>
      </w:pPr>
      <w:r>
        <w:rPr>
          <w:rStyle w:val="36"/>
          <w:rFonts w:asciiTheme="minorEastAsia" w:hAnsiTheme="minorEastAsia" w:eastAsiaTheme="minorEastAsia" w:cstheme="minorEastAsia"/>
          <w:color w:val="auto"/>
          <w:highlight w:val="none"/>
          <w:u w:color="050606"/>
          <w:lang w:val="zh-TW" w:eastAsia="zh-TW"/>
        </w:rPr>
        <w:t>（a）产品合格证、使用说明书；</w:t>
      </w:r>
    </w:p>
    <w:p>
      <w:pPr>
        <w:pStyle w:val="35"/>
        <w:spacing w:line="360" w:lineRule="exact"/>
        <w:ind w:right="29" w:firstLine="420"/>
        <w:rPr>
          <w:rStyle w:val="36"/>
          <w:rFonts w:hint="default" w:asciiTheme="minorEastAsia" w:hAnsiTheme="minorEastAsia" w:eastAsiaTheme="minorEastAsia" w:cstheme="minorEastAsia"/>
          <w:color w:val="auto"/>
          <w:highlight w:val="none"/>
          <w:u w:color="050606"/>
          <w:lang w:val="zh-TW"/>
        </w:rPr>
      </w:pPr>
      <w:r>
        <w:rPr>
          <w:rStyle w:val="36"/>
          <w:rFonts w:asciiTheme="minorEastAsia" w:hAnsiTheme="minorEastAsia" w:eastAsiaTheme="minorEastAsia" w:cstheme="minorEastAsia"/>
          <w:color w:val="auto"/>
          <w:highlight w:val="none"/>
          <w:u w:color="050606"/>
          <w:lang w:val="zh-TW" w:eastAsia="zh-TW"/>
        </w:rPr>
        <w:t>（b）加盖乙方公章的供货清单。</w:t>
      </w:r>
    </w:p>
    <w:p>
      <w:pPr>
        <w:pStyle w:val="35"/>
        <w:spacing w:line="360" w:lineRule="exact"/>
        <w:ind w:right="29" w:firstLine="420"/>
        <w:rPr>
          <w:rStyle w:val="36"/>
          <w:rFonts w:hint="default" w:asciiTheme="minorEastAsia" w:hAnsiTheme="minorEastAsia" w:eastAsiaTheme="minorEastAsia" w:cstheme="minorEastAsia"/>
          <w:color w:val="auto"/>
          <w:highlight w:val="none"/>
          <w:lang w:eastAsia="zh-TW"/>
        </w:rPr>
      </w:pPr>
      <w:r>
        <w:rPr>
          <w:rStyle w:val="36"/>
          <w:rFonts w:asciiTheme="minorEastAsia" w:hAnsiTheme="minorEastAsia" w:eastAsiaTheme="minorEastAsia" w:cstheme="minorEastAsia"/>
          <w:color w:val="auto"/>
          <w:highlight w:val="none"/>
          <w:lang w:val="zh-TW" w:eastAsia="zh-TW"/>
        </w:rPr>
        <w:t>8.</w:t>
      </w:r>
      <w:r>
        <w:rPr>
          <w:rStyle w:val="36"/>
          <w:rFonts w:asciiTheme="minorEastAsia" w:hAnsiTheme="minorEastAsia" w:eastAsiaTheme="minorEastAsia" w:cstheme="minorEastAsia"/>
          <w:color w:val="auto"/>
          <w:highlight w:val="none"/>
          <w:lang w:val="zh-TW"/>
        </w:rPr>
        <w:t>4</w:t>
      </w:r>
      <w:r>
        <w:rPr>
          <w:rStyle w:val="36"/>
          <w:rFonts w:asciiTheme="minorEastAsia" w:hAnsiTheme="minorEastAsia" w:eastAsiaTheme="minorEastAsia" w:cstheme="minorEastAsia"/>
          <w:color w:val="auto"/>
          <w:highlight w:val="none"/>
          <w:lang w:val="zh-TW" w:eastAsia="zh-TW"/>
        </w:rPr>
        <w:t>合同范围内全部货物（设备）如在供货后不能达到甲方使用要求的，乙方须无偿更换，直到满足甲方使用要求</w:t>
      </w:r>
      <w:r>
        <w:rPr>
          <w:rStyle w:val="36"/>
          <w:rFonts w:asciiTheme="minorEastAsia" w:hAnsiTheme="minorEastAsia" w:eastAsiaTheme="minorEastAsia" w:cstheme="minorEastAsia"/>
          <w:color w:val="auto"/>
          <w:highlight w:val="none"/>
          <w:lang w:val="zh-TW"/>
        </w:rPr>
        <w:t>，乙方还需承担由此造成的甲方一切损失</w:t>
      </w:r>
      <w:r>
        <w:rPr>
          <w:rStyle w:val="36"/>
          <w:rFonts w:asciiTheme="minorEastAsia" w:hAnsiTheme="minorEastAsia" w:eastAsiaTheme="minorEastAsia" w:cstheme="minorEastAsia"/>
          <w:color w:val="auto"/>
          <w:highlight w:val="none"/>
          <w:lang w:val="zh-TW" w:eastAsia="zh-TW"/>
        </w:rPr>
        <w:t>。</w:t>
      </w:r>
    </w:p>
    <w:p>
      <w:pPr>
        <w:pStyle w:val="35"/>
        <w:spacing w:line="360" w:lineRule="exact"/>
        <w:ind w:right="29"/>
        <w:outlineLvl w:val="0"/>
        <w:rPr>
          <w:rStyle w:val="36"/>
          <w:rFonts w:hint="default" w:asciiTheme="minorEastAsia" w:hAnsiTheme="minorEastAsia" w:eastAsiaTheme="minorEastAsia" w:cstheme="minorEastAsia"/>
          <w:b/>
          <w:bCs/>
          <w:color w:val="auto"/>
          <w:highlight w:val="none"/>
          <w:lang w:val="zh-TW" w:eastAsia="zh-TW"/>
        </w:rPr>
      </w:pPr>
      <w:bookmarkStart w:id="169" w:name="_Toc714"/>
      <w:bookmarkStart w:id="170" w:name="_Toc3364"/>
      <w:bookmarkStart w:id="171" w:name="_Toc3740"/>
      <w:bookmarkStart w:id="172" w:name="_Toc27099"/>
      <w:r>
        <w:rPr>
          <w:rStyle w:val="36"/>
          <w:rFonts w:asciiTheme="minorEastAsia" w:hAnsiTheme="minorEastAsia" w:eastAsiaTheme="minorEastAsia" w:cstheme="minorEastAsia"/>
          <w:b/>
          <w:bCs/>
          <w:color w:val="auto"/>
          <w:highlight w:val="none"/>
          <w:lang w:val="zh-TW" w:eastAsia="zh-TW"/>
        </w:rPr>
        <w:t>第九条 货物供应</w:t>
      </w:r>
      <w:bookmarkEnd w:id="169"/>
      <w:bookmarkEnd w:id="170"/>
      <w:bookmarkEnd w:id="171"/>
      <w:bookmarkEnd w:id="172"/>
    </w:p>
    <w:p>
      <w:pPr>
        <w:pStyle w:val="35"/>
        <w:spacing w:line="360" w:lineRule="exact"/>
        <w:ind w:right="28" w:firstLine="420"/>
        <w:rPr>
          <w:rStyle w:val="36"/>
          <w:rFonts w:hint="default" w:asciiTheme="minorEastAsia" w:hAnsiTheme="minorEastAsia" w:eastAsiaTheme="minorEastAsia" w:cstheme="minorEastAsia"/>
          <w:color w:val="auto"/>
          <w:highlight w:val="none"/>
        </w:rPr>
      </w:pPr>
      <w:r>
        <w:rPr>
          <w:rStyle w:val="36"/>
          <w:rFonts w:asciiTheme="minorEastAsia" w:hAnsiTheme="minorEastAsia" w:eastAsiaTheme="minorEastAsia" w:cstheme="minorEastAsia"/>
          <w:color w:val="auto"/>
          <w:highlight w:val="none"/>
          <w:lang w:val="zh-TW" w:eastAsia="zh-TW"/>
        </w:rPr>
        <w:t>9.1合同范围内所有货物、</w:t>
      </w:r>
      <w:r>
        <w:rPr>
          <w:rStyle w:val="36"/>
          <w:rFonts w:asciiTheme="minorEastAsia" w:hAnsiTheme="minorEastAsia" w:eastAsiaTheme="minorEastAsia" w:cstheme="minorEastAsia"/>
          <w:color w:val="auto"/>
          <w:highlight w:val="none"/>
        </w:rPr>
        <w:t>备</w:t>
      </w:r>
      <w:r>
        <w:rPr>
          <w:rStyle w:val="36"/>
          <w:rFonts w:asciiTheme="minorEastAsia" w:hAnsiTheme="minorEastAsia" w:eastAsiaTheme="minorEastAsia" w:cstheme="minorEastAsia"/>
          <w:color w:val="auto"/>
          <w:highlight w:val="none"/>
          <w:lang w:val="zh-TW" w:eastAsia="zh-TW"/>
        </w:rPr>
        <w:t>配件为乙方供应，乙方必须按照投标文件中承诺的产品品牌及型号等供货。未经甲方</w:t>
      </w:r>
      <w:r>
        <w:rPr>
          <w:rStyle w:val="36"/>
          <w:rFonts w:asciiTheme="minorEastAsia" w:hAnsiTheme="minorEastAsia" w:eastAsiaTheme="minorEastAsia" w:cstheme="minorEastAsia"/>
          <w:color w:val="auto"/>
          <w:highlight w:val="none"/>
        </w:rPr>
        <w:t>书面</w:t>
      </w:r>
      <w:r>
        <w:rPr>
          <w:rStyle w:val="36"/>
          <w:rFonts w:asciiTheme="minorEastAsia" w:hAnsiTheme="minorEastAsia" w:eastAsiaTheme="minorEastAsia" w:cstheme="minorEastAsia"/>
          <w:color w:val="auto"/>
          <w:highlight w:val="none"/>
          <w:lang w:val="zh-TW" w:eastAsia="zh-TW"/>
        </w:rPr>
        <w:t>同意，乙方私自更改设备与材料品牌或型号等，一经发现，乙方应无条件按照甲方原要求供货，并向甲方支付</w:t>
      </w:r>
      <w:r>
        <w:rPr>
          <w:rStyle w:val="36"/>
          <w:rFonts w:asciiTheme="minorEastAsia" w:hAnsiTheme="minorEastAsia" w:eastAsiaTheme="minorEastAsia" w:cstheme="minorEastAsia"/>
          <w:color w:val="auto"/>
          <w:highlight w:val="none"/>
          <w:u w:val="single"/>
          <w:lang w:val="zh-TW" w:eastAsia="zh-TW"/>
        </w:rPr>
        <w:t>￥1000元/次</w:t>
      </w:r>
      <w:r>
        <w:rPr>
          <w:rStyle w:val="36"/>
          <w:rFonts w:asciiTheme="minorEastAsia" w:hAnsiTheme="minorEastAsia" w:eastAsiaTheme="minorEastAsia" w:cstheme="minorEastAsia"/>
          <w:color w:val="auto"/>
          <w:highlight w:val="none"/>
          <w:lang w:val="zh-TW" w:eastAsia="zh-TW"/>
        </w:rPr>
        <w:t>的违约金，由此给甲方造成的一切损失均由乙方承担。</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lang w:val="zh-TW" w:eastAsia="zh-TW"/>
        </w:rPr>
        <w:t>9.2合同范围内货物进场后</w:t>
      </w:r>
      <w:r>
        <w:rPr>
          <w:rStyle w:val="36"/>
          <w:rFonts w:asciiTheme="minorEastAsia" w:hAnsiTheme="minorEastAsia" w:eastAsiaTheme="minorEastAsia" w:cstheme="minorEastAsia"/>
          <w:color w:val="auto"/>
          <w:highlight w:val="none"/>
          <w:lang w:val="zh-TW"/>
        </w:rPr>
        <w:t>，乙方</w:t>
      </w:r>
      <w:r>
        <w:rPr>
          <w:rStyle w:val="36"/>
          <w:rFonts w:asciiTheme="minorEastAsia" w:hAnsiTheme="minorEastAsia" w:eastAsiaTheme="minorEastAsia" w:cstheme="minorEastAsia"/>
          <w:color w:val="auto"/>
          <w:highlight w:val="none"/>
          <w:lang w:val="zh-TW" w:eastAsia="zh-TW"/>
        </w:rPr>
        <w:t>提交相关检验报告及其他必要证明文件给甲方，待甲方审核完毕后方可入库，否则，乙方应无条件将运送的货物更换并承担由此产生的一切费用与工期损失。</w:t>
      </w:r>
    </w:p>
    <w:p>
      <w:pPr>
        <w:pStyle w:val="35"/>
        <w:numPr>
          <w:ilvl w:val="0"/>
          <w:numId w:val="33"/>
        </w:numPr>
        <w:spacing w:line="360" w:lineRule="exact"/>
        <w:outlineLvl w:val="0"/>
        <w:rPr>
          <w:rStyle w:val="36"/>
          <w:rFonts w:hint="default" w:asciiTheme="minorEastAsia" w:hAnsiTheme="minorEastAsia" w:eastAsiaTheme="minorEastAsia" w:cstheme="minorEastAsia"/>
          <w:b/>
          <w:bCs/>
          <w:color w:val="auto"/>
          <w:highlight w:val="none"/>
          <w:u w:color="050606"/>
          <w:lang w:val="zh-TW" w:eastAsia="zh-TW"/>
        </w:rPr>
      </w:pPr>
      <w:bookmarkStart w:id="173" w:name="_Toc4377"/>
      <w:bookmarkStart w:id="174" w:name="_Toc9686"/>
      <w:bookmarkStart w:id="175" w:name="_Toc7814"/>
      <w:bookmarkStart w:id="176" w:name="_Toc4692"/>
      <w:r>
        <w:rPr>
          <w:rStyle w:val="36"/>
          <w:rFonts w:asciiTheme="minorEastAsia" w:hAnsiTheme="minorEastAsia" w:eastAsiaTheme="minorEastAsia" w:cstheme="minorEastAsia"/>
          <w:b/>
          <w:bCs/>
          <w:color w:val="auto"/>
          <w:highlight w:val="none"/>
          <w:u w:color="050606"/>
          <w:lang w:val="zh-TW" w:eastAsia="zh-TW"/>
        </w:rPr>
        <w:t>知识产权</w:t>
      </w:r>
      <w:bookmarkEnd w:id="173"/>
      <w:bookmarkEnd w:id="174"/>
      <w:bookmarkEnd w:id="175"/>
      <w:bookmarkEnd w:id="176"/>
    </w:p>
    <w:p>
      <w:pPr>
        <w:pStyle w:val="35"/>
        <w:spacing w:line="360" w:lineRule="exact"/>
        <w:ind w:firstLine="420" w:firstLineChars="200"/>
        <w:outlineLvl w:val="0"/>
        <w:rPr>
          <w:rStyle w:val="36"/>
          <w:rFonts w:hint="default" w:asciiTheme="minorEastAsia" w:hAnsiTheme="minorEastAsia" w:eastAsiaTheme="minorEastAsia" w:cstheme="minorEastAsia"/>
          <w:color w:val="auto"/>
          <w:highlight w:val="none"/>
          <w:u w:color="050606"/>
          <w:lang w:val="zh-TW"/>
        </w:rPr>
      </w:pPr>
      <w:bookmarkStart w:id="177" w:name="_Toc16452"/>
      <w:bookmarkStart w:id="178" w:name="_Toc25108"/>
      <w:bookmarkStart w:id="179" w:name="_Toc27374"/>
      <w:bookmarkStart w:id="180" w:name="_Toc4254"/>
      <w:r>
        <w:rPr>
          <w:rStyle w:val="36"/>
          <w:rFonts w:asciiTheme="minorEastAsia" w:hAnsiTheme="minorEastAsia" w:eastAsiaTheme="minorEastAsia" w:cstheme="minorEastAsia"/>
          <w:color w:val="auto"/>
          <w:highlight w:val="none"/>
          <w:u w:color="050606"/>
          <w:lang w:val="zh-TW" w:eastAsia="zh-TW"/>
        </w:rPr>
        <w:t>10.1</w:t>
      </w:r>
      <w:r>
        <w:rPr>
          <w:rStyle w:val="36"/>
          <w:rFonts w:asciiTheme="minorEastAsia" w:hAnsiTheme="minorEastAsia" w:eastAsiaTheme="minorEastAsia" w:cstheme="minorEastAsia"/>
          <w:color w:val="auto"/>
          <w:highlight w:val="none"/>
          <w:u w:color="050606"/>
          <w:lang w:val="zh-TW"/>
        </w:rPr>
        <w:t>所有本合同有关条款及内容，</w:t>
      </w:r>
      <w:r>
        <w:rPr>
          <w:rStyle w:val="36"/>
          <w:rFonts w:asciiTheme="minorEastAsia" w:hAnsiTheme="minorEastAsia" w:eastAsiaTheme="minorEastAsia" w:cstheme="minorEastAsia"/>
          <w:color w:val="auto"/>
          <w:highlight w:val="none"/>
          <w:u w:color="050606"/>
          <w:lang w:val="zh-TW" w:eastAsia="zh-TW"/>
        </w:rPr>
        <w:t>属于甲方商业秘密，未经甲方</w:t>
      </w:r>
      <w:r>
        <w:rPr>
          <w:rStyle w:val="36"/>
          <w:rFonts w:asciiTheme="minorEastAsia" w:hAnsiTheme="minorEastAsia" w:eastAsiaTheme="minorEastAsia" w:cstheme="minorEastAsia"/>
          <w:color w:val="auto"/>
          <w:highlight w:val="none"/>
          <w:u w:color="050606"/>
        </w:rPr>
        <w:t>书面</w:t>
      </w:r>
      <w:r>
        <w:rPr>
          <w:rStyle w:val="36"/>
          <w:rFonts w:asciiTheme="minorEastAsia" w:hAnsiTheme="minorEastAsia" w:eastAsiaTheme="minorEastAsia" w:cstheme="minorEastAsia"/>
          <w:color w:val="auto"/>
          <w:highlight w:val="none"/>
          <w:u w:color="050606"/>
          <w:lang w:val="zh-TW" w:eastAsia="zh-TW"/>
        </w:rPr>
        <w:t>同意，乙方不得擅自向任何第三人泄露，如有违约由乙方承担相应责任</w:t>
      </w:r>
      <w:r>
        <w:rPr>
          <w:rStyle w:val="36"/>
          <w:rFonts w:asciiTheme="minorEastAsia" w:hAnsiTheme="minorEastAsia" w:eastAsiaTheme="minorEastAsia" w:cstheme="minorEastAsia"/>
          <w:color w:val="auto"/>
          <w:highlight w:val="none"/>
          <w:u w:color="050606"/>
          <w:lang w:val="zh-TW"/>
        </w:rPr>
        <w:t>，</w:t>
      </w:r>
      <w:r>
        <w:rPr>
          <w:rStyle w:val="36"/>
          <w:rFonts w:asciiTheme="minorEastAsia" w:hAnsiTheme="minorEastAsia" w:eastAsiaTheme="minorEastAsia" w:cstheme="minorEastAsia"/>
          <w:color w:val="auto"/>
          <w:highlight w:val="none"/>
          <w:u w:color="050606"/>
        </w:rPr>
        <w:t>且该等保密义务不因合同的终止而免除</w:t>
      </w:r>
      <w:r>
        <w:rPr>
          <w:rStyle w:val="36"/>
          <w:rFonts w:asciiTheme="minorEastAsia" w:hAnsiTheme="minorEastAsia" w:eastAsiaTheme="minorEastAsia" w:cstheme="minorEastAsia"/>
          <w:color w:val="auto"/>
          <w:highlight w:val="none"/>
          <w:u w:color="050606"/>
          <w:lang w:val="zh-TW" w:eastAsia="zh-TW"/>
        </w:rPr>
        <w:t>。</w:t>
      </w:r>
      <w:bookmarkEnd w:id="177"/>
      <w:bookmarkEnd w:id="178"/>
      <w:bookmarkEnd w:id="179"/>
      <w:bookmarkEnd w:id="180"/>
    </w:p>
    <w:p>
      <w:pPr>
        <w:pStyle w:val="35"/>
        <w:spacing w:line="360" w:lineRule="exact"/>
        <w:ind w:firstLine="420"/>
        <w:rPr>
          <w:rStyle w:val="36"/>
          <w:rFonts w:hint="default" w:asciiTheme="minorEastAsia" w:hAnsiTheme="minorEastAsia" w:eastAsiaTheme="minorEastAsia" w:cstheme="minorEastAsia"/>
          <w:color w:val="auto"/>
          <w:highlight w:val="none"/>
          <w:u w:color="050606"/>
          <w:lang w:val="zh-TW" w:eastAsia="zh-TW"/>
        </w:rPr>
      </w:pPr>
      <w:r>
        <w:rPr>
          <w:rStyle w:val="36"/>
          <w:rFonts w:asciiTheme="minorEastAsia" w:hAnsiTheme="minorEastAsia" w:eastAsiaTheme="minorEastAsia" w:cstheme="minorEastAsia"/>
          <w:color w:val="auto"/>
          <w:highlight w:val="none"/>
          <w:u w:color="050606"/>
          <w:lang w:val="zh-TW" w:eastAsia="zh-TW"/>
        </w:rPr>
        <w:t>l0.2乙方就交付的标的物，负有保证第三人对该</w:t>
      </w:r>
      <w:r>
        <w:rPr>
          <w:rStyle w:val="36"/>
          <w:rFonts w:asciiTheme="minorEastAsia" w:hAnsiTheme="minorEastAsia" w:eastAsiaTheme="minorEastAsia" w:cstheme="minorEastAsia"/>
          <w:color w:val="auto"/>
          <w:highlight w:val="none"/>
          <w:u w:color="050606"/>
        </w:rPr>
        <w:t>产品</w:t>
      </w:r>
      <w:r>
        <w:rPr>
          <w:rStyle w:val="36"/>
          <w:rFonts w:asciiTheme="minorEastAsia" w:hAnsiTheme="minorEastAsia" w:eastAsiaTheme="minorEastAsia" w:cstheme="minorEastAsia"/>
          <w:color w:val="auto"/>
          <w:highlight w:val="none"/>
          <w:u w:color="050606"/>
          <w:lang w:val="zh-TW" w:eastAsia="zh-TW"/>
        </w:rPr>
        <w:t>不享有任何权利的义务，如果任何人对甲方使用该产品主张权利，由乙方负责处理一切纠纷及相关事宜，由此给甲方造成的损失，由乙方承担，其承担范围包括但不限于：赔偿费、诉讼费或仲裁费</w:t>
      </w:r>
      <w:r>
        <w:rPr>
          <w:rStyle w:val="36"/>
          <w:rFonts w:asciiTheme="minorEastAsia" w:hAnsiTheme="minorEastAsia" w:eastAsiaTheme="minorEastAsia" w:cstheme="minorEastAsia"/>
          <w:color w:val="auto"/>
          <w:highlight w:val="none"/>
          <w:u w:color="050606"/>
          <w:lang w:val="zh-TW"/>
        </w:rPr>
        <w:t>、</w:t>
      </w:r>
      <w:r>
        <w:rPr>
          <w:rStyle w:val="36"/>
          <w:rFonts w:asciiTheme="minorEastAsia" w:hAnsiTheme="minorEastAsia" w:eastAsiaTheme="minorEastAsia" w:cstheme="minorEastAsia"/>
          <w:color w:val="auto"/>
          <w:highlight w:val="none"/>
          <w:u w:color="050606"/>
        </w:rPr>
        <w:t>律师费</w:t>
      </w:r>
      <w:r>
        <w:rPr>
          <w:rStyle w:val="36"/>
          <w:rFonts w:asciiTheme="minorEastAsia" w:hAnsiTheme="minorEastAsia" w:eastAsiaTheme="minorEastAsia" w:cstheme="minorEastAsia"/>
          <w:color w:val="auto"/>
          <w:highlight w:val="none"/>
          <w:u w:color="050606"/>
          <w:lang w:val="zh-TW" w:eastAsia="zh-TW"/>
        </w:rPr>
        <w:t>和相关的所有费用。</w:t>
      </w:r>
    </w:p>
    <w:p>
      <w:pPr>
        <w:pStyle w:val="35"/>
        <w:numPr>
          <w:ilvl w:val="0"/>
          <w:numId w:val="33"/>
        </w:numPr>
        <w:spacing w:line="360" w:lineRule="exact"/>
        <w:rPr>
          <w:rStyle w:val="36"/>
          <w:rFonts w:hint="default" w:asciiTheme="minorEastAsia" w:hAnsiTheme="minorEastAsia" w:eastAsiaTheme="minorEastAsia" w:cstheme="minorEastAsia"/>
          <w:b/>
          <w:bCs/>
          <w:color w:val="auto"/>
          <w:highlight w:val="none"/>
          <w:u w:color="050606"/>
        </w:rPr>
      </w:pPr>
      <w:r>
        <w:rPr>
          <w:rStyle w:val="36"/>
          <w:rFonts w:asciiTheme="minorEastAsia" w:hAnsiTheme="minorEastAsia" w:eastAsiaTheme="minorEastAsia" w:cstheme="minorEastAsia"/>
          <w:b/>
          <w:bCs/>
          <w:color w:val="auto"/>
          <w:highlight w:val="none"/>
          <w:u w:color="050606"/>
        </w:rPr>
        <w:t>履约保证金</w:t>
      </w:r>
    </w:p>
    <w:p>
      <w:pPr>
        <w:pStyle w:val="35"/>
        <w:spacing w:line="360" w:lineRule="exact"/>
        <w:ind w:firstLine="420"/>
        <w:rPr>
          <w:rStyle w:val="36"/>
          <w:rFonts w:hint="default" w:asciiTheme="minorEastAsia" w:hAnsiTheme="minorEastAsia" w:eastAsiaTheme="minorEastAsia" w:cstheme="minorEastAsia"/>
          <w:color w:val="auto"/>
          <w:szCs w:val="22"/>
          <w:highlight w:val="none"/>
          <w:u w:color="050606"/>
          <w:lang w:val="zh-TW" w:eastAsia="zh-TW"/>
        </w:rPr>
      </w:pPr>
      <w:r>
        <w:rPr>
          <w:rStyle w:val="36"/>
          <w:rFonts w:asciiTheme="minorEastAsia" w:hAnsiTheme="minorEastAsia" w:eastAsiaTheme="minorEastAsia" w:cstheme="minorEastAsia"/>
          <w:color w:val="auto"/>
          <w:szCs w:val="22"/>
          <w:highlight w:val="none"/>
          <w:u w:color="050606"/>
        </w:rPr>
        <w:t>11.</w:t>
      </w:r>
      <w:r>
        <w:rPr>
          <w:rStyle w:val="36"/>
          <w:rFonts w:asciiTheme="minorEastAsia" w:hAnsiTheme="minorEastAsia" w:eastAsiaTheme="minorEastAsia" w:cstheme="minorEastAsia"/>
          <w:color w:val="auto"/>
          <w:szCs w:val="22"/>
          <w:highlight w:val="none"/>
          <w:u w:color="050606"/>
          <w:lang w:val="zh-TW" w:eastAsia="zh-TW"/>
        </w:rPr>
        <w:t>1合同生效后乙方</w:t>
      </w:r>
      <w:r>
        <w:rPr>
          <w:rStyle w:val="36"/>
          <w:rFonts w:asciiTheme="minorEastAsia" w:hAnsiTheme="minorEastAsia" w:eastAsiaTheme="minorEastAsia" w:cstheme="minorEastAsia"/>
          <w:color w:val="auto"/>
          <w:szCs w:val="22"/>
          <w:highlight w:val="none"/>
          <w:u w:color="050606"/>
          <w:lang w:val="zh-TW"/>
        </w:rPr>
        <w:t>在投标时交纳的投标保证金自动转为履约保证金，即</w:t>
      </w:r>
      <w:r>
        <w:rPr>
          <w:rStyle w:val="36"/>
          <w:rFonts w:asciiTheme="minorEastAsia" w:hAnsiTheme="minorEastAsia" w:eastAsiaTheme="minorEastAsia" w:cstheme="minorEastAsia"/>
          <w:color w:val="auto"/>
          <w:szCs w:val="22"/>
          <w:highlight w:val="none"/>
          <w:u w:color="050606"/>
          <w:lang w:val="zh-TW" w:eastAsia="zh-TW"/>
        </w:rPr>
        <w:t>为人民币￥元</w:t>
      </w:r>
      <w:r>
        <w:rPr>
          <w:rStyle w:val="36"/>
          <w:rFonts w:asciiTheme="minorEastAsia" w:hAnsiTheme="minorEastAsia" w:eastAsiaTheme="minorEastAsia" w:cstheme="minorEastAsia"/>
          <w:color w:val="auto"/>
          <w:szCs w:val="22"/>
          <w:highlight w:val="none"/>
          <w:u w:color="050606"/>
          <w:lang w:val="zh-TW"/>
        </w:rPr>
        <w:t>（大写：  ）</w:t>
      </w:r>
      <w:r>
        <w:rPr>
          <w:rStyle w:val="36"/>
          <w:rFonts w:asciiTheme="minorEastAsia" w:hAnsiTheme="minorEastAsia" w:eastAsiaTheme="minorEastAsia" w:cstheme="minorEastAsia"/>
          <w:color w:val="auto"/>
          <w:szCs w:val="22"/>
          <w:highlight w:val="none"/>
          <w:u w:color="050606"/>
          <w:lang w:val="zh-TW" w:eastAsia="zh-TW"/>
        </w:rPr>
        <w:t>。</w:t>
      </w:r>
    </w:p>
    <w:p>
      <w:pPr>
        <w:pStyle w:val="35"/>
        <w:spacing w:line="360" w:lineRule="exact"/>
        <w:ind w:firstLine="420"/>
        <w:rPr>
          <w:rStyle w:val="36"/>
          <w:rFonts w:hint="default" w:asciiTheme="minorEastAsia" w:hAnsiTheme="minorEastAsia" w:eastAsiaTheme="minorEastAsia" w:cstheme="minorEastAsia"/>
          <w:color w:val="auto"/>
          <w:szCs w:val="22"/>
          <w:highlight w:val="none"/>
          <w:u w:color="050606"/>
          <w:lang w:val="zh-TW" w:eastAsia="zh-TW"/>
        </w:rPr>
      </w:pPr>
      <w:r>
        <w:rPr>
          <w:rStyle w:val="36"/>
          <w:rFonts w:asciiTheme="minorEastAsia" w:hAnsiTheme="minorEastAsia" w:eastAsiaTheme="minorEastAsia" w:cstheme="minorEastAsia"/>
          <w:color w:val="auto"/>
          <w:szCs w:val="22"/>
          <w:highlight w:val="none"/>
          <w:u w:color="050606"/>
          <w:lang w:val="zh-TW" w:eastAsia="zh-TW"/>
        </w:rPr>
        <w:t>1</w:t>
      </w:r>
      <w:r>
        <w:rPr>
          <w:rStyle w:val="36"/>
          <w:rFonts w:asciiTheme="minorEastAsia" w:hAnsiTheme="minorEastAsia" w:eastAsiaTheme="minorEastAsia" w:cstheme="minorEastAsia"/>
          <w:color w:val="auto"/>
          <w:szCs w:val="22"/>
          <w:highlight w:val="none"/>
          <w:u w:color="050606"/>
        </w:rPr>
        <w:t>1</w:t>
      </w:r>
      <w:r>
        <w:rPr>
          <w:rStyle w:val="36"/>
          <w:rFonts w:asciiTheme="minorEastAsia" w:hAnsiTheme="minorEastAsia" w:eastAsiaTheme="minorEastAsia" w:cstheme="minorEastAsia"/>
          <w:color w:val="auto"/>
          <w:szCs w:val="22"/>
          <w:highlight w:val="none"/>
          <w:u w:color="050606"/>
          <w:lang w:val="zh-TW" w:eastAsia="zh-TW"/>
        </w:rPr>
        <w:t>.2履约保证金</w:t>
      </w:r>
      <w:r>
        <w:rPr>
          <w:rStyle w:val="36"/>
          <w:rFonts w:asciiTheme="minorEastAsia" w:hAnsiTheme="minorEastAsia" w:eastAsiaTheme="minorEastAsia" w:cstheme="minorEastAsia"/>
          <w:color w:val="auto"/>
          <w:szCs w:val="22"/>
          <w:highlight w:val="none"/>
          <w:u w:color="050606"/>
          <w:lang w:val="zh-TW"/>
        </w:rPr>
        <w:t>（不计利息）</w:t>
      </w:r>
      <w:r>
        <w:rPr>
          <w:rStyle w:val="36"/>
          <w:rFonts w:asciiTheme="minorEastAsia" w:hAnsiTheme="minorEastAsia" w:eastAsiaTheme="minorEastAsia" w:cstheme="minorEastAsia"/>
          <w:color w:val="auto"/>
          <w:szCs w:val="22"/>
          <w:highlight w:val="none"/>
          <w:u w:color="050606"/>
          <w:lang w:val="zh-TW" w:eastAsia="zh-TW"/>
        </w:rPr>
        <w:t>在产品交付验收合格后1个月届满之日起10个工作日内</w:t>
      </w:r>
      <w:r>
        <w:rPr>
          <w:rStyle w:val="36"/>
          <w:rFonts w:asciiTheme="minorEastAsia" w:hAnsiTheme="minorEastAsia" w:eastAsiaTheme="minorEastAsia" w:cstheme="minorEastAsia"/>
          <w:color w:val="auto"/>
          <w:szCs w:val="22"/>
          <w:highlight w:val="none"/>
          <w:u w:color="050606"/>
        </w:rPr>
        <w:t>据实</w:t>
      </w:r>
      <w:r>
        <w:rPr>
          <w:rStyle w:val="36"/>
          <w:rFonts w:asciiTheme="minorEastAsia" w:hAnsiTheme="minorEastAsia" w:eastAsiaTheme="minorEastAsia" w:cstheme="minorEastAsia"/>
          <w:color w:val="auto"/>
          <w:szCs w:val="22"/>
          <w:highlight w:val="none"/>
          <w:u w:color="050606"/>
          <w:lang w:val="zh-TW" w:eastAsia="zh-TW"/>
        </w:rPr>
        <w:t>退还乙方。</w:t>
      </w:r>
    </w:p>
    <w:p>
      <w:pPr>
        <w:pStyle w:val="35"/>
        <w:spacing w:line="360" w:lineRule="exact"/>
        <w:ind w:firstLine="420"/>
        <w:rPr>
          <w:rStyle w:val="36"/>
          <w:rFonts w:hint="default" w:asciiTheme="minorEastAsia" w:hAnsiTheme="minorEastAsia" w:eastAsiaTheme="minorEastAsia" w:cstheme="minorEastAsia"/>
          <w:color w:val="auto"/>
          <w:szCs w:val="22"/>
          <w:highlight w:val="none"/>
          <w:u w:color="050606"/>
          <w:lang w:val="zh-TW"/>
        </w:rPr>
      </w:pPr>
      <w:r>
        <w:rPr>
          <w:rStyle w:val="36"/>
          <w:rFonts w:asciiTheme="minorEastAsia" w:hAnsiTheme="minorEastAsia" w:eastAsiaTheme="minorEastAsia" w:cstheme="minorEastAsia"/>
          <w:color w:val="auto"/>
          <w:szCs w:val="22"/>
          <w:highlight w:val="none"/>
          <w:u w:color="050606"/>
          <w:lang w:val="zh-TW" w:eastAsia="zh-TW"/>
        </w:rPr>
        <w:t>1</w:t>
      </w:r>
      <w:r>
        <w:rPr>
          <w:rStyle w:val="36"/>
          <w:rFonts w:asciiTheme="minorEastAsia" w:hAnsiTheme="minorEastAsia" w:eastAsiaTheme="minorEastAsia" w:cstheme="minorEastAsia"/>
          <w:color w:val="auto"/>
          <w:szCs w:val="22"/>
          <w:highlight w:val="none"/>
          <w:u w:color="050606"/>
        </w:rPr>
        <w:t>1</w:t>
      </w:r>
      <w:r>
        <w:rPr>
          <w:rStyle w:val="36"/>
          <w:rFonts w:asciiTheme="minorEastAsia" w:hAnsiTheme="minorEastAsia" w:eastAsiaTheme="minorEastAsia" w:cstheme="minorEastAsia"/>
          <w:color w:val="auto"/>
          <w:szCs w:val="22"/>
          <w:highlight w:val="none"/>
          <w:u w:color="050606"/>
          <w:lang w:val="zh-TW" w:eastAsia="zh-TW"/>
        </w:rPr>
        <w:t>.</w:t>
      </w:r>
      <w:r>
        <w:rPr>
          <w:rStyle w:val="36"/>
          <w:rFonts w:asciiTheme="minorEastAsia" w:hAnsiTheme="minorEastAsia" w:eastAsiaTheme="minorEastAsia" w:cstheme="minorEastAsia"/>
          <w:color w:val="auto"/>
          <w:szCs w:val="22"/>
          <w:highlight w:val="none"/>
          <w:u w:color="050606"/>
          <w:lang w:eastAsia="zh-TW"/>
        </w:rPr>
        <w:t xml:space="preserve">3 </w:t>
      </w:r>
      <w:r>
        <w:rPr>
          <w:rStyle w:val="36"/>
          <w:rFonts w:asciiTheme="minorEastAsia" w:hAnsiTheme="minorEastAsia" w:eastAsiaTheme="minorEastAsia" w:cstheme="minorEastAsia"/>
          <w:color w:val="auto"/>
          <w:szCs w:val="22"/>
          <w:highlight w:val="none"/>
          <w:u w:color="050606"/>
          <w:lang w:val="zh-TW" w:eastAsia="zh-TW"/>
        </w:rPr>
        <w:t>如果乙方未能按合同规定履行其义务，甲方有权</w:t>
      </w:r>
      <w:r>
        <w:rPr>
          <w:rStyle w:val="36"/>
          <w:rFonts w:asciiTheme="minorEastAsia" w:hAnsiTheme="minorEastAsia" w:eastAsiaTheme="minorEastAsia" w:cstheme="minorEastAsia"/>
          <w:color w:val="auto"/>
          <w:szCs w:val="22"/>
          <w:highlight w:val="none"/>
          <w:u w:color="050606"/>
        </w:rPr>
        <w:t>直接</w:t>
      </w:r>
      <w:r>
        <w:rPr>
          <w:rStyle w:val="36"/>
          <w:rFonts w:asciiTheme="minorEastAsia" w:hAnsiTheme="minorEastAsia" w:eastAsiaTheme="minorEastAsia" w:cstheme="minorEastAsia"/>
          <w:color w:val="auto"/>
          <w:szCs w:val="22"/>
          <w:highlight w:val="none"/>
          <w:u w:color="050606"/>
          <w:lang w:val="zh-TW" w:eastAsia="zh-TW"/>
        </w:rPr>
        <w:t>从履约保证金取得补偿。</w:t>
      </w:r>
    </w:p>
    <w:p>
      <w:pPr>
        <w:pStyle w:val="35"/>
        <w:spacing w:line="360" w:lineRule="exact"/>
        <w:rPr>
          <w:rStyle w:val="36"/>
          <w:rFonts w:hint="default" w:asciiTheme="minorEastAsia" w:hAnsiTheme="minorEastAsia" w:eastAsiaTheme="minorEastAsia" w:cstheme="minorEastAsia"/>
          <w:b/>
          <w:bCs/>
          <w:color w:val="auto"/>
          <w:highlight w:val="none"/>
          <w:lang w:val="zh-TW" w:eastAsia="zh-TW"/>
        </w:rPr>
      </w:pPr>
      <w:r>
        <w:rPr>
          <w:rStyle w:val="36"/>
          <w:rFonts w:asciiTheme="minorEastAsia" w:hAnsiTheme="minorEastAsia" w:eastAsiaTheme="minorEastAsia" w:cstheme="minorEastAsia"/>
          <w:b/>
          <w:bCs/>
          <w:color w:val="auto"/>
          <w:highlight w:val="none"/>
          <w:lang w:val="zh-TW" w:eastAsia="zh-TW"/>
        </w:rPr>
        <w:t>第十</w:t>
      </w:r>
      <w:r>
        <w:rPr>
          <w:rStyle w:val="36"/>
          <w:rFonts w:asciiTheme="minorEastAsia" w:hAnsiTheme="minorEastAsia" w:eastAsiaTheme="minorEastAsia" w:cstheme="minorEastAsia"/>
          <w:b/>
          <w:bCs/>
          <w:color w:val="auto"/>
          <w:highlight w:val="none"/>
          <w:lang w:val="zh-TW"/>
        </w:rPr>
        <w:t>二</w:t>
      </w:r>
      <w:r>
        <w:rPr>
          <w:rStyle w:val="36"/>
          <w:rFonts w:asciiTheme="minorEastAsia" w:hAnsiTheme="minorEastAsia" w:eastAsiaTheme="minorEastAsia" w:cstheme="minorEastAsia"/>
          <w:b/>
          <w:bCs/>
          <w:color w:val="auto"/>
          <w:highlight w:val="none"/>
          <w:lang w:val="zh-TW" w:eastAsia="zh-TW"/>
        </w:rPr>
        <w:t>条 质量保修</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rPr>
      </w:pPr>
      <w:r>
        <w:rPr>
          <w:rStyle w:val="36"/>
          <w:rFonts w:asciiTheme="minorEastAsia" w:hAnsiTheme="minorEastAsia" w:eastAsiaTheme="minorEastAsia" w:cstheme="minorEastAsia"/>
          <w:color w:val="auto"/>
          <w:highlight w:val="none"/>
          <w:lang w:val="zh-TW"/>
        </w:rPr>
        <w:t>12.1 本合同产品质保期</w:t>
      </w:r>
      <w:r>
        <w:rPr>
          <w:rStyle w:val="36"/>
          <w:rFonts w:asciiTheme="minorEastAsia" w:hAnsiTheme="minorEastAsia" w:eastAsiaTheme="minorEastAsia" w:cstheme="minorEastAsia"/>
          <w:color w:val="auto"/>
          <w:highlight w:val="none"/>
          <w:u w:val="single"/>
          <w:lang w:val="zh-TW"/>
        </w:rPr>
        <w:t xml:space="preserve">   </w:t>
      </w:r>
      <w:r>
        <w:rPr>
          <w:rStyle w:val="36"/>
          <w:rFonts w:asciiTheme="minorEastAsia" w:hAnsiTheme="minorEastAsia" w:eastAsiaTheme="minorEastAsia" w:cstheme="minorEastAsia"/>
          <w:color w:val="auto"/>
          <w:highlight w:val="none"/>
          <w:lang w:val="zh-TW"/>
        </w:rPr>
        <w:t>年，</w:t>
      </w:r>
      <w:r>
        <w:rPr>
          <w:rStyle w:val="36"/>
          <w:rFonts w:asciiTheme="minorEastAsia" w:hAnsiTheme="minorEastAsia" w:eastAsiaTheme="minorEastAsia" w:cstheme="minorEastAsia"/>
          <w:color w:val="auto"/>
          <w:highlight w:val="none"/>
        </w:rPr>
        <w:t>自产品经甲方验收合格并交付甲方正式使用之日起计算</w:t>
      </w:r>
      <w:r>
        <w:rPr>
          <w:rStyle w:val="36"/>
          <w:rFonts w:asciiTheme="minorEastAsia" w:hAnsiTheme="minorEastAsia" w:eastAsiaTheme="minorEastAsia" w:cstheme="minorEastAsia"/>
          <w:color w:val="auto"/>
          <w:highlight w:val="none"/>
          <w:lang w:val="zh-TW"/>
        </w:rPr>
        <w:t>。</w:t>
      </w:r>
    </w:p>
    <w:p>
      <w:pPr>
        <w:pStyle w:val="35"/>
        <w:spacing w:line="360" w:lineRule="exact"/>
        <w:ind w:right="28" w:firstLine="420"/>
        <w:rPr>
          <w:rStyle w:val="36"/>
          <w:rFonts w:hint="default" w:asciiTheme="minorEastAsia" w:hAnsiTheme="minorEastAsia" w:eastAsiaTheme="minorEastAsia" w:cstheme="minorEastAsia"/>
          <w:color w:val="auto"/>
          <w:highlight w:val="none"/>
        </w:rPr>
      </w:pPr>
      <w:r>
        <w:rPr>
          <w:rStyle w:val="36"/>
          <w:rFonts w:asciiTheme="minorEastAsia" w:hAnsiTheme="minorEastAsia" w:eastAsiaTheme="minorEastAsia" w:cstheme="minorEastAsia"/>
          <w:color w:val="auto"/>
          <w:highlight w:val="none"/>
        </w:rPr>
        <w:t>12.2甲方正常使用过程中因产品瑕疵（如漏电、起火等）致使人身损害、财物损失的，乙方负全部损害赔偿责任，因此给甲方造成损失的，还应赔偿甲方全部损失。</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lang w:val="zh-TW" w:eastAsia="zh-TW"/>
        </w:rPr>
        <w:t>1</w:t>
      </w:r>
      <w:r>
        <w:rPr>
          <w:rStyle w:val="36"/>
          <w:rFonts w:asciiTheme="minorEastAsia" w:hAnsiTheme="minorEastAsia" w:eastAsiaTheme="minorEastAsia" w:cstheme="minorEastAsia"/>
          <w:color w:val="auto"/>
          <w:highlight w:val="none"/>
        </w:rPr>
        <w:t>2</w:t>
      </w:r>
      <w:r>
        <w:rPr>
          <w:rStyle w:val="36"/>
          <w:rFonts w:asciiTheme="minorEastAsia" w:hAnsiTheme="minorEastAsia" w:eastAsiaTheme="minorEastAsia" w:cstheme="minorEastAsia"/>
          <w:color w:val="auto"/>
          <w:highlight w:val="none"/>
          <w:lang w:val="zh-TW" w:eastAsia="zh-TW"/>
        </w:rPr>
        <w:t>.</w:t>
      </w:r>
      <w:r>
        <w:rPr>
          <w:rStyle w:val="36"/>
          <w:rFonts w:asciiTheme="minorEastAsia" w:hAnsiTheme="minorEastAsia" w:eastAsiaTheme="minorEastAsia" w:cstheme="minorEastAsia"/>
          <w:color w:val="auto"/>
          <w:highlight w:val="none"/>
        </w:rPr>
        <w:t>3</w:t>
      </w:r>
      <w:r>
        <w:rPr>
          <w:rStyle w:val="36"/>
          <w:rFonts w:asciiTheme="minorEastAsia" w:hAnsiTheme="minorEastAsia" w:eastAsiaTheme="minorEastAsia" w:cstheme="minorEastAsia"/>
          <w:color w:val="auto"/>
          <w:highlight w:val="none"/>
          <w:lang w:val="zh-TW" w:eastAsia="zh-TW"/>
        </w:rPr>
        <w:t xml:space="preserve"> 为确保甲方项目能够正常运营，乙方承诺售后服务应提供</w:t>
      </w:r>
      <w:r>
        <w:rPr>
          <w:rStyle w:val="36"/>
          <w:rFonts w:asciiTheme="minorEastAsia" w:hAnsiTheme="minorEastAsia" w:eastAsiaTheme="minorEastAsia" w:cstheme="minorEastAsia"/>
          <w:color w:val="auto"/>
          <w:highlight w:val="none"/>
        </w:rPr>
        <w:t>7*</w:t>
      </w:r>
      <w:r>
        <w:rPr>
          <w:rStyle w:val="36"/>
          <w:rFonts w:asciiTheme="minorEastAsia" w:hAnsiTheme="minorEastAsia" w:eastAsiaTheme="minorEastAsia" w:cstheme="minorEastAsia"/>
          <w:color w:val="auto"/>
          <w:highlight w:val="none"/>
          <w:lang w:val="zh-TW" w:eastAsia="zh-TW"/>
        </w:rPr>
        <w:t>24小时服务热线，以便甲方能于任何时间直接联络到乙方售后服务技术人员，即时处理各类突发事故。乙方在接到甲方紧急维修通知后，</w:t>
      </w:r>
      <w:r>
        <w:rPr>
          <w:rStyle w:val="36"/>
          <w:rFonts w:hint="eastAsia" w:asciiTheme="minorEastAsia" w:hAnsiTheme="minorEastAsia" w:eastAsiaTheme="minorEastAsia" w:cstheme="minorEastAsia"/>
          <w:color w:val="auto"/>
          <w:highlight w:val="none"/>
          <w:lang w:val="en-US" w:eastAsia="zh-CN"/>
        </w:rPr>
        <w:t>1小时响应，8</w:t>
      </w:r>
      <w:r>
        <w:rPr>
          <w:rStyle w:val="36"/>
          <w:rFonts w:asciiTheme="minorEastAsia" w:hAnsiTheme="minorEastAsia" w:eastAsiaTheme="minorEastAsia" w:cstheme="minorEastAsia"/>
          <w:color w:val="auto"/>
          <w:highlight w:val="none"/>
          <w:lang w:val="zh-TW" w:eastAsia="zh-TW"/>
        </w:rPr>
        <w:t>小时内到达现场并</w:t>
      </w:r>
      <w:r>
        <w:rPr>
          <w:rStyle w:val="36"/>
          <w:rFonts w:asciiTheme="minorEastAsia" w:hAnsiTheme="minorEastAsia" w:eastAsiaTheme="minorEastAsia" w:cstheme="minorEastAsia"/>
          <w:color w:val="auto"/>
          <w:highlight w:val="none"/>
          <w:lang w:val="zh-TW"/>
        </w:rPr>
        <w:t>维修或更换</w:t>
      </w:r>
      <w:r>
        <w:rPr>
          <w:rStyle w:val="36"/>
          <w:rFonts w:asciiTheme="minorEastAsia" w:hAnsiTheme="minorEastAsia" w:eastAsiaTheme="minorEastAsia" w:cstheme="minorEastAsia"/>
          <w:color w:val="auto"/>
          <w:highlight w:val="none"/>
          <w:lang w:val="zh-TW" w:eastAsia="zh-TW"/>
        </w:rPr>
        <w:t>。常规故障须在到达现场后</w:t>
      </w:r>
      <w:r>
        <w:rPr>
          <w:rStyle w:val="36"/>
          <w:rFonts w:hint="eastAsia" w:asciiTheme="minorEastAsia" w:hAnsiTheme="minorEastAsia" w:eastAsiaTheme="minorEastAsia" w:cstheme="minorEastAsia"/>
          <w:color w:val="auto"/>
          <w:highlight w:val="none"/>
          <w:lang w:val="en-US" w:eastAsia="zh-CN"/>
        </w:rPr>
        <w:t>24</w:t>
      </w:r>
      <w:r>
        <w:rPr>
          <w:rStyle w:val="36"/>
          <w:rFonts w:asciiTheme="minorEastAsia" w:hAnsiTheme="minorEastAsia" w:eastAsiaTheme="minorEastAsia" w:cstheme="minorEastAsia"/>
          <w:color w:val="auto"/>
          <w:highlight w:val="none"/>
          <w:lang w:val="zh-TW" w:eastAsia="zh-TW"/>
        </w:rPr>
        <w:t>小时内解决；非常规故障须在1～2天内解决。</w:t>
      </w:r>
      <w:r>
        <w:rPr>
          <w:rStyle w:val="36"/>
          <w:rFonts w:asciiTheme="minorEastAsia" w:hAnsiTheme="minorEastAsia" w:eastAsiaTheme="minorEastAsia" w:cstheme="minorEastAsia"/>
          <w:color w:val="auto"/>
          <w:highlight w:val="none"/>
        </w:rPr>
        <w:t>产品</w:t>
      </w:r>
      <w:r>
        <w:rPr>
          <w:rStyle w:val="36"/>
          <w:rFonts w:asciiTheme="minorEastAsia" w:hAnsiTheme="minorEastAsia" w:eastAsiaTheme="minorEastAsia" w:cstheme="minorEastAsia"/>
          <w:color w:val="auto"/>
          <w:highlight w:val="none"/>
          <w:lang w:val="zh-TW" w:eastAsia="zh-TW"/>
        </w:rPr>
        <w:t>经二次维修仍不能正常运行的，乙方应免费无条件调换同品牌、同型号的新</w:t>
      </w:r>
      <w:r>
        <w:rPr>
          <w:rStyle w:val="36"/>
          <w:rFonts w:asciiTheme="minorEastAsia" w:hAnsiTheme="minorEastAsia" w:eastAsiaTheme="minorEastAsia" w:cstheme="minorEastAsia"/>
          <w:color w:val="auto"/>
          <w:highlight w:val="none"/>
        </w:rPr>
        <w:t>产品</w:t>
      </w:r>
      <w:r>
        <w:rPr>
          <w:rStyle w:val="36"/>
          <w:rFonts w:asciiTheme="minorEastAsia" w:hAnsiTheme="minorEastAsia" w:eastAsiaTheme="minorEastAsia" w:cstheme="minorEastAsia"/>
          <w:color w:val="auto"/>
          <w:highlight w:val="none"/>
          <w:lang w:val="zh-TW" w:eastAsia="zh-TW"/>
        </w:rPr>
        <w:t>。若乙方未在约定时间内到场并进行维修，甲方有权安排第三方进行维修，所发生的费用</w:t>
      </w:r>
      <w:r>
        <w:rPr>
          <w:rStyle w:val="36"/>
          <w:rFonts w:asciiTheme="minorEastAsia" w:hAnsiTheme="minorEastAsia" w:eastAsiaTheme="minorEastAsia" w:cstheme="minorEastAsia"/>
          <w:color w:val="auto"/>
          <w:highlight w:val="none"/>
        </w:rPr>
        <w:t>和因此给甲方造成的损失由乙方承担，甲方有权直接</w:t>
      </w:r>
      <w:r>
        <w:rPr>
          <w:rStyle w:val="36"/>
          <w:rFonts w:asciiTheme="minorEastAsia" w:hAnsiTheme="minorEastAsia" w:eastAsiaTheme="minorEastAsia" w:cstheme="minorEastAsia"/>
          <w:color w:val="auto"/>
          <w:highlight w:val="none"/>
          <w:lang w:val="zh-TW" w:eastAsia="zh-TW"/>
        </w:rPr>
        <w:t>从乙方质保金中扣除</w:t>
      </w:r>
      <w:r>
        <w:rPr>
          <w:rStyle w:val="36"/>
          <w:rFonts w:asciiTheme="minorEastAsia" w:hAnsiTheme="minorEastAsia" w:eastAsiaTheme="minorEastAsia" w:cstheme="minorEastAsia"/>
          <w:color w:val="auto"/>
          <w:highlight w:val="none"/>
          <w:lang w:val="zh-TW"/>
        </w:rPr>
        <w:t>，</w:t>
      </w:r>
      <w:r>
        <w:rPr>
          <w:rStyle w:val="36"/>
          <w:rFonts w:asciiTheme="minorEastAsia" w:hAnsiTheme="minorEastAsia" w:eastAsiaTheme="minorEastAsia" w:cstheme="minorEastAsia"/>
          <w:color w:val="auto"/>
          <w:highlight w:val="none"/>
        </w:rPr>
        <w:t>不足部分，乙方应及时补足</w:t>
      </w:r>
      <w:r>
        <w:rPr>
          <w:rStyle w:val="36"/>
          <w:rFonts w:asciiTheme="minorEastAsia" w:hAnsiTheme="minorEastAsia" w:eastAsiaTheme="minorEastAsia" w:cstheme="minorEastAsia"/>
          <w:color w:val="auto"/>
          <w:highlight w:val="none"/>
          <w:lang w:val="zh-TW" w:eastAsia="zh-TW"/>
        </w:rPr>
        <w:t>。</w:t>
      </w:r>
    </w:p>
    <w:p>
      <w:pPr>
        <w:pStyle w:val="35"/>
        <w:spacing w:line="360" w:lineRule="exact"/>
        <w:ind w:right="28" w:firstLine="420"/>
        <w:rPr>
          <w:rStyle w:val="36"/>
          <w:rFonts w:hint="default" w:asciiTheme="minorEastAsia" w:hAnsiTheme="minorEastAsia" w:eastAsiaTheme="minorEastAsia" w:cstheme="minorEastAsia"/>
          <w:color w:val="auto"/>
          <w:highlight w:val="none"/>
        </w:rPr>
      </w:pPr>
      <w:r>
        <w:rPr>
          <w:rStyle w:val="36"/>
          <w:rFonts w:asciiTheme="minorEastAsia" w:hAnsiTheme="minorEastAsia" w:eastAsiaTheme="minorEastAsia" w:cstheme="minorEastAsia"/>
          <w:color w:val="auto"/>
          <w:highlight w:val="none"/>
          <w:lang w:val="zh-TW" w:eastAsia="zh-TW"/>
        </w:rPr>
        <w:t>注：（1）常规故障为：非人为造成的</w:t>
      </w:r>
      <w:r>
        <w:rPr>
          <w:rStyle w:val="36"/>
          <w:rFonts w:asciiTheme="minorEastAsia" w:hAnsiTheme="minorEastAsia" w:eastAsiaTheme="minorEastAsia" w:cstheme="minorEastAsia"/>
          <w:color w:val="auto"/>
          <w:highlight w:val="none"/>
          <w:lang w:val="zh-TW"/>
        </w:rPr>
        <w:t>物品</w:t>
      </w:r>
      <w:r>
        <w:rPr>
          <w:rStyle w:val="36"/>
          <w:rFonts w:asciiTheme="minorEastAsia" w:hAnsiTheme="minorEastAsia" w:eastAsiaTheme="minorEastAsia" w:cstheme="minorEastAsia"/>
          <w:color w:val="auto"/>
          <w:highlight w:val="none"/>
          <w:lang w:val="zh-TW" w:eastAsia="zh-TW"/>
        </w:rPr>
        <w:t>不能正常使用。</w:t>
      </w:r>
    </w:p>
    <w:p>
      <w:pPr>
        <w:pStyle w:val="35"/>
        <w:spacing w:line="360" w:lineRule="exact"/>
        <w:ind w:right="28" w:firstLine="709"/>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lang w:val="zh-TW" w:eastAsia="zh-TW"/>
        </w:rPr>
        <w:t>（2）非常规故障为：人为误操作引起的故障或不可抗拒因素引起的故障。</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lang w:val="zh-TW" w:eastAsia="zh-TW"/>
        </w:rPr>
        <w:t>1</w:t>
      </w:r>
      <w:r>
        <w:rPr>
          <w:rStyle w:val="36"/>
          <w:rFonts w:asciiTheme="minorEastAsia" w:hAnsiTheme="minorEastAsia" w:eastAsiaTheme="minorEastAsia" w:cstheme="minorEastAsia"/>
          <w:color w:val="auto"/>
          <w:highlight w:val="none"/>
        </w:rPr>
        <w:t>2</w:t>
      </w:r>
      <w:r>
        <w:rPr>
          <w:rStyle w:val="36"/>
          <w:rFonts w:asciiTheme="minorEastAsia" w:hAnsiTheme="minorEastAsia" w:eastAsiaTheme="minorEastAsia" w:cstheme="minorEastAsia"/>
          <w:color w:val="auto"/>
          <w:highlight w:val="none"/>
          <w:lang w:val="zh-TW" w:eastAsia="zh-TW"/>
        </w:rPr>
        <w:t>.</w:t>
      </w:r>
      <w:r>
        <w:rPr>
          <w:rStyle w:val="36"/>
          <w:rFonts w:asciiTheme="minorEastAsia" w:hAnsiTheme="minorEastAsia" w:eastAsiaTheme="minorEastAsia" w:cstheme="minorEastAsia"/>
          <w:color w:val="auto"/>
          <w:highlight w:val="none"/>
        </w:rPr>
        <w:t>4</w:t>
      </w:r>
      <w:r>
        <w:rPr>
          <w:rStyle w:val="36"/>
          <w:rFonts w:asciiTheme="minorEastAsia" w:hAnsiTheme="minorEastAsia" w:eastAsiaTheme="minorEastAsia" w:cstheme="minorEastAsia"/>
          <w:color w:val="auto"/>
          <w:highlight w:val="none"/>
          <w:lang w:val="zh-TW" w:eastAsia="zh-TW"/>
        </w:rPr>
        <w:t xml:space="preserve"> 在质保期内如因质量原因，乙方免费维修。超过保修期的，乙方须以</w:t>
      </w:r>
      <w:r>
        <w:rPr>
          <w:rStyle w:val="36"/>
          <w:rFonts w:asciiTheme="minorEastAsia" w:hAnsiTheme="minorEastAsia" w:eastAsiaTheme="minorEastAsia" w:cstheme="minorEastAsia"/>
          <w:color w:val="auto"/>
          <w:highlight w:val="none"/>
        </w:rPr>
        <w:t>成本价</w:t>
      </w:r>
      <w:r>
        <w:rPr>
          <w:rStyle w:val="36"/>
          <w:rFonts w:asciiTheme="minorEastAsia" w:hAnsiTheme="minorEastAsia" w:eastAsiaTheme="minorEastAsia" w:cstheme="minorEastAsia"/>
          <w:color w:val="auto"/>
          <w:highlight w:val="none"/>
          <w:lang w:val="zh-TW" w:eastAsia="zh-TW"/>
        </w:rPr>
        <w:t>为甲方提供维修维护服务，并终身为甲方提供持续完善的售后服务。</w:t>
      </w:r>
    </w:p>
    <w:p>
      <w:pPr>
        <w:pStyle w:val="35"/>
        <w:spacing w:line="360" w:lineRule="exact"/>
        <w:outlineLvl w:val="0"/>
        <w:rPr>
          <w:rStyle w:val="36"/>
          <w:rFonts w:hint="default" w:asciiTheme="minorEastAsia" w:hAnsiTheme="minorEastAsia" w:eastAsiaTheme="minorEastAsia" w:cstheme="minorEastAsia"/>
          <w:b/>
          <w:bCs/>
          <w:color w:val="auto"/>
          <w:highlight w:val="none"/>
          <w:u w:color="050606"/>
          <w:lang w:val="zh-TW" w:eastAsia="zh-TW"/>
        </w:rPr>
      </w:pPr>
      <w:bookmarkStart w:id="181" w:name="_Toc26894"/>
      <w:bookmarkStart w:id="182" w:name="_Toc18688"/>
      <w:bookmarkStart w:id="183" w:name="_Toc19182"/>
      <w:bookmarkStart w:id="184" w:name="_Toc31307"/>
      <w:r>
        <w:rPr>
          <w:rStyle w:val="36"/>
          <w:rFonts w:asciiTheme="minorEastAsia" w:hAnsiTheme="minorEastAsia" w:eastAsiaTheme="minorEastAsia" w:cstheme="minorEastAsia"/>
          <w:b/>
          <w:bCs/>
          <w:color w:val="auto"/>
          <w:highlight w:val="none"/>
          <w:lang w:val="zh-TW" w:eastAsia="zh-TW"/>
        </w:rPr>
        <w:t>第十</w:t>
      </w:r>
      <w:r>
        <w:rPr>
          <w:rStyle w:val="36"/>
          <w:rFonts w:asciiTheme="minorEastAsia" w:hAnsiTheme="minorEastAsia" w:eastAsiaTheme="minorEastAsia" w:cstheme="minorEastAsia"/>
          <w:b/>
          <w:bCs/>
          <w:color w:val="auto"/>
          <w:highlight w:val="none"/>
          <w:lang w:val="zh-TW"/>
        </w:rPr>
        <w:t>三</w:t>
      </w:r>
      <w:r>
        <w:rPr>
          <w:rStyle w:val="36"/>
          <w:rFonts w:asciiTheme="minorEastAsia" w:hAnsiTheme="minorEastAsia" w:eastAsiaTheme="minorEastAsia" w:cstheme="minorEastAsia"/>
          <w:b/>
          <w:bCs/>
          <w:color w:val="auto"/>
          <w:highlight w:val="none"/>
          <w:lang w:val="zh-TW" w:eastAsia="zh-TW"/>
        </w:rPr>
        <w:t>条 违约</w:t>
      </w:r>
      <w:r>
        <w:rPr>
          <w:rStyle w:val="36"/>
          <w:rFonts w:asciiTheme="minorEastAsia" w:hAnsiTheme="minorEastAsia" w:eastAsiaTheme="minorEastAsia" w:cstheme="minorEastAsia"/>
          <w:b/>
          <w:bCs/>
          <w:color w:val="auto"/>
          <w:highlight w:val="none"/>
          <w:u w:color="050606"/>
          <w:lang w:val="zh-TW" w:eastAsia="zh-TW"/>
        </w:rPr>
        <w:t>与索赔</w:t>
      </w:r>
      <w:bookmarkEnd w:id="181"/>
      <w:bookmarkEnd w:id="182"/>
      <w:bookmarkEnd w:id="183"/>
      <w:bookmarkEnd w:id="184"/>
    </w:p>
    <w:p>
      <w:pPr>
        <w:pStyle w:val="35"/>
        <w:spacing w:line="360" w:lineRule="exact"/>
        <w:ind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lang w:val="zh-TW" w:eastAsia="zh-TW"/>
        </w:rPr>
        <w:t>当发生下列情况之一时，视为乙方违约：</w:t>
      </w:r>
    </w:p>
    <w:p>
      <w:pPr>
        <w:pStyle w:val="35"/>
        <w:spacing w:line="360" w:lineRule="exact"/>
        <w:ind w:right="29"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rPr>
        <w:t>13.</w:t>
      </w:r>
      <w:r>
        <w:rPr>
          <w:rStyle w:val="36"/>
          <w:rFonts w:asciiTheme="minorEastAsia" w:hAnsiTheme="minorEastAsia" w:eastAsiaTheme="minorEastAsia" w:cstheme="minorEastAsia"/>
          <w:color w:val="auto"/>
          <w:highlight w:val="none"/>
          <w:lang w:val="zh-TW" w:eastAsia="zh-TW"/>
        </w:rPr>
        <w:t>1、因乙方原因不能按甲方要求按时供货的；</w:t>
      </w:r>
    </w:p>
    <w:p>
      <w:pPr>
        <w:pStyle w:val="35"/>
        <w:spacing w:line="360" w:lineRule="exact"/>
        <w:ind w:right="29"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rPr>
        <w:t>13.</w:t>
      </w:r>
      <w:r>
        <w:rPr>
          <w:rStyle w:val="36"/>
          <w:rFonts w:asciiTheme="minorEastAsia" w:hAnsiTheme="minorEastAsia" w:eastAsiaTheme="minorEastAsia" w:cstheme="minorEastAsia"/>
          <w:color w:val="auto"/>
          <w:highlight w:val="none"/>
          <w:lang w:val="zh-TW" w:eastAsia="zh-TW"/>
        </w:rPr>
        <w:t>2、乙方不得将货物转包给他人，否则，乙方将依法承担相应责任，由此给甲方造成的损失由乙方承担，同时甲方有权解除本合同；</w:t>
      </w:r>
    </w:p>
    <w:p>
      <w:pPr>
        <w:pStyle w:val="35"/>
        <w:spacing w:line="360" w:lineRule="exact"/>
        <w:ind w:right="29" w:firstLine="420"/>
        <w:rPr>
          <w:rStyle w:val="36"/>
          <w:rFonts w:hint="default" w:asciiTheme="minorEastAsia" w:hAnsiTheme="minorEastAsia" w:eastAsiaTheme="minorEastAsia" w:cstheme="minorEastAsia"/>
          <w:color w:val="auto"/>
          <w:highlight w:val="none"/>
          <w:lang w:val="zh-TW"/>
        </w:rPr>
      </w:pPr>
      <w:r>
        <w:rPr>
          <w:rStyle w:val="36"/>
          <w:rFonts w:asciiTheme="minorEastAsia" w:hAnsiTheme="minorEastAsia" w:eastAsiaTheme="minorEastAsia" w:cstheme="minorEastAsia"/>
          <w:color w:val="auto"/>
          <w:highlight w:val="none"/>
        </w:rPr>
        <w:t>13.</w:t>
      </w:r>
      <w:r>
        <w:rPr>
          <w:rStyle w:val="36"/>
          <w:rFonts w:asciiTheme="minorEastAsia" w:hAnsiTheme="minorEastAsia" w:eastAsiaTheme="minorEastAsia" w:cstheme="minorEastAsia"/>
          <w:color w:val="auto"/>
          <w:highlight w:val="none"/>
          <w:lang w:val="zh-TW" w:eastAsia="zh-TW"/>
        </w:rPr>
        <w:t>3、因乙方原因导致合同无法实际履行或者乙方拒绝履行合同，甲方有权解除合同，并承担由此给甲方带来的一切损失；</w:t>
      </w:r>
    </w:p>
    <w:p>
      <w:pPr>
        <w:pStyle w:val="35"/>
        <w:spacing w:line="360" w:lineRule="exact"/>
        <w:ind w:right="28" w:firstLine="420" w:firstLineChars="200"/>
        <w:jc w:val="left"/>
        <w:rPr>
          <w:rFonts w:hint="default" w:asciiTheme="minorEastAsia" w:hAnsiTheme="minorEastAsia" w:eastAsiaTheme="minorEastAsia" w:cstheme="minorEastAsia"/>
          <w:color w:val="auto"/>
          <w:highlight w:val="none"/>
          <w:lang w:val="zh-TW"/>
        </w:rPr>
      </w:pPr>
      <w:r>
        <w:rPr>
          <w:rStyle w:val="36"/>
          <w:rFonts w:asciiTheme="minorEastAsia" w:hAnsiTheme="minorEastAsia" w:eastAsiaTheme="minorEastAsia" w:cstheme="minorEastAsia"/>
          <w:color w:val="auto"/>
          <w:highlight w:val="none"/>
        </w:rPr>
        <w:t>13.4</w:t>
      </w:r>
      <w:r>
        <w:rPr>
          <w:rStyle w:val="36"/>
          <w:rFonts w:asciiTheme="minorEastAsia" w:hAnsiTheme="minorEastAsia" w:eastAsiaTheme="minorEastAsia" w:cstheme="minorEastAsia"/>
          <w:color w:val="auto"/>
          <w:highlight w:val="none"/>
          <w:lang w:val="zh-TW" w:eastAsia="zh-TW"/>
        </w:rPr>
        <w:t>、乙方</w:t>
      </w:r>
      <w:r>
        <w:rPr>
          <w:rStyle w:val="36"/>
          <w:rFonts w:asciiTheme="minorEastAsia" w:hAnsiTheme="minorEastAsia" w:eastAsiaTheme="minorEastAsia" w:cstheme="minorEastAsia"/>
          <w:color w:val="auto"/>
          <w:highlight w:val="none"/>
          <w:lang w:val="zh-TW"/>
        </w:rPr>
        <w:t>未按</w:t>
      </w:r>
      <w:r>
        <w:rPr>
          <w:rStyle w:val="36"/>
          <w:rFonts w:asciiTheme="minorEastAsia" w:hAnsiTheme="minorEastAsia" w:eastAsiaTheme="minorEastAsia" w:cstheme="minorEastAsia"/>
          <w:color w:val="auto"/>
          <w:highlight w:val="none"/>
          <w:lang w:val="zh-TW" w:eastAsia="zh-TW"/>
        </w:rPr>
        <w:t>合同约定</w:t>
      </w:r>
      <w:r>
        <w:rPr>
          <w:rStyle w:val="36"/>
          <w:rFonts w:asciiTheme="minorEastAsia" w:hAnsiTheme="minorEastAsia" w:eastAsiaTheme="minorEastAsia" w:cstheme="minorEastAsia"/>
          <w:color w:val="auto"/>
          <w:highlight w:val="none"/>
          <w:lang w:val="zh-TW"/>
        </w:rPr>
        <w:t>将</w:t>
      </w:r>
      <w:r>
        <w:rPr>
          <w:rStyle w:val="36"/>
          <w:rFonts w:asciiTheme="minorEastAsia" w:hAnsiTheme="minorEastAsia" w:eastAsiaTheme="minorEastAsia" w:cstheme="minorEastAsia"/>
          <w:color w:val="auto"/>
          <w:highlight w:val="none"/>
          <w:lang w:val="zh-TW" w:eastAsia="zh-TW"/>
        </w:rPr>
        <w:t>货物运送至项目地，每延迟交货一天，</w:t>
      </w:r>
      <w:r>
        <w:rPr>
          <w:rStyle w:val="36"/>
          <w:rFonts w:asciiTheme="minorEastAsia" w:hAnsiTheme="minorEastAsia" w:eastAsiaTheme="minorEastAsia" w:cstheme="minorEastAsia"/>
          <w:color w:val="auto"/>
          <w:highlight w:val="none"/>
        </w:rPr>
        <w:t>乙方应按</w:t>
      </w:r>
      <w:r>
        <w:rPr>
          <w:rStyle w:val="36"/>
          <w:rFonts w:asciiTheme="minorEastAsia" w:hAnsiTheme="minorEastAsia" w:eastAsiaTheme="minorEastAsia" w:cstheme="minorEastAsia"/>
          <w:color w:val="auto"/>
          <w:highlight w:val="none"/>
          <w:lang w:val="zh-TW" w:eastAsia="zh-TW"/>
        </w:rPr>
        <w:t>总货款的</w:t>
      </w:r>
      <w:r>
        <w:rPr>
          <w:rStyle w:val="36"/>
          <w:rFonts w:asciiTheme="minorEastAsia" w:hAnsiTheme="minorEastAsia" w:eastAsiaTheme="minorEastAsia" w:cstheme="minorEastAsia"/>
          <w:color w:val="auto"/>
          <w:highlight w:val="none"/>
        </w:rPr>
        <w:t>2%向甲方支付</w:t>
      </w:r>
      <w:r>
        <w:rPr>
          <w:rStyle w:val="36"/>
          <w:rFonts w:asciiTheme="minorEastAsia" w:hAnsiTheme="minorEastAsia" w:eastAsiaTheme="minorEastAsia" w:cstheme="minorEastAsia"/>
          <w:color w:val="auto"/>
          <w:highlight w:val="none"/>
          <w:lang w:val="zh-TW" w:eastAsia="zh-TW"/>
        </w:rPr>
        <w:t>违约金</w:t>
      </w:r>
      <w:r>
        <w:rPr>
          <w:rStyle w:val="36"/>
          <w:rFonts w:asciiTheme="minorEastAsia" w:hAnsiTheme="minorEastAsia" w:eastAsiaTheme="minorEastAsia" w:cstheme="minorEastAsia"/>
          <w:color w:val="auto"/>
          <w:highlight w:val="none"/>
          <w:lang w:val="zh-TW"/>
        </w:rPr>
        <w:t>,</w:t>
      </w:r>
      <w:r>
        <w:rPr>
          <w:rFonts w:asciiTheme="minorEastAsia" w:hAnsiTheme="minorEastAsia" w:eastAsiaTheme="minorEastAsia" w:cstheme="minorEastAsia"/>
          <w:color w:val="auto"/>
          <w:highlight w:val="none"/>
        </w:rPr>
        <w:t>延迟超过</w:t>
      </w:r>
      <w:r>
        <w:rPr>
          <w:rFonts w:asciiTheme="minorEastAsia" w:hAnsiTheme="minorEastAsia" w:eastAsiaTheme="minorEastAsia" w:cstheme="minorEastAsia"/>
          <w:color w:val="auto"/>
          <w:highlight w:val="none"/>
          <w:u w:val="single"/>
        </w:rPr>
        <w:t>【】</w:t>
      </w:r>
      <w:r>
        <w:rPr>
          <w:rFonts w:asciiTheme="minorEastAsia" w:hAnsiTheme="minorEastAsia" w:eastAsiaTheme="minorEastAsia" w:cstheme="minorEastAsia"/>
          <w:color w:val="auto"/>
          <w:highlight w:val="none"/>
        </w:rPr>
        <w:t>天的，乙方应向甲方支付合同总价款30%的违约金，且甲方有权解除本合同，该等解除并不免除乙方违约责任的承担，因此给甲方造成损失的，还应赔偿甲方全部损失。</w:t>
      </w:r>
    </w:p>
    <w:p>
      <w:pPr>
        <w:pStyle w:val="35"/>
        <w:spacing w:line="360" w:lineRule="exact"/>
        <w:ind w:left="850" w:hanging="424"/>
        <w:rPr>
          <w:rStyle w:val="36"/>
          <w:rFonts w:hint="default" w:asciiTheme="minorEastAsia" w:hAnsiTheme="minorEastAsia" w:eastAsiaTheme="minorEastAsia" w:cstheme="minorEastAsia"/>
          <w:color w:val="auto"/>
          <w:highlight w:val="none"/>
        </w:rPr>
      </w:pPr>
      <w:r>
        <w:rPr>
          <w:rStyle w:val="36"/>
          <w:rFonts w:asciiTheme="minorEastAsia" w:hAnsiTheme="minorEastAsia" w:eastAsiaTheme="minorEastAsia" w:cstheme="minorEastAsia"/>
          <w:color w:val="auto"/>
          <w:highlight w:val="none"/>
        </w:rPr>
        <w:t>13.5</w:t>
      </w:r>
      <w:r>
        <w:rPr>
          <w:rStyle w:val="36"/>
          <w:rFonts w:asciiTheme="minorEastAsia" w:hAnsiTheme="minorEastAsia" w:eastAsiaTheme="minorEastAsia" w:cstheme="minorEastAsia"/>
          <w:color w:val="auto"/>
          <w:highlight w:val="none"/>
          <w:lang w:val="zh-TW" w:eastAsia="zh-TW"/>
        </w:rPr>
        <w:t>、若乙方提供的产品不合格，甲方有</w:t>
      </w:r>
      <w:r>
        <w:rPr>
          <w:rStyle w:val="36"/>
          <w:rFonts w:asciiTheme="minorEastAsia" w:hAnsiTheme="minorEastAsia" w:eastAsiaTheme="minorEastAsia" w:cstheme="minorEastAsia"/>
          <w:color w:val="auto"/>
          <w:highlight w:val="none"/>
          <w:lang w:val="zh-TW"/>
        </w:rPr>
        <w:t>权</w:t>
      </w:r>
      <w:r>
        <w:rPr>
          <w:rStyle w:val="36"/>
          <w:rFonts w:asciiTheme="minorEastAsia" w:hAnsiTheme="minorEastAsia" w:eastAsiaTheme="minorEastAsia" w:cstheme="minorEastAsia"/>
          <w:color w:val="auto"/>
          <w:highlight w:val="none"/>
          <w:lang w:val="zh-TW" w:eastAsia="zh-TW"/>
        </w:rPr>
        <w:t>退换所有产品</w:t>
      </w:r>
      <w:r>
        <w:rPr>
          <w:rStyle w:val="36"/>
          <w:rFonts w:asciiTheme="minorEastAsia" w:hAnsiTheme="minorEastAsia" w:eastAsiaTheme="minorEastAsia" w:cstheme="minorEastAsia"/>
          <w:color w:val="auto"/>
          <w:highlight w:val="none"/>
          <w:lang w:val="zh-TW"/>
        </w:rPr>
        <w:t>。选择退货的，合同解除，乙方退还甲方支付的所有货款，并承担合同总价款二倍的违约金</w:t>
      </w:r>
      <w:r>
        <w:rPr>
          <w:rStyle w:val="36"/>
          <w:rFonts w:asciiTheme="minorEastAsia" w:hAnsiTheme="minorEastAsia" w:eastAsiaTheme="minorEastAsia" w:cstheme="minorEastAsia"/>
          <w:color w:val="auto"/>
          <w:highlight w:val="none"/>
          <w:lang w:val="zh-TW" w:eastAsia="zh-TW"/>
        </w:rPr>
        <w:t>。</w:t>
      </w:r>
      <w:r>
        <w:rPr>
          <w:rStyle w:val="36"/>
          <w:rFonts w:asciiTheme="minorEastAsia" w:hAnsiTheme="minorEastAsia" w:eastAsiaTheme="minorEastAsia" w:cstheme="minorEastAsia"/>
          <w:color w:val="auto"/>
          <w:highlight w:val="none"/>
          <w:lang w:val="zh-TW"/>
        </w:rPr>
        <w:t>因产品质量问题给甲方或第三人造成人身或财产损失的，乙方承担全部赔偿责任。</w:t>
      </w:r>
    </w:p>
    <w:p>
      <w:pPr>
        <w:pStyle w:val="35"/>
        <w:spacing w:line="360" w:lineRule="exact"/>
        <w:ind w:right="29"/>
        <w:outlineLvl w:val="0"/>
        <w:rPr>
          <w:rStyle w:val="36"/>
          <w:rFonts w:hint="default" w:asciiTheme="minorEastAsia" w:hAnsiTheme="minorEastAsia" w:eastAsiaTheme="minorEastAsia" w:cstheme="minorEastAsia"/>
          <w:b/>
          <w:bCs/>
          <w:color w:val="auto"/>
          <w:highlight w:val="none"/>
          <w:lang w:val="zh-TW" w:eastAsia="zh-TW"/>
        </w:rPr>
      </w:pPr>
      <w:bookmarkStart w:id="185" w:name="_Toc4783"/>
      <w:bookmarkStart w:id="186" w:name="_Toc22043"/>
      <w:bookmarkStart w:id="187" w:name="_Toc30362"/>
      <w:bookmarkStart w:id="188" w:name="_Toc12063"/>
      <w:r>
        <w:rPr>
          <w:rStyle w:val="36"/>
          <w:rFonts w:asciiTheme="minorEastAsia" w:hAnsiTheme="minorEastAsia" w:eastAsiaTheme="minorEastAsia" w:cstheme="minorEastAsia"/>
          <w:b/>
          <w:bCs/>
          <w:color w:val="auto"/>
          <w:highlight w:val="none"/>
          <w:lang w:val="zh-TW" w:eastAsia="zh-TW"/>
        </w:rPr>
        <w:t>第十</w:t>
      </w:r>
      <w:r>
        <w:rPr>
          <w:rStyle w:val="36"/>
          <w:rFonts w:asciiTheme="minorEastAsia" w:hAnsiTheme="minorEastAsia" w:eastAsiaTheme="minorEastAsia" w:cstheme="minorEastAsia"/>
          <w:b/>
          <w:bCs/>
          <w:color w:val="auto"/>
          <w:highlight w:val="none"/>
          <w:lang w:val="zh-TW"/>
        </w:rPr>
        <w:t>四</w:t>
      </w:r>
      <w:r>
        <w:rPr>
          <w:rStyle w:val="36"/>
          <w:rFonts w:asciiTheme="minorEastAsia" w:hAnsiTheme="minorEastAsia" w:eastAsiaTheme="minorEastAsia" w:cstheme="minorEastAsia"/>
          <w:b/>
          <w:bCs/>
          <w:color w:val="auto"/>
          <w:highlight w:val="none"/>
          <w:lang w:val="zh-TW" w:eastAsia="zh-TW"/>
        </w:rPr>
        <w:t>条 争议的解决</w:t>
      </w:r>
      <w:bookmarkEnd w:id="185"/>
      <w:bookmarkEnd w:id="186"/>
      <w:bookmarkEnd w:id="187"/>
      <w:bookmarkEnd w:id="188"/>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u w:color="050606"/>
          <w:lang w:val="zh-TW" w:eastAsia="zh-TW"/>
        </w:rPr>
        <w:t>1</w:t>
      </w:r>
      <w:r>
        <w:rPr>
          <w:rStyle w:val="36"/>
          <w:rFonts w:asciiTheme="minorEastAsia" w:hAnsiTheme="minorEastAsia" w:eastAsiaTheme="minorEastAsia" w:cstheme="minorEastAsia"/>
          <w:color w:val="auto"/>
          <w:highlight w:val="none"/>
          <w:u w:color="050606"/>
        </w:rPr>
        <w:t>4</w:t>
      </w:r>
      <w:r>
        <w:rPr>
          <w:rStyle w:val="36"/>
          <w:rFonts w:asciiTheme="minorEastAsia" w:hAnsiTheme="minorEastAsia" w:eastAsiaTheme="minorEastAsia" w:cstheme="minorEastAsia"/>
          <w:color w:val="auto"/>
          <w:highlight w:val="none"/>
          <w:u w:color="050606"/>
          <w:lang w:val="zh-TW" w:eastAsia="zh-TW"/>
        </w:rPr>
        <w:t>.1本合同的订立、效力、履行、解释、终止、解除和争议解决均适用中华人民共和国法律法规。</w:t>
      </w:r>
    </w:p>
    <w:p>
      <w:pPr>
        <w:pStyle w:val="35"/>
        <w:spacing w:line="360" w:lineRule="exact"/>
        <w:ind w:right="28" w:firstLine="420"/>
        <w:rPr>
          <w:rStyle w:val="20"/>
          <w:rFonts w:hint="default" w:asciiTheme="minorEastAsia" w:hAnsiTheme="minorEastAsia" w:eastAsiaTheme="minorEastAsia" w:cstheme="minorEastAsia"/>
          <w:color w:val="auto"/>
          <w:highlight w:val="none"/>
        </w:rPr>
      </w:pPr>
      <w:r>
        <w:rPr>
          <w:rStyle w:val="36"/>
          <w:rFonts w:asciiTheme="minorEastAsia" w:hAnsiTheme="minorEastAsia" w:eastAsiaTheme="minorEastAsia" w:cstheme="minorEastAsia"/>
          <w:color w:val="auto"/>
          <w:highlight w:val="none"/>
          <w:lang w:val="zh-TW" w:eastAsia="zh-TW"/>
        </w:rPr>
        <w:t>1</w:t>
      </w:r>
      <w:r>
        <w:rPr>
          <w:rStyle w:val="36"/>
          <w:rFonts w:asciiTheme="minorEastAsia" w:hAnsiTheme="minorEastAsia" w:eastAsiaTheme="minorEastAsia" w:cstheme="minorEastAsia"/>
          <w:color w:val="auto"/>
          <w:highlight w:val="none"/>
        </w:rPr>
        <w:t>4</w:t>
      </w:r>
      <w:r>
        <w:rPr>
          <w:rStyle w:val="36"/>
          <w:rFonts w:asciiTheme="minorEastAsia" w:hAnsiTheme="minorEastAsia" w:eastAsiaTheme="minorEastAsia" w:cstheme="minorEastAsia"/>
          <w:color w:val="auto"/>
          <w:highlight w:val="none"/>
          <w:lang w:val="zh-TW" w:eastAsia="zh-TW"/>
        </w:rPr>
        <w:t>.2甲方、乙方在履行合同时发生争议，双方应友好协商，协商不成的双方均应向</w:t>
      </w:r>
      <w:r>
        <w:rPr>
          <w:rStyle w:val="36"/>
          <w:rFonts w:asciiTheme="minorEastAsia" w:hAnsiTheme="minorEastAsia" w:eastAsiaTheme="minorEastAsia" w:cstheme="minorEastAsia"/>
          <w:color w:val="auto"/>
          <w:highlight w:val="none"/>
          <w:u w:val="single"/>
          <w:lang w:val="zh-TW"/>
        </w:rPr>
        <w:t>甲方所在地</w:t>
      </w:r>
      <w:r>
        <w:rPr>
          <w:rStyle w:val="36"/>
          <w:rFonts w:asciiTheme="minorEastAsia" w:hAnsiTheme="minorEastAsia" w:eastAsiaTheme="minorEastAsia" w:cstheme="minorEastAsia"/>
          <w:color w:val="auto"/>
          <w:highlight w:val="none"/>
          <w:lang w:val="zh-TW" w:eastAsia="zh-TW"/>
        </w:rPr>
        <w:t>人民法院起诉。</w:t>
      </w:r>
    </w:p>
    <w:p>
      <w:pPr>
        <w:pStyle w:val="35"/>
        <w:spacing w:line="360" w:lineRule="exact"/>
        <w:ind w:right="29"/>
        <w:outlineLvl w:val="0"/>
        <w:rPr>
          <w:rStyle w:val="36"/>
          <w:rFonts w:hint="default" w:asciiTheme="minorEastAsia" w:hAnsiTheme="minorEastAsia" w:eastAsiaTheme="minorEastAsia" w:cstheme="minorEastAsia"/>
          <w:b/>
          <w:bCs/>
          <w:color w:val="auto"/>
          <w:highlight w:val="none"/>
          <w:lang w:val="zh-TW" w:eastAsia="zh-TW"/>
        </w:rPr>
      </w:pPr>
      <w:bookmarkStart w:id="189" w:name="_Toc9680"/>
      <w:bookmarkStart w:id="190" w:name="_Toc9543"/>
      <w:bookmarkStart w:id="191" w:name="_Toc19"/>
      <w:bookmarkStart w:id="192" w:name="_Toc20465"/>
      <w:r>
        <w:rPr>
          <w:rStyle w:val="36"/>
          <w:rFonts w:asciiTheme="minorEastAsia" w:hAnsiTheme="minorEastAsia" w:eastAsiaTheme="minorEastAsia" w:cstheme="minorEastAsia"/>
          <w:b/>
          <w:bCs/>
          <w:color w:val="auto"/>
          <w:highlight w:val="none"/>
          <w:lang w:val="zh-TW" w:eastAsia="zh-TW"/>
        </w:rPr>
        <w:t>第十</w:t>
      </w:r>
      <w:r>
        <w:rPr>
          <w:rStyle w:val="36"/>
          <w:rFonts w:asciiTheme="minorEastAsia" w:hAnsiTheme="minorEastAsia" w:eastAsiaTheme="minorEastAsia" w:cstheme="minorEastAsia"/>
          <w:b/>
          <w:bCs/>
          <w:color w:val="auto"/>
          <w:highlight w:val="none"/>
          <w:lang w:val="zh-TW"/>
        </w:rPr>
        <w:t>五</w:t>
      </w:r>
      <w:r>
        <w:rPr>
          <w:rStyle w:val="36"/>
          <w:rFonts w:asciiTheme="minorEastAsia" w:hAnsiTheme="minorEastAsia" w:eastAsiaTheme="minorEastAsia" w:cstheme="minorEastAsia"/>
          <w:b/>
          <w:bCs/>
          <w:color w:val="auto"/>
          <w:highlight w:val="none"/>
          <w:lang w:val="zh-TW" w:eastAsia="zh-TW"/>
        </w:rPr>
        <w:t>条 合同生效与终止</w:t>
      </w:r>
      <w:bookmarkEnd w:id="189"/>
      <w:bookmarkEnd w:id="190"/>
      <w:bookmarkEnd w:id="191"/>
      <w:bookmarkEnd w:id="192"/>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rPr>
      </w:pPr>
      <w:r>
        <w:rPr>
          <w:rStyle w:val="36"/>
          <w:rFonts w:asciiTheme="minorEastAsia" w:hAnsiTheme="minorEastAsia" w:eastAsiaTheme="minorEastAsia" w:cstheme="minorEastAsia"/>
          <w:color w:val="auto"/>
          <w:highlight w:val="none"/>
          <w:lang w:val="zh-TW" w:eastAsia="zh-TW"/>
        </w:rPr>
        <w:t>甲方、乙方在本合同书中约定合同生效方式：双方</w:t>
      </w:r>
      <w:r>
        <w:rPr>
          <w:rStyle w:val="36"/>
          <w:rFonts w:asciiTheme="minorEastAsia" w:hAnsiTheme="minorEastAsia" w:eastAsiaTheme="minorEastAsia" w:cstheme="minorEastAsia"/>
          <w:color w:val="auto"/>
          <w:highlight w:val="none"/>
          <w:lang w:val="zh-TW"/>
        </w:rPr>
        <w:t>签字</w:t>
      </w:r>
      <w:r>
        <w:rPr>
          <w:rStyle w:val="36"/>
          <w:rFonts w:asciiTheme="minorEastAsia" w:hAnsiTheme="minorEastAsia" w:eastAsiaTheme="minorEastAsia" w:cstheme="minorEastAsia"/>
          <w:color w:val="auto"/>
          <w:highlight w:val="none"/>
          <w:lang w:val="zh-TW" w:eastAsia="zh-TW"/>
        </w:rPr>
        <w:t>盖章后生效，合同附件与本合同具有同等法律效力。</w:t>
      </w:r>
    </w:p>
    <w:p>
      <w:pPr>
        <w:pStyle w:val="35"/>
        <w:spacing w:line="360" w:lineRule="exact"/>
        <w:outlineLvl w:val="0"/>
        <w:rPr>
          <w:rStyle w:val="36"/>
          <w:rFonts w:hint="default" w:asciiTheme="minorEastAsia" w:hAnsiTheme="minorEastAsia" w:eastAsiaTheme="minorEastAsia" w:cstheme="minorEastAsia"/>
          <w:b/>
          <w:bCs/>
          <w:color w:val="auto"/>
          <w:highlight w:val="none"/>
          <w:u w:color="050606"/>
          <w:lang w:val="zh-TW" w:eastAsia="zh-TW"/>
        </w:rPr>
      </w:pPr>
      <w:bookmarkStart w:id="193" w:name="_Toc18216"/>
      <w:bookmarkStart w:id="194" w:name="_Toc14200"/>
      <w:bookmarkStart w:id="195" w:name="_Toc20216"/>
      <w:bookmarkStart w:id="196" w:name="_Toc31567"/>
      <w:r>
        <w:rPr>
          <w:rStyle w:val="36"/>
          <w:rFonts w:asciiTheme="minorEastAsia" w:hAnsiTheme="minorEastAsia" w:eastAsiaTheme="minorEastAsia" w:cstheme="minorEastAsia"/>
          <w:b/>
          <w:bCs/>
          <w:color w:val="auto"/>
          <w:highlight w:val="none"/>
          <w:u w:color="050606"/>
          <w:lang w:val="zh-TW" w:eastAsia="zh-TW"/>
        </w:rPr>
        <w:t>第十</w:t>
      </w:r>
      <w:r>
        <w:rPr>
          <w:rStyle w:val="36"/>
          <w:rFonts w:asciiTheme="minorEastAsia" w:hAnsiTheme="minorEastAsia" w:eastAsiaTheme="minorEastAsia" w:cstheme="minorEastAsia"/>
          <w:b/>
          <w:bCs/>
          <w:color w:val="auto"/>
          <w:highlight w:val="none"/>
          <w:u w:color="050606"/>
          <w:lang w:val="zh-TW"/>
        </w:rPr>
        <w:t>六</w:t>
      </w:r>
      <w:r>
        <w:rPr>
          <w:rStyle w:val="36"/>
          <w:rFonts w:asciiTheme="minorEastAsia" w:hAnsiTheme="minorEastAsia" w:eastAsiaTheme="minorEastAsia" w:cstheme="minorEastAsia"/>
          <w:b/>
          <w:bCs/>
          <w:color w:val="auto"/>
          <w:highlight w:val="none"/>
          <w:u w:color="050606"/>
          <w:lang w:val="zh-TW" w:eastAsia="zh-TW"/>
        </w:rPr>
        <w:t>条 不可抗力</w:t>
      </w:r>
      <w:bookmarkEnd w:id="193"/>
      <w:bookmarkEnd w:id="194"/>
      <w:bookmarkEnd w:id="195"/>
      <w:bookmarkEnd w:id="196"/>
    </w:p>
    <w:p>
      <w:pPr>
        <w:pStyle w:val="35"/>
        <w:spacing w:line="360" w:lineRule="exact"/>
        <w:ind w:firstLine="420"/>
        <w:rPr>
          <w:rStyle w:val="36"/>
          <w:rFonts w:hint="default" w:asciiTheme="minorEastAsia" w:hAnsiTheme="minorEastAsia" w:eastAsiaTheme="minorEastAsia" w:cstheme="minorEastAsia"/>
          <w:color w:val="auto"/>
          <w:highlight w:val="none"/>
          <w:u w:color="050606"/>
          <w:lang w:val="zh-TW" w:eastAsia="zh-TW"/>
        </w:rPr>
      </w:pPr>
      <w:r>
        <w:rPr>
          <w:rStyle w:val="36"/>
          <w:rFonts w:asciiTheme="minorEastAsia" w:hAnsiTheme="minorEastAsia" w:eastAsiaTheme="minorEastAsia" w:cstheme="minorEastAsia"/>
          <w:color w:val="auto"/>
          <w:highlight w:val="none"/>
          <w:u w:color="050606"/>
          <w:lang w:val="zh-TW" w:eastAsia="zh-TW"/>
        </w:rPr>
        <w:t>1</w:t>
      </w:r>
      <w:r>
        <w:rPr>
          <w:rStyle w:val="36"/>
          <w:rFonts w:asciiTheme="minorEastAsia" w:hAnsiTheme="minorEastAsia" w:eastAsiaTheme="minorEastAsia" w:cstheme="minorEastAsia"/>
          <w:color w:val="auto"/>
          <w:highlight w:val="none"/>
          <w:u w:color="050606"/>
        </w:rPr>
        <w:t>6</w:t>
      </w:r>
      <w:r>
        <w:rPr>
          <w:rStyle w:val="36"/>
          <w:rFonts w:asciiTheme="minorEastAsia" w:hAnsiTheme="minorEastAsia" w:eastAsiaTheme="minorEastAsia" w:cstheme="minorEastAsia"/>
          <w:color w:val="auto"/>
          <w:highlight w:val="none"/>
          <w:u w:color="050606"/>
          <w:lang w:val="zh-TW" w:eastAsia="zh-TW"/>
        </w:rPr>
        <w:t>.1合同执行过程中如发生不可抗力事件，该事件妨碍、影响或延误任何一方根据合同履行其全部或部分义务的，双方均可免除因不可抗力造成的违约责任。</w:t>
      </w:r>
    </w:p>
    <w:p>
      <w:pPr>
        <w:pStyle w:val="35"/>
        <w:spacing w:line="360" w:lineRule="exact"/>
        <w:ind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u w:color="050606"/>
          <w:lang w:val="zh-TW" w:eastAsia="zh-TW"/>
        </w:rPr>
        <w:t>1</w:t>
      </w:r>
      <w:r>
        <w:rPr>
          <w:rStyle w:val="36"/>
          <w:rFonts w:asciiTheme="minorEastAsia" w:hAnsiTheme="minorEastAsia" w:eastAsiaTheme="minorEastAsia" w:cstheme="minorEastAsia"/>
          <w:color w:val="auto"/>
          <w:highlight w:val="none"/>
          <w:u w:color="050606"/>
        </w:rPr>
        <w:t>6</w:t>
      </w:r>
      <w:r>
        <w:rPr>
          <w:rStyle w:val="36"/>
          <w:rFonts w:asciiTheme="minorEastAsia" w:hAnsiTheme="minorEastAsia" w:eastAsiaTheme="minorEastAsia" w:cstheme="minorEastAsia"/>
          <w:color w:val="auto"/>
          <w:highlight w:val="none"/>
          <w:u w:color="050606"/>
          <w:lang w:val="zh-TW" w:eastAsia="zh-TW"/>
        </w:rPr>
        <w:t>.2如发生以上不可抗力事件，视该不可抗力事件对本合同履行的影响程度，由双方协商决定本合同延迟履行、中止履行或者终止履行。</w:t>
      </w:r>
    </w:p>
    <w:p>
      <w:pPr>
        <w:pStyle w:val="35"/>
        <w:spacing w:line="360" w:lineRule="exact"/>
        <w:ind w:right="29"/>
        <w:outlineLvl w:val="0"/>
        <w:rPr>
          <w:rStyle w:val="36"/>
          <w:rFonts w:hint="default" w:asciiTheme="minorEastAsia" w:hAnsiTheme="minorEastAsia" w:eastAsiaTheme="minorEastAsia" w:cstheme="minorEastAsia"/>
          <w:b/>
          <w:bCs/>
          <w:color w:val="auto"/>
          <w:highlight w:val="none"/>
          <w:lang w:val="zh-TW" w:eastAsia="zh-TW"/>
        </w:rPr>
      </w:pPr>
      <w:bookmarkStart w:id="197" w:name="_Toc27482"/>
      <w:bookmarkStart w:id="198" w:name="_Toc19553"/>
      <w:bookmarkStart w:id="199" w:name="_Toc23611"/>
      <w:bookmarkStart w:id="200" w:name="_Toc20836"/>
      <w:r>
        <w:rPr>
          <w:rStyle w:val="36"/>
          <w:rFonts w:asciiTheme="minorEastAsia" w:hAnsiTheme="minorEastAsia" w:eastAsiaTheme="minorEastAsia" w:cstheme="minorEastAsia"/>
          <w:b/>
          <w:bCs/>
          <w:color w:val="auto"/>
          <w:highlight w:val="none"/>
          <w:lang w:val="zh-TW" w:eastAsia="zh-TW"/>
        </w:rPr>
        <w:t>第十</w:t>
      </w:r>
      <w:r>
        <w:rPr>
          <w:rStyle w:val="36"/>
          <w:rFonts w:asciiTheme="minorEastAsia" w:hAnsiTheme="minorEastAsia" w:eastAsiaTheme="minorEastAsia" w:cstheme="minorEastAsia"/>
          <w:b/>
          <w:bCs/>
          <w:color w:val="auto"/>
          <w:highlight w:val="none"/>
          <w:lang w:val="zh-TW"/>
        </w:rPr>
        <w:t>七</w:t>
      </w:r>
      <w:r>
        <w:rPr>
          <w:rStyle w:val="36"/>
          <w:rFonts w:asciiTheme="minorEastAsia" w:hAnsiTheme="minorEastAsia" w:eastAsiaTheme="minorEastAsia" w:cstheme="minorEastAsia"/>
          <w:b/>
          <w:bCs/>
          <w:color w:val="auto"/>
          <w:highlight w:val="none"/>
          <w:lang w:val="zh-TW" w:eastAsia="zh-TW"/>
        </w:rPr>
        <w:t>条 其他内容</w:t>
      </w:r>
      <w:bookmarkEnd w:id="197"/>
      <w:bookmarkEnd w:id="198"/>
      <w:bookmarkEnd w:id="199"/>
      <w:bookmarkEnd w:id="200"/>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rPr>
        <w:t>17</w:t>
      </w:r>
      <w:r>
        <w:rPr>
          <w:rStyle w:val="36"/>
          <w:rFonts w:asciiTheme="minorEastAsia" w:hAnsiTheme="minorEastAsia" w:eastAsiaTheme="minorEastAsia" w:cstheme="minorEastAsia"/>
          <w:color w:val="auto"/>
          <w:highlight w:val="none"/>
          <w:lang w:val="zh-TW" w:eastAsia="zh-TW"/>
        </w:rPr>
        <w:t>.1 组成合同的文件：</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lang w:val="zh-TW" w:eastAsia="zh-TW"/>
        </w:rPr>
        <w:t>（1）本合同书</w:t>
      </w:r>
      <w:r>
        <w:rPr>
          <w:rStyle w:val="36"/>
          <w:rFonts w:asciiTheme="minorEastAsia" w:hAnsiTheme="minorEastAsia" w:eastAsiaTheme="minorEastAsia" w:cstheme="minorEastAsia"/>
          <w:color w:val="auto"/>
          <w:highlight w:val="none"/>
          <w:lang w:val="zh-TW"/>
        </w:rPr>
        <w:t>及附件</w:t>
      </w:r>
      <w:r>
        <w:rPr>
          <w:rStyle w:val="36"/>
          <w:rFonts w:asciiTheme="minorEastAsia" w:hAnsiTheme="minorEastAsia" w:eastAsiaTheme="minorEastAsia" w:cstheme="minorEastAsia"/>
          <w:color w:val="auto"/>
          <w:highlight w:val="none"/>
          <w:lang w:val="zh-TW" w:eastAsia="zh-TW"/>
        </w:rPr>
        <w:t>；</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lang w:val="zh-TW" w:eastAsia="zh-TW"/>
        </w:rPr>
        <w:t>（2）招标文件；</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rPr>
      </w:pPr>
      <w:r>
        <w:rPr>
          <w:rStyle w:val="36"/>
          <w:rFonts w:asciiTheme="minorEastAsia" w:hAnsiTheme="minorEastAsia" w:eastAsiaTheme="minorEastAsia" w:cstheme="minorEastAsia"/>
          <w:color w:val="auto"/>
          <w:highlight w:val="none"/>
          <w:lang w:val="zh-TW" w:eastAsia="zh-TW"/>
        </w:rPr>
        <w:t>（3）投标文件</w:t>
      </w:r>
      <w:r>
        <w:rPr>
          <w:rStyle w:val="36"/>
          <w:rFonts w:asciiTheme="minorEastAsia" w:hAnsiTheme="minorEastAsia" w:eastAsiaTheme="minorEastAsia" w:cstheme="minorEastAsia"/>
          <w:color w:val="auto"/>
          <w:highlight w:val="none"/>
          <w:lang w:val="zh-TW"/>
        </w:rPr>
        <w:t>。</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rPr>
        <w:t>17</w:t>
      </w:r>
      <w:r>
        <w:rPr>
          <w:rStyle w:val="36"/>
          <w:rFonts w:asciiTheme="minorEastAsia" w:hAnsiTheme="minorEastAsia" w:eastAsiaTheme="minorEastAsia" w:cstheme="minorEastAsia"/>
          <w:color w:val="auto"/>
          <w:highlight w:val="none"/>
          <w:lang w:val="zh-TW" w:eastAsia="zh-TW"/>
        </w:rPr>
        <w:t>.2 本合同未尽事宜，甲乙双方可友好协商并形成补充文件，经双方签署的补充文件与本合同具有同等法律效力。</w:t>
      </w:r>
    </w:p>
    <w:p>
      <w:pPr>
        <w:pStyle w:val="35"/>
        <w:spacing w:line="360" w:lineRule="exact"/>
        <w:ind w:right="28" w:firstLine="420"/>
        <w:rPr>
          <w:rStyle w:val="36"/>
          <w:rFonts w:hint="default" w:asciiTheme="minorEastAsia" w:hAnsiTheme="minorEastAsia" w:eastAsiaTheme="minorEastAsia" w:cstheme="minorEastAsia"/>
          <w:color w:val="auto"/>
          <w:highlight w:val="none"/>
          <w:lang w:val="zh-TW" w:eastAsia="zh-TW"/>
        </w:rPr>
      </w:pPr>
      <w:r>
        <w:rPr>
          <w:rStyle w:val="36"/>
          <w:rFonts w:asciiTheme="minorEastAsia" w:hAnsiTheme="minorEastAsia" w:eastAsiaTheme="minorEastAsia" w:cstheme="minorEastAsia"/>
          <w:color w:val="auto"/>
          <w:highlight w:val="none"/>
        </w:rPr>
        <w:t>17</w:t>
      </w:r>
      <w:r>
        <w:rPr>
          <w:rStyle w:val="36"/>
          <w:rFonts w:asciiTheme="minorEastAsia" w:hAnsiTheme="minorEastAsia" w:eastAsiaTheme="minorEastAsia" w:cstheme="minorEastAsia"/>
          <w:color w:val="auto"/>
          <w:highlight w:val="none"/>
          <w:lang w:val="zh-TW" w:eastAsia="zh-TW"/>
        </w:rPr>
        <w:t>.3 本合同</w:t>
      </w:r>
      <w:r>
        <w:rPr>
          <w:rStyle w:val="36"/>
          <w:rFonts w:asciiTheme="minorEastAsia" w:hAnsiTheme="minorEastAsia" w:eastAsiaTheme="minorEastAsia" w:cstheme="minorEastAsia"/>
          <w:color w:val="auto"/>
          <w:highlight w:val="none"/>
        </w:rPr>
        <w:t>壹</w:t>
      </w:r>
      <w:r>
        <w:rPr>
          <w:rStyle w:val="36"/>
          <w:rFonts w:asciiTheme="minorEastAsia" w:hAnsiTheme="minorEastAsia" w:eastAsiaTheme="minorEastAsia" w:cstheme="minorEastAsia"/>
          <w:color w:val="auto"/>
          <w:highlight w:val="none"/>
          <w:lang w:val="zh-TW" w:eastAsia="zh-TW"/>
        </w:rPr>
        <w:t>式</w:t>
      </w:r>
      <w:r>
        <w:rPr>
          <w:rStyle w:val="36"/>
          <w:rFonts w:asciiTheme="minorEastAsia" w:hAnsiTheme="minorEastAsia" w:eastAsiaTheme="minorEastAsia" w:cstheme="minorEastAsia"/>
          <w:color w:val="auto"/>
          <w:highlight w:val="none"/>
          <w:u w:val="single"/>
          <w:lang w:val="zh-TW"/>
        </w:rPr>
        <w:t>肆</w:t>
      </w:r>
      <w:r>
        <w:rPr>
          <w:rStyle w:val="36"/>
          <w:rFonts w:asciiTheme="minorEastAsia" w:hAnsiTheme="minorEastAsia" w:eastAsiaTheme="minorEastAsia" w:cstheme="minorEastAsia"/>
          <w:color w:val="auto"/>
          <w:highlight w:val="none"/>
          <w:lang w:val="zh-TW" w:eastAsia="zh-TW"/>
        </w:rPr>
        <w:t>份，甲方执</w:t>
      </w:r>
      <w:r>
        <w:rPr>
          <w:rStyle w:val="36"/>
          <w:rFonts w:asciiTheme="minorEastAsia" w:hAnsiTheme="minorEastAsia" w:eastAsiaTheme="minorEastAsia" w:cstheme="minorEastAsia"/>
          <w:color w:val="auto"/>
          <w:highlight w:val="none"/>
          <w:u w:val="single"/>
          <w:lang w:val="zh-TW"/>
        </w:rPr>
        <w:t>叁</w:t>
      </w:r>
      <w:r>
        <w:rPr>
          <w:rStyle w:val="36"/>
          <w:rFonts w:asciiTheme="minorEastAsia" w:hAnsiTheme="minorEastAsia" w:eastAsiaTheme="minorEastAsia" w:cstheme="minorEastAsia"/>
          <w:color w:val="auto"/>
          <w:highlight w:val="none"/>
          <w:lang w:val="zh-TW" w:eastAsia="zh-TW"/>
        </w:rPr>
        <w:t>份、乙方执</w:t>
      </w:r>
      <w:r>
        <w:rPr>
          <w:rStyle w:val="36"/>
          <w:rFonts w:asciiTheme="minorEastAsia" w:hAnsiTheme="minorEastAsia" w:eastAsiaTheme="minorEastAsia" w:cstheme="minorEastAsia"/>
          <w:color w:val="auto"/>
          <w:highlight w:val="none"/>
          <w:u w:val="single"/>
          <w:lang w:val="zh-TW"/>
        </w:rPr>
        <w:t>壹</w:t>
      </w:r>
      <w:r>
        <w:rPr>
          <w:rStyle w:val="36"/>
          <w:rFonts w:asciiTheme="minorEastAsia" w:hAnsiTheme="minorEastAsia" w:eastAsiaTheme="minorEastAsia" w:cstheme="minorEastAsia"/>
          <w:color w:val="auto"/>
          <w:highlight w:val="none"/>
          <w:lang w:val="zh-TW" w:eastAsia="zh-TW"/>
        </w:rPr>
        <w:t>份，具有同等法律效力。</w:t>
      </w:r>
    </w:p>
    <w:p>
      <w:pPr>
        <w:pStyle w:val="35"/>
        <w:spacing w:line="360" w:lineRule="exact"/>
        <w:ind w:right="28" w:firstLine="420"/>
        <w:rPr>
          <w:rStyle w:val="36"/>
          <w:rFonts w:hint="default" w:asciiTheme="minorEastAsia" w:hAnsiTheme="minorEastAsia" w:eastAsiaTheme="minorEastAsia" w:cstheme="minorEastAsia"/>
          <w:color w:val="auto"/>
          <w:highlight w:val="none"/>
        </w:rPr>
      </w:pPr>
      <w:r>
        <w:rPr>
          <w:rStyle w:val="36"/>
          <w:rFonts w:asciiTheme="minorEastAsia" w:hAnsiTheme="minorEastAsia" w:eastAsiaTheme="minorEastAsia" w:cstheme="minorEastAsia"/>
          <w:color w:val="auto"/>
          <w:highlight w:val="none"/>
        </w:rPr>
        <w:t>17.4本合同载明的联系地址、联系方式等信息作为双方合法有效的送达地址，此地址亦作为相关和解、调解诉讼等相关过程的合法送达地址。发生变更，请变更当日书面通知对方并附变更证明。</w:t>
      </w:r>
    </w:p>
    <w:p>
      <w:pPr>
        <w:pStyle w:val="35"/>
        <w:spacing w:line="360" w:lineRule="exact"/>
        <w:ind w:right="29"/>
        <w:outlineLvl w:val="0"/>
        <w:rPr>
          <w:rStyle w:val="36"/>
          <w:rFonts w:hint="default" w:asciiTheme="minorEastAsia" w:hAnsiTheme="minorEastAsia" w:eastAsiaTheme="minorEastAsia" w:cstheme="minorEastAsia"/>
          <w:b/>
          <w:bCs/>
          <w:color w:val="auto"/>
          <w:highlight w:val="none"/>
          <w:lang w:val="zh-TW"/>
        </w:rPr>
      </w:pPr>
      <w:bookmarkStart w:id="201" w:name="_Toc26015"/>
      <w:bookmarkStart w:id="202" w:name="_Toc28381"/>
      <w:bookmarkStart w:id="203" w:name="_Toc2973"/>
      <w:bookmarkStart w:id="204" w:name="_Toc23780"/>
      <w:r>
        <w:rPr>
          <w:rStyle w:val="36"/>
          <w:rFonts w:asciiTheme="minorEastAsia" w:hAnsiTheme="minorEastAsia" w:eastAsiaTheme="minorEastAsia" w:cstheme="minorEastAsia"/>
          <w:b/>
          <w:bCs/>
          <w:color w:val="auto"/>
          <w:highlight w:val="none"/>
          <w:lang w:val="zh-TW" w:eastAsia="zh-TW"/>
        </w:rPr>
        <w:t>第十</w:t>
      </w:r>
      <w:r>
        <w:rPr>
          <w:rStyle w:val="36"/>
          <w:rFonts w:asciiTheme="minorEastAsia" w:hAnsiTheme="minorEastAsia" w:eastAsiaTheme="minorEastAsia" w:cstheme="minorEastAsia"/>
          <w:b/>
          <w:bCs/>
          <w:color w:val="auto"/>
          <w:highlight w:val="none"/>
          <w:lang w:val="zh-TW"/>
        </w:rPr>
        <w:t>八</w:t>
      </w:r>
      <w:r>
        <w:rPr>
          <w:rStyle w:val="36"/>
          <w:rFonts w:asciiTheme="minorEastAsia" w:hAnsiTheme="minorEastAsia" w:eastAsiaTheme="minorEastAsia" w:cstheme="minorEastAsia"/>
          <w:b/>
          <w:bCs/>
          <w:color w:val="auto"/>
          <w:highlight w:val="none"/>
          <w:lang w:val="zh-TW" w:eastAsia="zh-TW"/>
        </w:rPr>
        <w:t xml:space="preserve">条 </w:t>
      </w:r>
      <w:r>
        <w:rPr>
          <w:rStyle w:val="36"/>
          <w:rFonts w:asciiTheme="minorEastAsia" w:hAnsiTheme="minorEastAsia" w:eastAsiaTheme="minorEastAsia" w:cstheme="minorEastAsia"/>
          <w:b/>
          <w:bCs/>
          <w:color w:val="auto"/>
          <w:highlight w:val="none"/>
          <w:lang w:val="zh-TW"/>
        </w:rPr>
        <w:t xml:space="preserve"> 产品清单（详见附件）</w:t>
      </w:r>
      <w:bookmarkEnd w:id="201"/>
      <w:bookmarkEnd w:id="202"/>
      <w:bookmarkEnd w:id="203"/>
      <w:bookmarkEnd w:id="204"/>
    </w:p>
    <w:p>
      <w:pPr>
        <w:pStyle w:val="35"/>
        <w:spacing w:line="360" w:lineRule="exact"/>
        <w:ind w:right="29"/>
        <w:outlineLvl w:val="0"/>
        <w:rPr>
          <w:rStyle w:val="36"/>
          <w:rFonts w:hint="default" w:asciiTheme="minorEastAsia" w:hAnsiTheme="minorEastAsia" w:eastAsiaTheme="minorEastAsia" w:cstheme="minorEastAsia"/>
          <w:color w:val="auto"/>
          <w:highlight w:val="none"/>
          <w:lang w:val="zh-TW" w:eastAsia="zh-TW"/>
        </w:rPr>
      </w:pPr>
      <w:bookmarkStart w:id="205" w:name="_Toc22704"/>
      <w:bookmarkStart w:id="206" w:name="_Toc9973"/>
      <w:bookmarkStart w:id="207" w:name="_Toc1370"/>
      <w:bookmarkStart w:id="208" w:name="_Toc20118"/>
      <w:r>
        <w:rPr>
          <w:rStyle w:val="36"/>
          <w:rFonts w:asciiTheme="minorEastAsia" w:hAnsiTheme="minorEastAsia" w:eastAsiaTheme="minorEastAsia" w:cstheme="minorEastAsia"/>
          <w:color w:val="auto"/>
          <w:highlight w:val="none"/>
          <w:lang w:val="zh-TW" w:eastAsia="zh-TW"/>
        </w:rPr>
        <w:t>（以下无正文）</w:t>
      </w:r>
      <w:bookmarkEnd w:id="205"/>
      <w:bookmarkEnd w:id="206"/>
      <w:bookmarkEnd w:id="207"/>
      <w:bookmarkEnd w:id="208"/>
    </w:p>
    <w:p>
      <w:pPr>
        <w:pStyle w:val="35"/>
        <w:tabs>
          <w:tab w:val="left" w:pos="460"/>
        </w:tabs>
        <w:spacing w:line="360" w:lineRule="exact"/>
        <w:ind w:right="29"/>
        <w:rPr>
          <w:rFonts w:hint="default" w:asciiTheme="minorEastAsia" w:hAnsiTheme="minorEastAsia" w:eastAsiaTheme="minorEastAsia" w:cstheme="minorEastAsia"/>
          <w:color w:val="auto"/>
          <w:highlight w:val="none"/>
        </w:rPr>
      </w:pPr>
    </w:p>
    <w:p>
      <w:pPr>
        <w:tabs>
          <w:tab w:val="left" w:pos="460"/>
        </w:tabs>
        <w:spacing w:line="360" w:lineRule="exact"/>
        <w:ind w:right="29"/>
        <w:rPr>
          <w:rStyle w:val="20"/>
          <w:rFonts w:asciiTheme="minorEastAsia" w:hAnsiTheme="minorEastAsia" w:cstheme="minorEastAsia"/>
          <w:color w:val="auto"/>
          <w:sz w:val="21"/>
          <w:szCs w:val="21"/>
          <w:highlight w:val="none"/>
        </w:rPr>
      </w:pPr>
      <w:r>
        <w:rPr>
          <w:rStyle w:val="20"/>
          <w:rFonts w:hint="eastAsia" w:asciiTheme="minorEastAsia" w:hAnsiTheme="minorEastAsia" w:cstheme="minorEastAsia"/>
          <w:color w:val="auto"/>
          <w:sz w:val="21"/>
          <w:szCs w:val="21"/>
          <w:highlight w:val="none"/>
        </w:rPr>
        <w:t>甲方：（章）</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乙方：（章）</w:t>
      </w:r>
    </w:p>
    <w:p>
      <w:pPr>
        <w:spacing w:line="360" w:lineRule="exact"/>
        <w:ind w:right="29"/>
        <w:rPr>
          <w:rFonts w:asciiTheme="minorEastAsia" w:hAnsiTheme="minorEastAsia" w:cstheme="minorEastAsia"/>
          <w:color w:val="auto"/>
          <w:sz w:val="21"/>
          <w:szCs w:val="21"/>
          <w:highlight w:val="none"/>
          <w:lang w:eastAsia="zh-TW"/>
        </w:rPr>
      </w:pPr>
    </w:p>
    <w:p>
      <w:pPr>
        <w:spacing w:line="360" w:lineRule="exact"/>
        <w:ind w:right="29"/>
        <w:rPr>
          <w:rStyle w:val="20"/>
          <w:rFonts w:asciiTheme="minorEastAsia" w:hAnsiTheme="minorEastAsia" w:cstheme="minorEastAsia"/>
          <w:color w:val="auto"/>
          <w:sz w:val="21"/>
          <w:szCs w:val="21"/>
          <w:highlight w:val="none"/>
        </w:rPr>
      </w:pPr>
      <w:r>
        <w:rPr>
          <w:rStyle w:val="20"/>
          <w:rFonts w:hint="eastAsia" w:asciiTheme="minorEastAsia" w:hAnsiTheme="minorEastAsia" w:cstheme="minorEastAsia"/>
          <w:color w:val="auto"/>
          <w:sz w:val="21"/>
          <w:szCs w:val="21"/>
          <w:highlight w:val="none"/>
        </w:rPr>
        <w:t>法定代表人（或委托代理人）：</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法定代表人（或委托代理人）：</w:t>
      </w:r>
    </w:p>
    <w:p>
      <w:pPr>
        <w:spacing w:line="360" w:lineRule="exact"/>
        <w:ind w:right="29"/>
        <w:rPr>
          <w:rFonts w:asciiTheme="minorEastAsia" w:hAnsiTheme="minorEastAsia" w:cstheme="minorEastAsia"/>
          <w:color w:val="auto"/>
          <w:sz w:val="21"/>
          <w:szCs w:val="21"/>
          <w:highlight w:val="none"/>
          <w:lang w:eastAsia="zh-TW"/>
        </w:rPr>
      </w:pPr>
    </w:p>
    <w:p>
      <w:pPr>
        <w:spacing w:line="360" w:lineRule="exact"/>
        <w:ind w:right="29"/>
        <w:rPr>
          <w:rStyle w:val="20"/>
          <w:rFonts w:asciiTheme="minorEastAsia" w:hAnsiTheme="minorEastAsia" w:cstheme="minorEastAsia"/>
          <w:color w:val="auto"/>
          <w:sz w:val="21"/>
          <w:szCs w:val="21"/>
          <w:highlight w:val="none"/>
          <w:lang w:eastAsia="zh-CN"/>
        </w:rPr>
      </w:pPr>
      <w:r>
        <w:rPr>
          <w:rStyle w:val="20"/>
          <w:rFonts w:hint="eastAsia" w:asciiTheme="minorEastAsia" w:hAnsiTheme="minorEastAsia" w:cstheme="minorEastAsia"/>
          <w:color w:val="auto"/>
          <w:sz w:val="21"/>
          <w:szCs w:val="21"/>
          <w:highlight w:val="none"/>
        </w:rPr>
        <w:t>地址：</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地址</w:t>
      </w:r>
      <w:r>
        <w:rPr>
          <w:rStyle w:val="20"/>
          <w:rFonts w:hint="eastAsia" w:asciiTheme="minorEastAsia" w:hAnsiTheme="minorEastAsia" w:cstheme="minorEastAsia"/>
          <w:color w:val="auto"/>
          <w:sz w:val="21"/>
          <w:szCs w:val="21"/>
          <w:highlight w:val="none"/>
          <w:lang w:eastAsia="zh-CN"/>
        </w:rPr>
        <w:t>：</w:t>
      </w:r>
    </w:p>
    <w:p>
      <w:pPr>
        <w:spacing w:line="360" w:lineRule="exact"/>
        <w:ind w:right="29" w:firstLine="945" w:firstLineChars="450"/>
        <w:rPr>
          <w:rFonts w:asciiTheme="minorEastAsia" w:hAnsiTheme="minorEastAsia" w:cstheme="minorEastAsia"/>
          <w:color w:val="auto"/>
          <w:sz w:val="21"/>
          <w:szCs w:val="21"/>
          <w:highlight w:val="none"/>
          <w:lang w:eastAsia="zh-CN"/>
        </w:rPr>
      </w:pPr>
    </w:p>
    <w:p>
      <w:pPr>
        <w:spacing w:line="360" w:lineRule="exact"/>
        <w:rPr>
          <w:rFonts w:asciiTheme="minorEastAsia" w:hAnsiTheme="minorEastAsia" w:cstheme="minorEastAsia"/>
          <w:color w:val="auto"/>
          <w:sz w:val="21"/>
          <w:szCs w:val="21"/>
          <w:highlight w:val="none"/>
          <w:lang w:eastAsia="zh-CN"/>
        </w:rPr>
      </w:pPr>
      <w:r>
        <w:rPr>
          <w:rStyle w:val="20"/>
          <w:rFonts w:hint="eastAsia" w:asciiTheme="minorEastAsia" w:hAnsiTheme="minorEastAsia" w:cstheme="minorEastAsia"/>
          <w:color w:val="auto"/>
          <w:sz w:val="21"/>
          <w:szCs w:val="21"/>
          <w:highlight w:val="none"/>
        </w:rPr>
        <w:t>电话：</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电话：</w:t>
      </w:r>
    </w:p>
    <w:p>
      <w:pPr>
        <w:spacing w:line="360" w:lineRule="exact"/>
        <w:rPr>
          <w:rStyle w:val="20"/>
          <w:rFonts w:asciiTheme="minorEastAsia" w:hAnsiTheme="minorEastAsia" w:cstheme="minorEastAsia"/>
          <w:color w:val="auto"/>
          <w:sz w:val="21"/>
          <w:szCs w:val="21"/>
          <w:highlight w:val="none"/>
          <w:lang w:eastAsia="zh-CN"/>
        </w:rPr>
      </w:pPr>
    </w:p>
    <w:p>
      <w:pPr>
        <w:spacing w:line="360" w:lineRule="exact"/>
        <w:rPr>
          <w:rFonts w:asciiTheme="minorEastAsia" w:hAnsiTheme="minorEastAsia" w:cstheme="minorEastAsia"/>
          <w:color w:val="auto"/>
          <w:sz w:val="21"/>
          <w:szCs w:val="21"/>
          <w:highlight w:val="none"/>
          <w:lang w:eastAsia="zh-CN"/>
        </w:rPr>
      </w:pPr>
      <w:r>
        <w:rPr>
          <w:rStyle w:val="20"/>
          <w:rFonts w:hint="eastAsia" w:asciiTheme="minorEastAsia" w:hAnsiTheme="minorEastAsia" w:cstheme="minorEastAsia"/>
          <w:color w:val="auto"/>
          <w:sz w:val="21"/>
          <w:szCs w:val="21"/>
          <w:highlight w:val="none"/>
        </w:rPr>
        <w:t>开户行：</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开户行：</w:t>
      </w:r>
    </w:p>
    <w:p>
      <w:pPr>
        <w:spacing w:line="360" w:lineRule="exact"/>
        <w:rPr>
          <w:rFonts w:asciiTheme="minorEastAsia" w:hAnsiTheme="minorEastAsia" w:cstheme="minorEastAsia"/>
          <w:color w:val="auto"/>
          <w:sz w:val="21"/>
          <w:szCs w:val="21"/>
          <w:highlight w:val="none"/>
          <w:lang w:eastAsia="zh-CN"/>
        </w:rPr>
      </w:pPr>
    </w:p>
    <w:p>
      <w:pPr>
        <w:spacing w:line="360" w:lineRule="exact"/>
        <w:ind w:right="29"/>
        <w:rPr>
          <w:rFonts w:asciiTheme="minorEastAsia" w:hAnsiTheme="minorEastAsia" w:cstheme="minorEastAsia"/>
          <w:color w:val="auto"/>
          <w:sz w:val="21"/>
          <w:szCs w:val="21"/>
          <w:highlight w:val="none"/>
          <w:lang w:eastAsia="zh-CN"/>
        </w:rPr>
      </w:pPr>
      <w:r>
        <w:rPr>
          <w:rStyle w:val="20"/>
          <w:rFonts w:hint="eastAsia" w:asciiTheme="minorEastAsia" w:hAnsiTheme="minorEastAsia" w:cstheme="minorEastAsia"/>
          <w:color w:val="auto"/>
          <w:sz w:val="21"/>
          <w:szCs w:val="21"/>
          <w:highlight w:val="none"/>
        </w:rPr>
        <w:t>帐号：</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帐号：</w:t>
      </w:r>
    </w:p>
    <w:p>
      <w:pPr>
        <w:spacing w:line="360" w:lineRule="exact"/>
        <w:ind w:right="29"/>
        <w:rPr>
          <w:rStyle w:val="20"/>
          <w:rFonts w:asciiTheme="minorEastAsia" w:hAnsiTheme="minorEastAsia" w:cstheme="minorEastAsia"/>
          <w:color w:val="auto"/>
          <w:sz w:val="21"/>
          <w:szCs w:val="21"/>
          <w:highlight w:val="none"/>
          <w:lang w:val="en-US" w:eastAsia="zh-CN"/>
        </w:rPr>
      </w:pPr>
    </w:p>
    <w:p>
      <w:pPr>
        <w:spacing w:line="360" w:lineRule="exact"/>
        <w:ind w:right="29"/>
        <w:rPr>
          <w:rStyle w:val="36"/>
          <w:rFonts w:asciiTheme="minorEastAsia" w:hAnsiTheme="minorEastAsia" w:cstheme="minorEastAsia"/>
          <w:color w:val="auto"/>
          <w:sz w:val="21"/>
          <w:szCs w:val="21"/>
          <w:highlight w:val="none"/>
          <w:lang w:val="zh-TW" w:eastAsia="zh-TW"/>
        </w:rPr>
      </w:pPr>
      <w:r>
        <w:rPr>
          <w:rStyle w:val="20"/>
          <w:rFonts w:hint="eastAsia" w:asciiTheme="minorEastAsia" w:hAnsiTheme="minorEastAsia" w:cstheme="minorEastAsia"/>
          <w:color w:val="auto"/>
          <w:sz w:val="21"/>
          <w:szCs w:val="21"/>
          <w:highlight w:val="none"/>
        </w:rPr>
        <w:t>签订日期：年</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月</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日</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签订日期：</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年</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月</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日</w:t>
      </w:r>
    </w:p>
    <w:p>
      <w:pPr>
        <w:spacing w:line="360" w:lineRule="exact"/>
        <w:ind w:right="29"/>
        <w:rPr>
          <w:rFonts w:hint="eastAsia" w:ascii="微软雅黑" w:hAnsi="微软雅黑" w:eastAsia="微软雅黑" w:cs="微软雅黑"/>
          <w:color w:val="auto"/>
          <w:sz w:val="20"/>
          <w:szCs w:val="20"/>
          <w:highlight w:val="none"/>
          <w:shd w:val="clear" w:color="auto" w:fill="FFFFFF" w:themeFill="background1"/>
          <w:lang w:val="zh-TW" w:eastAsia="zh-TW"/>
        </w:rPr>
      </w:pPr>
    </w:p>
    <w:p>
      <w:pPr>
        <w:spacing w:line="360" w:lineRule="exact"/>
        <w:ind w:right="29" w:firstLine="800" w:firstLineChars="400"/>
        <w:rPr>
          <w:rFonts w:hint="eastAsia" w:ascii="微软雅黑" w:hAnsi="微软雅黑" w:eastAsia="微软雅黑" w:cs="微软雅黑"/>
          <w:color w:val="auto"/>
          <w:sz w:val="20"/>
          <w:szCs w:val="20"/>
          <w:highlight w:val="none"/>
          <w:lang w:eastAsia="zh-CN"/>
        </w:rPr>
      </w:pPr>
    </w:p>
    <w:bookmarkEnd w:id="143"/>
    <w:bookmarkEnd w:id="144"/>
    <w:p>
      <w:pPr>
        <w:spacing w:line="360" w:lineRule="exact"/>
        <w:ind w:right="29"/>
        <w:rPr>
          <w:rFonts w:hint="eastAsia" w:ascii="微软雅黑" w:hAnsi="微软雅黑" w:eastAsia="微软雅黑" w:cs="微软雅黑"/>
          <w:color w:val="auto"/>
          <w:sz w:val="20"/>
          <w:szCs w:val="20"/>
          <w:highlight w:val="none"/>
          <w:shd w:val="clear" w:color="auto" w:fill="FFFFFF" w:themeFill="background1"/>
          <w:lang w:val="zh-TW" w:eastAsia="zh-TW"/>
        </w:rPr>
      </w:pPr>
    </w:p>
    <w:sectPr>
      <w:pgSz w:w="11906" w:h="16838"/>
      <w:pgMar w:top="1247" w:right="1077" w:bottom="124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swiss"/>
    <w:pitch w:val="default"/>
    <w:sig w:usb0="FFFFFFFF" w:usb1="E9FFFFFF" w:usb2="0000003F" w:usb3="00000000" w:csb0="603F01FF" w:csb1="FFFF0000"/>
  </w:font>
  <w:font w:name="等线">
    <w:panose1 w:val="02010600030101010101"/>
    <w:charset w:val="86"/>
    <w:family w:val="auto"/>
    <w:pitch w:val="default"/>
    <w:sig w:usb0="A00002BF" w:usb1="38CF7CFA" w:usb2="00000016" w:usb3="00000000" w:csb0="0004000F" w:csb1="00000000"/>
  </w:font>
  <w:font w:name="宋体-简">
    <w:altName w:val="宋体"/>
    <w:panose1 w:val="00000000000000000000"/>
    <w:charset w:val="86"/>
    <w:family w:val="auto"/>
    <w:pitch w:val="default"/>
    <w:sig w:usb0="00000000" w:usb1="00000000" w:usb2="00000000" w:usb3="00000000" w:csb0="0016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09195253"/>
    </w:sdtPr>
    <w:sdtContent>
      <w:sdt>
        <w:sdtPr>
          <w:id w:val="1728636285"/>
        </w:sdtPr>
        <w:sdtContent>
          <w:p>
            <w:pPr>
              <w:pStyle w:val="1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39</w:t>
            </w:r>
            <w:r>
              <w:rPr>
                <w:b/>
                <w:bCs/>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180" w:firstLineChars="100"/>
      <w:jc w:val="both"/>
    </w:pPr>
  </w:p>
  <w:p>
    <w:pPr>
      <w:pStyle w:val="14"/>
      <w:ind w:firstLine="180" w:firstLineChars="10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5C9D5"/>
    <w:multiLevelType w:val="singleLevel"/>
    <w:tmpl w:val="8335C9D5"/>
    <w:lvl w:ilvl="0" w:tentative="0">
      <w:start w:val="1"/>
      <w:numFmt w:val="lowerLetter"/>
      <w:lvlText w:val="%1."/>
      <w:lvlJc w:val="left"/>
      <w:pPr>
        <w:ind w:left="425" w:hanging="425"/>
      </w:pPr>
      <w:rPr>
        <w:rFonts w:hint="default"/>
      </w:rPr>
    </w:lvl>
  </w:abstractNum>
  <w:abstractNum w:abstractNumId="1">
    <w:nsid w:val="871EC523"/>
    <w:multiLevelType w:val="singleLevel"/>
    <w:tmpl w:val="871EC523"/>
    <w:lvl w:ilvl="0" w:tentative="0">
      <w:start w:val="1"/>
      <w:numFmt w:val="upperLetter"/>
      <w:lvlText w:val="%1."/>
      <w:lvlJc w:val="left"/>
      <w:pPr>
        <w:ind w:left="425" w:hanging="425"/>
      </w:pPr>
      <w:rPr>
        <w:rFonts w:hint="default"/>
      </w:rPr>
    </w:lvl>
  </w:abstractNum>
  <w:abstractNum w:abstractNumId="2">
    <w:nsid w:val="8BC2770D"/>
    <w:multiLevelType w:val="singleLevel"/>
    <w:tmpl w:val="8BC2770D"/>
    <w:lvl w:ilvl="0" w:tentative="0">
      <w:start w:val="1"/>
      <w:numFmt w:val="upperLetter"/>
      <w:lvlText w:val="%1."/>
      <w:lvlJc w:val="left"/>
      <w:pPr>
        <w:ind w:left="425" w:hanging="425"/>
      </w:pPr>
      <w:rPr>
        <w:rFonts w:hint="default"/>
      </w:rPr>
    </w:lvl>
  </w:abstractNum>
  <w:abstractNum w:abstractNumId="3">
    <w:nsid w:val="9288B902"/>
    <w:multiLevelType w:val="multilevel"/>
    <w:tmpl w:val="9288B902"/>
    <w:lvl w:ilvl="0" w:tentative="0">
      <w:start w:val="1"/>
      <w:numFmt w:val="decimal"/>
      <w:lvlText w:val="%1."/>
      <w:lvlJc w:val="left"/>
      <w:pPr>
        <w:ind w:left="115" w:hanging="211"/>
        <w:jc w:val="left"/>
      </w:pPr>
      <w:rPr>
        <w:rFonts w:hint="default" w:ascii="宋体" w:hAnsi="宋体" w:eastAsia="宋体" w:cs="宋体"/>
        <w:w w:val="100"/>
        <w:sz w:val="19"/>
        <w:szCs w:val="19"/>
        <w:lang w:val="zh-CN" w:eastAsia="zh-CN" w:bidi="zh-CN"/>
      </w:rPr>
    </w:lvl>
    <w:lvl w:ilvl="1" w:tentative="0">
      <w:start w:val="0"/>
      <w:numFmt w:val="bullet"/>
      <w:lvlText w:val="•"/>
      <w:lvlJc w:val="left"/>
      <w:pPr>
        <w:ind w:left="616" w:hanging="211"/>
      </w:pPr>
      <w:rPr>
        <w:rFonts w:hint="default"/>
        <w:lang w:val="zh-CN" w:eastAsia="zh-CN" w:bidi="zh-CN"/>
      </w:rPr>
    </w:lvl>
    <w:lvl w:ilvl="2" w:tentative="0">
      <w:start w:val="0"/>
      <w:numFmt w:val="bullet"/>
      <w:lvlText w:val="•"/>
      <w:lvlJc w:val="left"/>
      <w:pPr>
        <w:ind w:left="1112" w:hanging="211"/>
      </w:pPr>
      <w:rPr>
        <w:rFonts w:hint="default"/>
        <w:lang w:val="zh-CN" w:eastAsia="zh-CN" w:bidi="zh-CN"/>
      </w:rPr>
    </w:lvl>
    <w:lvl w:ilvl="3" w:tentative="0">
      <w:start w:val="0"/>
      <w:numFmt w:val="bullet"/>
      <w:lvlText w:val="•"/>
      <w:lvlJc w:val="left"/>
      <w:pPr>
        <w:ind w:left="1608" w:hanging="211"/>
      </w:pPr>
      <w:rPr>
        <w:rFonts w:hint="default"/>
        <w:lang w:val="zh-CN" w:eastAsia="zh-CN" w:bidi="zh-CN"/>
      </w:rPr>
    </w:lvl>
    <w:lvl w:ilvl="4" w:tentative="0">
      <w:start w:val="0"/>
      <w:numFmt w:val="bullet"/>
      <w:lvlText w:val="•"/>
      <w:lvlJc w:val="left"/>
      <w:pPr>
        <w:ind w:left="2104" w:hanging="211"/>
      </w:pPr>
      <w:rPr>
        <w:rFonts w:hint="default"/>
        <w:lang w:val="zh-CN" w:eastAsia="zh-CN" w:bidi="zh-CN"/>
      </w:rPr>
    </w:lvl>
    <w:lvl w:ilvl="5" w:tentative="0">
      <w:start w:val="0"/>
      <w:numFmt w:val="bullet"/>
      <w:lvlText w:val="•"/>
      <w:lvlJc w:val="left"/>
      <w:pPr>
        <w:ind w:left="2600" w:hanging="211"/>
      </w:pPr>
      <w:rPr>
        <w:rFonts w:hint="default"/>
        <w:lang w:val="zh-CN" w:eastAsia="zh-CN" w:bidi="zh-CN"/>
      </w:rPr>
    </w:lvl>
    <w:lvl w:ilvl="6" w:tentative="0">
      <w:start w:val="0"/>
      <w:numFmt w:val="bullet"/>
      <w:lvlText w:val="•"/>
      <w:lvlJc w:val="left"/>
      <w:pPr>
        <w:ind w:left="3096" w:hanging="211"/>
      </w:pPr>
      <w:rPr>
        <w:rFonts w:hint="default"/>
        <w:lang w:val="zh-CN" w:eastAsia="zh-CN" w:bidi="zh-CN"/>
      </w:rPr>
    </w:lvl>
    <w:lvl w:ilvl="7" w:tentative="0">
      <w:start w:val="0"/>
      <w:numFmt w:val="bullet"/>
      <w:lvlText w:val="•"/>
      <w:lvlJc w:val="left"/>
      <w:pPr>
        <w:ind w:left="3592" w:hanging="211"/>
      </w:pPr>
      <w:rPr>
        <w:rFonts w:hint="default"/>
        <w:lang w:val="zh-CN" w:eastAsia="zh-CN" w:bidi="zh-CN"/>
      </w:rPr>
    </w:lvl>
    <w:lvl w:ilvl="8" w:tentative="0">
      <w:start w:val="0"/>
      <w:numFmt w:val="bullet"/>
      <w:lvlText w:val="•"/>
      <w:lvlJc w:val="left"/>
      <w:pPr>
        <w:ind w:left="4088" w:hanging="211"/>
      </w:pPr>
      <w:rPr>
        <w:rFonts w:hint="default"/>
        <w:lang w:val="zh-CN" w:eastAsia="zh-CN" w:bidi="zh-CN"/>
      </w:rPr>
    </w:lvl>
  </w:abstractNum>
  <w:abstractNum w:abstractNumId="4">
    <w:nsid w:val="A8A550F5"/>
    <w:multiLevelType w:val="multilevel"/>
    <w:tmpl w:val="A8A550F5"/>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AFDC87F9"/>
    <w:multiLevelType w:val="multilevel"/>
    <w:tmpl w:val="AFDC87F9"/>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B4BB16B2"/>
    <w:multiLevelType w:val="singleLevel"/>
    <w:tmpl w:val="B4BB16B2"/>
    <w:lvl w:ilvl="0" w:tentative="0">
      <w:start w:val="1"/>
      <w:numFmt w:val="upperLetter"/>
      <w:lvlText w:val="%1."/>
      <w:lvlJc w:val="left"/>
      <w:pPr>
        <w:ind w:left="425" w:hanging="425"/>
      </w:pPr>
      <w:rPr>
        <w:rFonts w:hint="default"/>
      </w:rPr>
    </w:lvl>
  </w:abstractNum>
  <w:abstractNum w:abstractNumId="7">
    <w:nsid w:val="C42AC827"/>
    <w:multiLevelType w:val="singleLevel"/>
    <w:tmpl w:val="C42AC827"/>
    <w:lvl w:ilvl="0" w:tentative="0">
      <w:start w:val="1"/>
      <w:numFmt w:val="upperLetter"/>
      <w:lvlText w:val="%1."/>
      <w:lvlJc w:val="left"/>
      <w:pPr>
        <w:ind w:left="425" w:hanging="425"/>
      </w:pPr>
      <w:rPr>
        <w:rFonts w:hint="default"/>
      </w:rPr>
    </w:lvl>
  </w:abstractNum>
  <w:abstractNum w:abstractNumId="8">
    <w:nsid w:val="EB0E53BA"/>
    <w:multiLevelType w:val="singleLevel"/>
    <w:tmpl w:val="EB0E53BA"/>
    <w:lvl w:ilvl="0" w:tentative="0">
      <w:start w:val="1"/>
      <w:numFmt w:val="lowerLetter"/>
      <w:lvlText w:val="%1."/>
      <w:lvlJc w:val="left"/>
      <w:pPr>
        <w:ind w:left="845" w:hanging="425"/>
      </w:pPr>
      <w:rPr>
        <w:rFonts w:hint="default"/>
      </w:rPr>
    </w:lvl>
  </w:abstractNum>
  <w:abstractNum w:abstractNumId="9">
    <w:nsid w:val="F92980C5"/>
    <w:multiLevelType w:val="singleLevel"/>
    <w:tmpl w:val="F92980C5"/>
    <w:lvl w:ilvl="0" w:tentative="0">
      <w:start w:val="1"/>
      <w:numFmt w:val="lowerLetter"/>
      <w:lvlText w:val="%1."/>
      <w:lvlJc w:val="left"/>
      <w:pPr>
        <w:ind w:left="425" w:hanging="425"/>
      </w:pPr>
      <w:rPr>
        <w:rFonts w:hint="default"/>
      </w:rPr>
    </w:lvl>
  </w:abstractNum>
  <w:abstractNum w:abstractNumId="10">
    <w:nsid w:val="00A110A4"/>
    <w:multiLevelType w:val="multilevel"/>
    <w:tmpl w:val="00A110A4"/>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1F2488F"/>
    <w:multiLevelType w:val="multilevel"/>
    <w:tmpl w:val="01F2488F"/>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7C832A3"/>
    <w:multiLevelType w:val="multilevel"/>
    <w:tmpl w:val="07C832A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8E3A92C"/>
    <w:multiLevelType w:val="singleLevel"/>
    <w:tmpl w:val="08E3A92C"/>
    <w:lvl w:ilvl="0" w:tentative="0">
      <w:start w:val="1"/>
      <w:numFmt w:val="upperLetter"/>
      <w:lvlText w:val="%1."/>
      <w:lvlJc w:val="left"/>
      <w:pPr>
        <w:ind w:left="425" w:hanging="425"/>
      </w:pPr>
      <w:rPr>
        <w:rFonts w:hint="default"/>
      </w:rPr>
    </w:lvl>
  </w:abstractNum>
  <w:abstractNum w:abstractNumId="14">
    <w:nsid w:val="10472412"/>
    <w:multiLevelType w:val="multilevel"/>
    <w:tmpl w:val="1047241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643F198"/>
    <w:multiLevelType w:val="singleLevel"/>
    <w:tmpl w:val="1643F198"/>
    <w:lvl w:ilvl="0" w:tentative="0">
      <w:start w:val="1"/>
      <w:numFmt w:val="lowerLetter"/>
      <w:lvlText w:val="%1."/>
      <w:lvlJc w:val="left"/>
      <w:pPr>
        <w:ind w:left="425" w:hanging="425"/>
      </w:pPr>
      <w:rPr>
        <w:rFonts w:hint="default"/>
      </w:rPr>
    </w:lvl>
  </w:abstractNum>
  <w:abstractNum w:abstractNumId="16">
    <w:nsid w:val="1FF91037"/>
    <w:multiLevelType w:val="singleLevel"/>
    <w:tmpl w:val="1FF91037"/>
    <w:lvl w:ilvl="0" w:tentative="0">
      <w:start w:val="1"/>
      <w:numFmt w:val="lowerLetter"/>
      <w:lvlText w:val="%1."/>
      <w:lvlJc w:val="left"/>
      <w:pPr>
        <w:ind w:left="425" w:hanging="425"/>
      </w:pPr>
      <w:rPr>
        <w:rFonts w:hint="default"/>
      </w:rPr>
    </w:lvl>
  </w:abstractNum>
  <w:abstractNum w:abstractNumId="17">
    <w:nsid w:val="2E868E3E"/>
    <w:multiLevelType w:val="singleLevel"/>
    <w:tmpl w:val="2E868E3E"/>
    <w:lvl w:ilvl="0" w:tentative="0">
      <w:start w:val="1"/>
      <w:numFmt w:val="lowerLetter"/>
      <w:lvlText w:val="%1."/>
      <w:lvlJc w:val="left"/>
      <w:pPr>
        <w:ind w:left="425" w:hanging="425"/>
      </w:pPr>
      <w:rPr>
        <w:rFonts w:hint="default"/>
      </w:rPr>
    </w:lvl>
  </w:abstractNum>
  <w:abstractNum w:abstractNumId="18">
    <w:nsid w:val="347E77B7"/>
    <w:multiLevelType w:val="multilevel"/>
    <w:tmpl w:val="347E77B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35234B78"/>
    <w:multiLevelType w:val="singleLevel"/>
    <w:tmpl w:val="35234B78"/>
    <w:lvl w:ilvl="0" w:tentative="0">
      <w:start w:val="1"/>
      <w:numFmt w:val="lowerLetter"/>
      <w:lvlText w:val="%1."/>
      <w:lvlJc w:val="left"/>
      <w:pPr>
        <w:ind w:left="425" w:hanging="425"/>
      </w:pPr>
      <w:rPr>
        <w:rFonts w:hint="default"/>
      </w:rPr>
    </w:lvl>
  </w:abstractNum>
  <w:abstractNum w:abstractNumId="20">
    <w:nsid w:val="42901DD5"/>
    <w:multiLevelType w:val="singleLevel"/>
    <w:tmpl w:val="42901DD5"/>
    <w:lvl w:ilvl="0" w:tentative="0">
      <w:start w:val="1"/>
      <w:numFmt w:val="upperLetter"/>
      <w:lvlText w:val="%1."/>
      <w:lvlJc w:val="left"/>
      <w:pPr>
        <w:ind w:left="425" w:hanging="425"/>
      </w:pPr>
      <w:rPr>
        <w:rFonts w:hint="default"/>
      </w:rPr>
    </w:lvl>
  </w:abstractNum>
  <w:abstractNum w:abstractNumId="21">
    <w:nsid w:val="46EB7902"/>
    <w:multiLevelType w:val="multilevel"/>
    <w:tmpl w:val="46EB7902"/>
    <w:lvl w:ilvl="0" w:tentative="0">
      <w:start w:val="2"/>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470426E5"/>
    <w:multiLevelType w:val="multilevel"/>
    <w:tmpl w:val="470426E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4FEBA7FF"/>
    <w:multiLevelType w:val="singleLevel"/>
    <w:tmpl w:val="4FEBA7FF"/>
    <w:lvl w:ilvl="0" w:tentative="0">
      <w:start w:val="1"/>
      <w:numFmt w:val="lowerLetter"/>
      <w:lvlText w:val="%1."/>
      <w:lvlJc w:val="left"/>
      <w:pPr>
        <w:ind w:left="425" w:hanging="425"/>
      </w:pPr>
      <w:rPr>
        <w:rFonts w:hint="default"/>
      </w:rPr>
    </w:lvl>
  </w:abstractNum>
  <w:abstractNum w:abstractNumId="24">
    <w:nsid w:val="59695F82"/>
    <w:multiLevelType w:val="multilevel"/>
    <w:tmpl w:val="59695F8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59DD7C57"/>
    <w:multiLevelType w:val="singleLevel"/>
    <w:tmpl w:val="59DD7C57"/>
    <w:lvl w:ilvl="0" w:tentative="0">
      <w:start w:val="1"/>
      <w:numFmt w:val="upperLetter"/>
      <w:lvlText w:val="%1."/>
      <w:lvlJc w:val="left"/>
      <w:pPr>
        <w:ind w:left="425" w:hanging="425"/>
      </w:pPr>
      <w:rPr>
        <w:rFonts w:hint="default"/>
      </w:rPr>
    </w:lvl>
  </w:abstractNum>
  <w:abstractNum w:abstractNumId="26">
    <w:nsid w:val="5AAAD14D"/>
    <w:multiLevelType w:val="singleLevel"/>
    <w:tmpl w:val="5AAAD14D"/>
    <w:lvl w:ilvl="0" w:tentative="0">
      <w:start w:val="10"/>
      <w:numFmt w:val="chineseCounting"/>
      <w:suff w:val="space"/>
      <w:lvlText w:val="第%1条"/>
      <w:lvlJc w:val="left"/>
      <w:rPr>
        <w:rFonts w:hint="eastAsia"/>
      </w:rPr>
    </w:lvl>
  </w:abstractNum>
  <w:abstractNum w:abstractNumId="27">
    <w:nsid w:val="5C667695"/>
    <w:multiLevelType w:val="singleLevel"/>
    <w:tmpl w:val="5C667695"/>
    <w:lvl w:ilvl="0" w:tentative="0">
      <w:start w:val="1"/>
      <w:numFmt w:val="upperLetter"/>
      <w:lvlText w:val="%1."/>
      <w:lvlJc w:val="left"/>
      <w:pPr>
        <w:ind w:left="425" w:hanging="425"/>
      </w:pPr>
      <w:rPr>
        <w:rFonts w:hint="default"/>
      </w:rPr>
    </w:lvl>
  </w:abstractNum>
  <w:abstractNum w:abstractNumId="28">
    <w:nsid w:val="65CF257A"/>
    <w:multiLevelType w:val="singleLevel"/>
    <w:tmpl w:val="65CF257A"/>
    <w:lvl w:ilvl="0" w:tentative="0">
      <w:start w:val="1"/>
      <w:numFmt w:val="lowerLetter"/>
      <w:lvlText w:val="%1."/>
      <w:lvlJc w:val="left"/>
      <w:pPr>
        <w:ind w:left="1265" w:hanging="425"/>
      </w:pPr>
      <w:rPr>
        <w:rFonts w:hint="default"/>
      </w:rPr>
    </w:lvl>
  </w:abstractNum>
  <w:abstractNum w:abstractNumId="29">
    <w:nsid w:val="68832984"/>
    <w:multiLevelType w:val="multilevel"/>
    <w:tmpl w:val="68832984"/>
    <w:lvl w:ilvl="0" w:tentative="0">
      <w:start w:val="1"/>
      <w:numFmt w:val="decimal"/>
      <w:lvlText w:val="%1.1"/>
      <w:lvlJc w:val="left"/>
      <w:pPr>
        <w:ind w:left="567" w:hanging="425"/>
      </w:pPr>
      <w:rPr>
        <w:rFonts w:hint="eastAsia"/>
      </w:rPr>
    </w:lvl>
    <w:lvl w:ilvl="1" w:tentative="0">
      <w:start w:val="1"/>
      <w:numFmt w:val="decimal"/>
      <w:pStyle w:val="45"/>
      <w:lvlText w:val="%1.%2"/>
      <w:lvlJc w:val="left"/>
      <w:pPr>
        <w:ind w:left="567" w:hanging="567"/>
      </w:pPr>
      <w:rPr>
        <w:b w:val="0"/>
        <w:bCs w:val="0"/>
        <w:i w:val="0"/>
        <w:iCs w:val="0"/>
        <w:caps w:val="0"/>
        <w:smallCaps w:val="0"/>
        <w:strike w:val="0"/>
        <w:dstrike w:val="0"/>
        <w:vanish w:val="0"/>
        <w:spacing w:val="0"/>
        <w:position w:val="0"/>
        <w:u w:val="none"/>
        <w:vertAlign w:val="baseline"/>
      </w:rPr>
    </w:lvl>
    <w:lvl w:ilvl="2" w:tentative="0">
      <w:start w:val="1"/>
      <w:numFmt w:val="decimal"/>
      <w:lvlText w:val="%1.%2.%3"/>
      <w:lvlJc w:val="left"/>
      <w:pPr>
        <w:ind w:left="1418" w:hanging="567"/>
      </w:pPr>
      <w:rPr>
        <w:rFonts w:hint="eastAsia"/>
        <w:sz w:val="24"/>
        <w:szCs w:val="24"/>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0">
    <w:nsid w:val="7BC92E81"/>
    <w:multiLevelType w:val="multilevel"/>
    <w:tmpl w:val="7BC92E8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7DDF501A"/>
    <w:multiLevelType w:val="singleLevel"/>
    <w:tmpl w:val="7DDF501A"/>
    <w:lvl w:ilvl="0" w:tentative="0">
      <w:start w:val="1"/>
      <w:numFmt w:val="upperLetter"/>
      <w:lvlText w:val="%1."/>
      <w:lvlJc w:val="left"/>
      <w:pPr>
        <w:ind w:left="425" w:hanging="425"/>
      </w:pPr>
      <w:rPr>
        <w:rFonts w:hint="default"/>
      </w:rPr>
    </w:lvl>
  </w:abstractNum>
  <w:abstractNum w:abstractNumId="32">
    <w:nsid w:val="7EC9F837"/>
    <w:multiLevelType w:val="singleLevel"/>
    <w:tmpl w:val="7EC9F837"/>
    <w:lvl w:ilvl="0" w:tentative="0">
      <w:start w:val="1"/>
      <w:numFmt w:val="upperLetter"/>
      <w:lvlText w:val="%1."/>
      <w:lvlJc w:val="left"/>
      <w:pPr>
        <w:ind w:left="845" w:hanging="425"/>
      </w:pPr>
      <w:rPr>
        <w:rFonts w:hint="default"/>
      </w:rPr>
    </w:lvl>
  </w:abstractNum>
  <w:num w:numId="1">
    <w:abstractNumId w:val="29"/>
  </w:num>
  <w:num w:numId="2">
    <w:abstractNumId w:val="31"/>
  </w:num>
  <w:num w:numId="3">
    <w:abstractNumId w:val="1"/>
  </w:num>
  <w:num w:numId="4">
    <w:abstractNumId w:val="14"/>
  </w:num>
  <w:num w:numId="5">
    <w:abstractNumId w:val="15"/>
  </w:num>
  <w:num w:numId="6">
    <w:abstractNumId w:val="11"/>
  </w:num>
  <w:num w:numId="7">
    <w:abstractNumId w:val="10"/>
  </w:num>
  <w:num w:numId="8">
    <w:abstractNumId w:val="4"/>
  </w:num>
  <w:num w:numId="9">
    <w:abstractNumId w:val="30"/>
  </w:num>
  <w:num w:numId="10">
    <w:abstractNumId w:val="22"/>
  </w:num>
  <w:num w:numId="11">
    <w:abstractNumId w:val="12"/>
  </w:num>
  <w:num w:numId="12">
    <w:abstractNumId w:val="19"/>
  </w:num>
  <w:num w:numId="13">
    <w:abstractNumId w:val="24"/>
  </w:num>
  <w:num w:numId="14">
    <w:abstractNumId w:val="16"/>
  </w:num>
  <w:num w:numId="15">
    <w:abstractNumId w:val="0"/>
  </w:num>
  <w:num w:numId="16">
    <w:abstractNumId w:val="18"/>
  </w:num>
  <w:num w:numId="17">
    <w:abstractNumId w:val="9"/>
  </w:num>
  <w:num w:numId="18">
    <w:abstractNumId w:val="17"/>
  </w:num>
  <w:num w:numId="19">
    <w:abstractNumId w:val="27"/>
  </w:num>
  <w:num w:numId="20">
    <w:abstractNumId w:val="5"/>
  </w:num>
  <w:num w:numId="21">
    <w:abstractNumId w:val="6"/>
  </w:num>
  <w:num w:numId="22">
    <w:abstractNumId w:val="20"/>
  </w:num>
  <w:num w:numId="23">
    <w:abstractNumId w:val="13"/>
  </w:num>
  <w:num w:numId="24">
    <w:abstractNumId w:val="23"/>
  </w:num>
  <w:num w:numId="25">
    <w:abstractNumId w:val="2"/>
  </w:num>
  <w:num w:numId="26">
    <w:abstractNumId w:val="32"/>
  </w:num>
  <w:num w:numId="27">
    <w:abstractNumId w:val="28"/>
  </w:num>
  <w:num w:numId="28">
    <w:abstractNumId w:val="25"/>
  </w:num>
  <w:num w:numId="29">
    <w:abstractNumId w:val="8"/>
  </w:num>
  <w:num w:numId="30">
    <w:abstractNumId w:val="3"/>
  </w:num>
  <w:num w:numId="31">
    <w:abstractNumId w:val="7"/>
  </w:num>
  <w:num w:numId="32">
    <w:abstractNumId w:val="21"/>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D628DB"/>
    <w:rsid w:val="00023B09"/>
    <w:rsid w:val="0003785C"/>
    <w:rsid w:val="00043AD0"/>
    <w:rsid w:val="00056034"/>
    <w:rsid w:val="00067A3B"/>
    <w:rsid w:val="00071512"/>
    <w:rsid w:val="00071DA8"/>
    <w:rsid w:val="0007722A"/>
    <w:rsid w:val="00086C57"/>
    <w:rsid w:val="00096B0B"/>
    <w:rsid w:val="000A01A4"/>
    <w:rsid w:val="000A29A0"/>
    <w:rsid w:val="000A6B9A"/>
    <w:rsid w:val="000B53DD"/>
    <w:rsid w:val="000F0B77"/>
    <w:rsid w:val="000F46C1"/>
    <w:rsid w:val="00100BB8"/>
    <w:rsid w:val="00114C1A"/>
    <w:rsid w:val="001302C7"/>
    <w:rsid w:val="0013553C"/>
    <w:rsid w:val="00141233"/>
    <w:rsid w:val="00160651"/>
    <w:rsid w:val="00163DE1"/>
    <w:rsid w:val="00166161"/>
    <w:rsid w:val="001761F2"/>
    <w:rsid w:val="001763DA"/>
    <w:rsid w:val="001B092F"/>
    <w:rsid w:val="001B122E"/>
    <w:rsid w:val="001B5A80"/>
    <w:rsid w:val="001C75FE"/>
    <w:rsid w:val="001D63DD"/>
    <w:rsid w:val="001F6572"/>
    <w:rsid w:val="001F6BE6"/>
    <w:rsid w:val="00200EE3"/>
    <w:rsid w:val="00210248"/>
    <w:rsid w:val="002125E5"/>
    <w:rsid w:val="00212F75"/>
    <w:rsid w:val="00224881"/>
    <w:rsid w:val="002263B0"/>
    <w:rsid w:val="002377A5"/>
    <w:rsid w:val="00243AA3"/>
    <w:rsid w:val="00244CA1"/>
    <w:rsid w:val="00282BB1"/>
    <w:rsid w:val="0028395B"/>
    <w:rsid w:val="00293012"/>
    <w:rsid w:val="00293B97"/>
    <w:rsid w:val="002A5DB2"/>
    <w:rsid w:val="002B1EBB"/>
    <w:rsid w:val="002E13E3"/>
    <w:rsid w:val="00310C25"/>
    <w:rsid w:val="00330ECA"/>
    <w:rsid w:val="003342CB"/>
    <w:rsid w:val="00345BFF"/>
    <w:rsid w:val="00346222"/>
    <w:rsid w:val="00353BA5"/>
    <w:rsid w:val="00365BF7"/>
    <w:rsid w:val="00366688"/>
    <w:rsid w:val="00375316"/>
    <w:rsid w:val="003B419B"/>
    <w:rsid w:val="003B53F9"/>
    <w:rsid w:val="003C22CE"/>
    <w:rsid w:val="003D1179"/>
    <w:rsid w:val="003E338B"/>
    <w:rsid w:val="003E6F43"/>
    <w:rsid w:val="003E7916"/>
    <w:rsid w:val="003F4F0F"/>
    <w:rsid w:val="003F7F7D"/>
    <w:rsid w:val="00404A15"/>
    <w:rsid w:val="0040602C"/>
    <w:rsid w:val="00444109"/>
    <w:rsid w:val="0047044F"/>
    <w:rsid w:val="00473A38"/>
    <w:rsid w:val="00474C77"/>
    <w:rsid w:val="00486CAF"/>
    <w:rsid w:val="004944E4"/>
    <w:rsid w:val="004B23A6"/>
    <w:rsid w:val="004D1BEA"/>
    <w:rsid w:val="004D1F6D"/>
    <w:rsid w:val="004F104F"/>
    <w:rsid w:val="004F1BB4"/>
    <w:rsid w:val="004F297C"/>
    <w:rsid w:val="004F7472"/>
    <w:rsid w:val="00501252"/>
    <w:rsid w:val="005055C4"/>
    <w:rsid w:val="00521D91"/>
    <w:rsid w:val="00522212"/>
    <w:rsid w:val="00523603"/>
    <w:rsid w:val="005323E2"/>
    <w:rsid w:val="00546067"/>
    <w:rsid w:val="00563E9A"/>
    <w:rsid w:val="00563F77"/>
    <w:rsid w:val="005667E0"/>
    <w:rsid w:val="0059514E"/>
    <w:rsid w:val="00596C75"/>
    <w:rsid w:val="005B0375"/>
    <w:rsid w:val="005C06B4"/>
    <w:rsid w:val="005D7E2A"/>
    <w:rsid w:val="005E2A88"/>
    <w:rsid w:val="005F47DF"/>
    <w:rsid w:val="005F5202"/>
    <w:rsid w:val="005F79E1"/>
    <w:rsid w:val="0061274B"/>
    <w:rsid w:val="00622D6A"/>
    <w:rsid w:val="00636641"/>
    <w:rsid w:val="00643589"/>
    <w:rsid w:val="0064767D"/>
    <w:rsid w:val="00654B4C"/>
    <w:rsid w:val="00654F5E"/>
    <w:rsid w:val="00666D4D"/>
    <w:rsid w:val="0067211E"/>
    <w:rsid w:val="0067317B"/>
    <w:rsid w:val="00682BD5"/>
    <w:rsid w:val="006959B6"/>
    <w:rsid w:val="0070064A"/>
    <w:rsid w:val="00740F7D"/>
    <w:rsid w:val="00747BB8"/>
    <w:rsid w:val="00761AF5"/>
    <w:rsid w:val="00764B26"/>
    <w:rsid w:val="007661D4"/>
    <w:rsid w:val="007738AA"/>
    <w:rsid w:val="0078707C"/>
    <w:rsid w:val="00796ACB"/>
    <w:rsid w:val="007A442D"/>
    <w:rsid w:val="007A5BBA"/>
    <w:rsid w:val="007E46AF"/>
    <w:rsid w:val="007E6BD8"/>
    <w:rsid w:val="007F20D2"/>
    <w:rsid w:val="00811204"/>
    <w:rsid w:val="00812204"/>
    <w:rsid w:val="00824C11"/>
    <w:rsid w:val="00840BDB"/>
    <w:rsid w:val="0084345D"/>
    <w:rsid w:val="00860188"/>
    <w:rsid w:val="00891279"/>
    <w:rsid w:val="00891FCC"/>
    <w:rsid w:val="00892A79"/>
    <w:rsid w:val="00893383"/>
    <w:rsid w:val="00896B9A"/>
    <w:rsid w:val="008B011F"/>
    <w:rsid w:val="008C2282"/>
    <w:rsid w:val="008E3618"/>
    <w:rsid w:val="008F10C9"/>
    <w:rsid w:val="0091180D"/>
    <w:rsid w:val="00920D56"/>
    <w:rsid w:val="00922FE2"/>
    <w:rsid w:val="00964A46"/>
    <w:rsid w:val="00981973"/>
    <w:rsid w:val="00987F1A"/>
    <w:rsid w:val="00997716"/>
    <w:rsid w:val="009A073D"/>
    <w:rsid w:val="009A2499"/>
    <w:rsid w:val="009A6090"/>
    <w:rsid w:val="009D182A"/>
    <w:rsid w:val="009E48CF"/>
    <w:rsid w:val="00A151BA"/>
    <w:rsid w:val="00A21C58"/>
    <w:rsid w:val="00A3171F"/>
    <w:rsid w:val="00A31DEF"/>
    <w:rsid w:val="00A62043"/>
    <w:rsid w:val="00A75BAB"/>
    <w:rsid w:val="00A81C91"/>
    <w:rsid w:val="00A83615"/>
    <w:rsid w:val="00A83D17"/>
    <w:rsid w:val="00A90A25"/>
    <w:rsid w:val="00A92267"/>
    <w:rsid w:val="00A97B8B"/>
    <w:rsid w:val="00AA13FA"/>
    <w:rsid w:val="00AB41EE"/>
    <w:rsid w:val="00AE0FCF"/>
    <w:rsid w:val="00AF2DF8"/>
    <w:rsid w:val="00AF31D5"/>
    <w:rsid w:val="00B04A9F"/>
    <w:rsid w:val="00B12CE5"/>
    <w:rsid w:val="00B154DF"/>
    <w:rsid w:val="00B4391A"/>
    <w:rsid w:val="00B7010D"/>
    <w:rsid w:val="00B925AA"/>
    <w:rsid w:val="00BA1A7A"/>
    <w:rsid w:val="00BA323F"/>
    <w:rsid w:val="00BD4122"/>
    <w:rsid w:val="00BE2245"/>
    <w:rsid w:val="00BE2629"/>
    <w:rsid w:val="00C03FB7"/>
    <w:rsid w:val="00C126BF"/>
    <w:rsid w:val="00C34821"/>
    <w:rsid w:val="00C54E98"/>
    <w:rsid w:val="00C7549A"/>
    <w:rsid w:val="00C761B7"/>
    <w:rsid w:val="00C87FCC"/>
    <w:rsid w:val="00C90DB4"/>
    <w:rsid w:val="00C92CF4"/>
    <w:rsid w:val="00C9315A"/>
    <w:rsid w:val="00C9686C"/>
    <w:rsid w:val="00CC53F1"/>
    <w:rsid w:val="00CC5766"/>
    <w:rsid w:val="00CD24F7"/>
    <w:rsid w:val="00CF5340"/>
    <w:rsid w:val="00D0100E"/>
    <w:rsid w:val="00D21F6E"/>
    <w:rsid w:val="00D36145"/>
    <w:rsid w:val="00D46AEF"/>
    <w:rsid w:val="00D609F7"/>
    <w:rsid w:val="00D628DB"/>
    <w:rsid w:val="00D65058"/>
    <w:rsid w:val="00D65A52"/>
    <w:rsid w:val="00D67414"/>
    <w:rsid w:val="00D8068F"/>
    <w:rsid w:val="00D947B3"/>
    <w:rsid w:val="00D94BC8"/>
    <w:rsid w:val="00D96E41"/>
    <w:rsid w:val="00DA1DE4"/>
    <w:rsid w:val="00DE05F7"/>
    <w:rsid w:val="00DE5FEB"/>
    <w:rsid w:val="00E01A3F"/>
    <w:rsid w:val="00E02414"/>
    <w:rsid w:val="00E070BB"/>
    <w:rsid w:val="00E2198B"/>
    <w:rsid w:val="00E27F88"/>
    <w:rsid w:val="00E35254"/>
    <w:rsid w:val="00E60BFE"/>
    <w:rsid w:val="00E81DEC"/>
    <w:rsid w:val="00E83209"/>
    <w:rsid w:val="00E868A2"/>
    <w:rsid w:val="00E86FC1"/>
    <w:rsid w:val="00E93ED9"/>
    <w:rsid w:val="00E964CA"/>
    <w:rsid w:val="00EA1F71"/>
    <w:rsid w:val="00EC2AD6"/>
    <w:rsid w:val="00EC759B"/>
    <w:rsid w:val="00EE76AC"/>
    <w:rsid w:val="00EF0A29"/>
    <w:rsid w:val="00EF4C70"/>
    <w:rsid w:val="00EF6651"/>
    <w:rsid w:val="00F00136"/>
    <w:rsid w:val="00F06E4A"/>
    <w:rsid w:val="00F123F5"/>
    <w:rsid w:val="00F230A8"/>
    <w:rsid w:val="00F35133"/>
    <w:rsid w:val="00F40504"/>
    <w:rsid w:val="00F41EEC"/>
    <w:rsid w:val="00F67AF8"/>
    <w:rsid w:val="00F96BDB"/>
    <w:rsid w:val="00FA79A7"/>
    <w:rsid w:val="00FB0EBD"/>
    <w:rsid w:val="00FB350C"/>
    <w:rsid w:val="00FB3F1A"/>
    <w:rsid w:val="00FE3221"/>
    <w:rsid w:val="013E2E45"/>
    <w:rsid w:val="021A27AB"/>
    <w:rsid w:val="02E828A9"/>
    <w:rsid w:val="02EF3932"/>
    <w:rsid w:val="03473E9C"/>
    <w:rsid w:val="03E30899"/>
    <w:rsid w:val="04133956"/>
    <w:rsid w:val="05EF15DA"/>
    <w:rsid w:val="06BD229F"/>
    <w:rsid w:val="071F1EF3"/>
    <w:rsid w:val="08522BF3"/>
    <w:rsid w:val="08626C5A"/>
    <w:rsid w:val="08FD6983"/>
    <w:rsid w:val="092F2F87"/>
    <w:rsid w:val="09EE6CD5"/>
    <w:rsid w:val="0A5847B8"/>
    <w:rsid w:val="0A7E35B5"/>
    <w:rsid w:val="0AD957A3"/>
    <w:rsid w:val="0B3C5CB4"/>
    <w:rsid w:val="0C0B0C5D"/>
    <w:rsid w:val="0C474AE5"/>
    <w:rsid w:val="0C4A0131"/>
    <w:rsid w:val="0C4D19CF"/>
    <w:rsid w:val="0CE201F5"/>
    <w:rsid w:val="0D722439"/>
    <w:rsid w:val="0F00541F"/>
    <w:rsid w:val="0F264E85"/>
    <w:rsid w:val="0F470CEA"/>
    <w:rsid w:val="0FB823AA"/>
    <w:rsid w:val="0FBF2CC9"/>
    <w:rsid w:val="11427629"/>
    <w:rsid w:val="11FE781A"/>
    <w:rsid w:val="121216F1"/>
    <w:rsid w:val="1292638E"/>
    <w:rsid w:val="13275EBD"/>
    <w:rsid w:val="13731C7F"/>
    <w:rsid w:val="13F936A1"/>
    <w:rsid w:val="144B713C"/>
    <w:rsid w:val="15214FD6"/>
    <w:rsid w:val="156C1118"/>
    <w:rsid w:val="158368ED"/>
    <w:rsid w:val="163F6E21"/>
    <w:rsid w:val="16AE11FE"/>
    <w:rsid w:val="16B70AB9"/>
    <w:rsid w:val="16F26E90"/>
    <w:rsid w:val="176834A0"/>
    <w:rsid w:val="17991F6C"/>
    <w:rsid w:val="1833480E"/>
    <w:rsid w:val="186B451E"/>
    <w:rsid w:val="1A4C32C6"/>
    <w:rsid w:val="1B506DE6"/>
    <w:rsid w:val="1E9A573D"/>
    <w:rsid w:val="1EC024D4"/>
    <w:rsid w:val="1F4E7AE0"/>
    <w:rsid w:val="1F7237CF"/>
    <w:rsid w:val="1FB913FE"/>
    <w:rsid w:val="20242D11"/>
    <w:rsid w:val="20344F28"/>
    <w:rsid w:val="216223B0"/>
    <w:rsid w:val="2197751D"/>
    <w:rsid w:val="21BC268A"/>
    <w:rsid w:val="21F20BF7"/>
    <w:rsid w:val="229D5EC3"/>
    <w:rsid w:val="23113DF5"/>
    <w:rsid w:val="236E24FF"/>
    <w:rsid w:val="23866503"/>
    <w:rsid w:val="257D4C7B"/>
    <w:rsid w:val="259E1AAE"/>
    <w:rsid w:val="288B0B23"/>
    <w:rsid w:val="29181208"/>
    <w:rsid w:val="29305377"/>
    <w:rsid w:val="2AAD6003"/>
    <w:rsid w:val="2AD52E64"/>
    <w:rsid w:val="2AF27EBA"/>
    <w:rsid w:val="2BCA3107"/>
    <w:rsid w:val="2BD15D21"/>
    <w:rsid w:val="2C9758C2"/>
    <w:rsid w:val="2CA945A8"/>
    <w:rsid w:val="2CDE24A4"/>
    <w:rsid w:val="2D485B6F"/>
    <w:rsid w:val="2D505D2F"/>
    <w:rsid w:val="2EA414CB"/>
    <w:rsid w:val="2ECD6C74"/>
    <w:rsid w:val="2F5333F6"/>
    <w:rsid w:val="2F9A75FB"/>
    <w:rsid w:val="2FD23E16"/>
    <w:rsid w:val="2FD61B58"/>
    <w:rsid w:val="2FFFBEA0"/>
    <w:rsid w:val="303C2AA4"/>
    <w:rsid w:val="31C81974"/>
    <w:rsid w:val="325A39CC"/>
    <w:rsid w:val="32A12ED7"/>
    <w:rsid w:val="32C563D2"/>
    <w:rsid w:val="33163CEB"/>
    <w:rsid w:val="33552D94"/>
    <w:rsid w:val="337D3FB7"/>
    <w:rsid w:val="34905452"/>
    <w:rsid w:val="354457B6"/>
    <w:rsid w:val="35EE4F95"/>
    <w:rsid w:val="361707D4"/>
    <w:rsid w:val="36B85B13"/>
    <w:rsid w:val="36BB1AA7"/>
    <w:rsid w:val="37620175"/>
    <w:rsid w:val="377043AF"/>
    <w:rsid w:val="377F559E"/>
    <w:rsid w:val="38044D88"/>
    <w:rsid w:val="38F31085"/>
    <w:rsid w:val="392F4087"/>
    <w:rsid w:val="399B66AC"/>
    <w:rsid w:val="3A79664B"/>
    <w:rsid w:val="3A9F6EC9"/>
    <w:rsid w:val="3B4735A3"/>
    <w:rsid w:val="3CDE0EF3"/>
    <w:rsid w:val="3D780DC3"/>
    <w:rsid w:val="3E2E7003"/>
    <w:rsid w:val="3E810EE1"/>
    <w:rsid w:val="3E94330A"/>
    <w:rsid w:val="3ED80093"/>
    <w:rsid w:val="402C1A6D"/>
    <w:rsid w:val="40CF15A2"/>
    <w:rsid w:val="413C50B1"/>
    <w:rsid w:val="42864521"/>
    <w:rsid w:val="42B041B0"/>
    <w:rsid w:val="431078A0"/>
    <w:rsid w:val="43346E69"/>
    <w:rsid w:val="43505326"/>
    <w:rsid w:val="43F20413"/>
    <w:rsid w:val="45184A87"/>
    <w:rsid w:val="456652D4"/>
    <w:rsid w:val="45BC4792"/>
    <w:rsid w:val="45FF375F"/>
    <w:rsid w:val="4689353B"/>
    <w:rsid w:val="475C698F"/>
    <w:rsid w:val="48507E7F"/>
    <w:rsid w:val="487C4C77"/>
    <w:rsid w:val="48FA1FBB"/>
    <w:rsid w:val="49211C3E"/>
    <w:rsid w:val="4A627D14"/>
    <w:rsid w:val="4B6B71A0"/>
    <w:rsid w:val="4BD309BA"/>
    <w:rsid w:val="4C03387D"/>
    <w:rsid w:val="4C8F5F70"/>
    <w:rsid w:val="4C917FF1"/>
    <w:rsid w:val="4E0235C3"/>
    <w:rsid w:val="4EB52ECE"/>
    <w:rsid w:val="4F2E29BF"/>
    <w:rsid w:val="4FA15887"/>
    <w:rsid w:val="4FF22365"/>
    <w:rsid w:val="506F328F"/>
    <w:rsid w:val="50BE3C1F"/>
    <w:rsid w:val="51596EAB"/>
    <w:rsid w:val="51F87227"/>
    <w:rsid w:val="52903990"/>
    <w:rsid w:val="52917FF6"/>
    <w:rsid w:val="533E763B"/>
    <w:rsid w:val="54BE6593"/>
    <w:rsid w:val="55DB13C7"/>
    <w:rsid w:val="560721BC"/>
    <w:rsid w:val="578F0DCF"/>
    <w:rsid w:val="57CA1C0E"/>
    <w:rsid w:val="57CC546B"/>
    <w:rsid w:val="581F0481"/>
    <w:rsid w:val="585C0442"/>
    <w:rsid w:val="587F6039"/>
    <w:rsid w:val="58B54151"/>
    <w:rsid w:val="59317156"/>
    <w:rsid w:val="59405526"/>
    <w:rsid w:val="596B6F40"/>
    <w:rsid w:val="59901159"/>
    <w:rsid w:val="59BC5372"/>
    <w:rsid w:val="5A821318"/>
    <w:rsid w:val="5AB62CEE"/>
    <w:rsid w:val="5ACC12DE"/>
    <w:rsid w:val="5AD1170E"/>
    <w:rsid w:val="5C0A1B1B"/>
    <w:rsid w:val="5C4C08AB"/>
    <w:rsid w:val="5D754E0C"/>
    <w:rsid w:val="5EAE58CA"/>
    <w:rsid w:val="5EC24ED2"/>
    <w:rsid w:val="5EFFD2F3"/>
    <w:rsid w:val="60161979"/>
    <w:rsid w:val="603B13E0"/>
    <w:rsid w:val="62473FD6"/>
    <w:rsid w:val="63163A3E"/>
    <w:rsid w:val="634C3904"/>
    <w:rsid w:val="63B75221"/>
    <w:rsid w:val="63D44349"/>
    <w:rsid w:val="63D97D21"/>
    <w:rsid w:val="640C0016"/>
    <w:rsid w:val="643E4FFA"/>
    <w:rsid w:val="645B6408"/>
    <w:rsid w:val="646A1F45"/>
    <w:rsid w:val="64853FD8"/>
    <w:rsid w:val="64A74009"/>
    <w:rsid w:val="64C64FF0"/>
    <w:rsid w:val="665D4DEF"/>
    <w:rsid w:val="66FF5AE6"/>
    <w:rsid w:val="68324E76"/>
    <w:rsid w:val="6875045A"/>
    <w:rsid w:val="68F16ADF"/>
    <w:rsid w:val="690D143F"/>
    <w:rsid w:val="69B61AD7"/>
    <w:rsid w:val="6A0B3BD1"/>
    <w:rsid w:val="6A3F1ACC"/>
    <w:rsid w:val="6B1E5B86"/>
    <w:rsid w:val="6D415B5B"/>
    <w:rsid w:val="6ECB4919"/>
    <w:rsid w:val="6EED3624"/>
    <w:rsid w:val="6F5C63B9"/>
    <w:rsid w:val="7001562B"/>
    <w:rsid w:val="701C7567"/>
    <w:rsid w:val="70293003"/>
    <w:rsid w:val="70457711"/>
    <w:rsid w:val="70615F85"/>
    <w:rsid w:val="72C85014"/>
    <w:rsid w:val="72EF5EF7"/>
    <w:rsid w:val="75AF2929"/>
    <w:rsid w:val="75E4177A"/>
    <w:rsid w:val="760964CC"/>
    <w:rsid w:val="76315451"/>
    <w:rsid w:val="76953147"/>
    <w:rsid w:val="76B15B00"/>
    <w:rsid w:val="77791920"/>
    <w:rsid w:val="780F131B"/>
    <w:rsid w:val="787E1A12"/>
    <w:rsid w:val="78DC1D6B"/>
    <w:rsid w:val="78E20402"/>
    <w:rsid w:val="79063433"/>
    <w:rsid w:val="79CE4C1B"/>
    <w:rsid w:val="7BE94A5A"/>
    <w:rsid w:val="7CAE6D1E"/>
    <w:rsid w:val="7D2012E9"/>
    <w:rsid w:val="7D893333"/>
    <w:rsid w:val="7D943A85"/>
    <w:rsid w:val="7DF12C86"/>
    <w:rsid w:val="7E066731"/>
    <w:rsid w:val="7E3A7D1F"/>
    <w:rsid w:val="7E655B4E"/>
    <w:rsid w:val="7E9755DB"/>
    <w:rsid w:val="7FAF5666"/>
    <w:rsid w:val="7FBF6D70"/>
    <w:rsid w:val="7FCF6C82"/>
    <w:rsid w:val="D9DFDBC1"/>
    <w:rsid w:val="F65E543A"/>
    <w:rsid w:val="F95FB1B0"/>
    <w:rsid w:val="FC9F4049"/>
    <w:rsid w:val="FF7E8D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styleId="6">
    <w:name w:val="toa heading"/>
    <w:basedOn w:val="1"/>
    <w:next w:val="1"/>
    <w:semiHidden/>
    <w:qFormat/>
    <w:uiPriority w:val="0"/>
    <w:pPr>
      <w:spacing w:before="120"/>
    </w:pPr>
    <w:rPr>
      <w:rFonts w:cs="Arial"/>
    </w:rPr>
  </w:style>
  <w:style w:type="paragraph" w:styleId="7">
    <w:name w:val="annotation text"/>
    <w:basedOn w:val="1"/>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8">
    <w:name w:val="Body Text"/>
    <w:basedOn w:val="1"/>
    <w:next w:val="9"/>
    <w:qFormat/>
    <w:uiPriority w:val="0"/>
    <w:pPr>
      <w:ind w:left="100"/>
    </w:pPr>
  </w:style>
  <w:style w:type="paragraph" w:styleId="9">
    <w:name w:val="toc 2"/>
    <w:basedOn w:val="1"/>
    <w:next w:val="1"/>
    <w:unhideWhenUsed/>
    <w:qFormat/>
    <w:uiPriority w:val="39"/>
    <w:pPr>
      <w:ind w:left="420" w:leftChars="200"/>
    </w:pPr>
  </w:style>
  <w:style w:type="paragraph" w:styleId="10">
    <w:name w:val="toc 3"/>
    <w:basedOn w:val="1"/>
    <w:next w:val="1"/>
    <w:unhideWhenUsed/>
    <w:qFormat/>
    <w:uiPriority w:val="39"/>
    <w:pPr>
      <w:ind w:left="840" w:leftChars="400"/>
    </w:pPr>
  </w:style>
  <w:style w:type="paragraph" w:styleId="11">
    <w:name w:val="Plain Text"/>
    <w:basedOn w:val="1"/>
    <w:link w:val="31"/>
    <w:qFormat/>
    <w:uiPriority w:val="0"/>
    <w:rPr>
      <w:rFonts w:ascii="宋体" w:hAnsi="Courier New"/>
      <w:szCs w:val="21"/>
    </w:rPr>
  </w:style>
  <w:style w:type="paragraph" w:styleId="12">
    <w:name w:val="Balloon Text"/>
    <w:basedOn w:val="1"/>
    <w:link w:val="33"/>
    <w:semiHidden/>
    <w:unhideWhenUsed/>
    <w:qFormat/>
    <w:uiPriority w:val="99"/>
    <w:rPr>
      <w:sz w:val="18"/>
      <w:szCs w:val="18"/>
    </w:rPr>
  </w:style>
  <w:style w:type="paragraph" w:styleId="13">
    <w:name w:val="footer"/>
    <w:basedOn w:val="1"/>
    <w:link w:val="25"/>
    <w:unhideWhenUsed/>
    <w:qFormat/>
    <w:uiPriority w:val="99"/>
    <w:pPr>
      <w:tabs>
        <w:tab w:val="center" w:pos="4153"/>
        <w:tab w:val="right" w:pos="8306"/>
      </w:tabs>
      <w:snapToGrid w:val="0"/>
      <w:jc w:val="left"/>
    </w:pPr>
    <w:rPr>
      <w:sz w:val="18"/>
      <w:szCs w:val="18"/>
    </w:rPr>
  </w:style>
  <w:style w:type="paragraph" w:styleId="14">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style>
  <w:style w:type="table" w:styleId="17">
    <w:name w:val="Table Grid"/>
    <w:basedOn w:val="1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22"/>
    <w:rPr>
      <w:b/>
      <w:bCs/>
    </w:rPr>
  </w:style>
  <w:style w:type="character" w:styleId="20">
    <w:name w:val="page number"/>
    <w:basedOn w:val="18"/>
    <w:qFormat/>
    <w:uiPriority w:val="99"/>
    <w:rPr>
      <w:lang w:val="zh-TW" w:eastAsia="zh-TW"/>
    </w:rPr>
  </w:style>
  <w:style w:type="character" w:styleId="21">
    <w:name w:val="FollowedHyperlink"/>
    <w:basedOn w:val="18"/>
    <w:semiHidden/>
    <w:unhideWhenUsed/>
    <w:qFormat/>
    <w:uiPriority w:val="99"/>
    <w:rPr>
      <w:color w:val="333333"/>
      <w:u w:val="none"/>
    </w:rPr>
  </w:style>
  <w:style w:type="character" w:styleId="22">
    <w:name w:val="Emphasis"/>
    <w:basedOn w:val="18"/>
    <w:qFormat/>
    <w:uiPriority w:val="20"/>
  </w:style>
  <w:style w:type="character" w:styleId="23">
    <w:name w:val="Hyperlink"/>
    <w:basedOn w:val="18"/>
    <w:unhideWhenUsed/>
    <w:qFormat/>
    <w:uiPriority w:val="99"/>
    <w:rPr>
      <w:color w:val="0000FF" w:themeColor="hyperlink"/>
      <w:u w:val="single"/>
      <w14:textFill>
        <w14:solidFill>
          <w14:schemeClr w14:val="hlink"/>
        </w14:solidFill>
      </w14:textFill>
    </w:rPr>
  </w:style>
  <w:style w:type="character" w:customStyle="1" w:styleId="24">
    <w:name w:val="页眉 Char"/>
    <w:basedOn w:val="18"/>
    <w:link w:val="14"/>
    <w:qFormat/>
    <w:uiPriority w:val="99"/>
    <w:rPr>
      <w:sz w:val="18"/>
      <w:szCs w:val="18"/>
    </w:rPr>
  </w:style>
  <w:style w:type="character" w:customStyle="1" w:styleId="25">
    <w:name w:val="页脚 Char"/>
    <w:basedOn w:val="18"/>
    <w:link w:val="13"/>
    <w:qFormat/>
    <w:uiPriority w:val="99"/>
    <w:rPr>
      <w:sz w:val="18"/>
      <w:szCs w:val="18"/>
    </w:rPr>
  </w:style>
  <w:style w:type="character" w:customStyle="1" w:styleId="26">
    <w:name w:val="标题 1 Char"/>
    <w:basedOn w:val="18"/>
    <w:link w:val="3"/>
    <w:qFormat/>
    <w:uiPriority w:val="9"/>
    <w:rPr>
      <w:rFonts w:ascii="Times New Roman" w:hAnsi="Times New Roman" w:eastAsia="宋体" w:cs="Times New Roman"/>
      <w:b/>
      <w:bCs/>
      <w:kern w:val="44"/>
      <w:sz w:val="44"/>
      <w:szCs w:val="44"/>
    </w:rPr>
  </w:style>
  <w:style w:type="character" w:customStyle="1" w:styleId="27">
    <w:name w:val="标题 2 Char"/>
    <w:basedOn w:val="18"/>
    <w:link w:val="4"/>
    <w:qFormat/>
    <w:uiPriority w:val="9"/>
    <w:rPr>
      <w:rFonts w:asciiTheme="majorHAnsi" w:hAnsiTheme="majorHAnsi" w:eastAsiaTheme="majorEastAsia" w:cstheme="majorBidi"/>
      <w:b/>
      <w:bCs/>
      <w:sz w:val="32"/>
      <w:szCs w:val="32"/>
    </w:rPr>
  </w:style>
  <w:style w:type="paragraph" w:styleId="28">
    <w:name w:val="List Paragraph"/>
    <w:basedOn w:val="1"/>
    <w:link w:val="29"/>
    <w:qFormat/>
    <w:uiPriority w:val="34"/>
    <w:pPr>
      <w:ind w:firstLine="420" w:firstLineChars="200"/>
    </w:pPr>
  </w:style>
  <w:style w:type="character" w:customStyle="1" w:styleId="29">
    <w:name w:val="列出段落 Char"/>
    <w:link w:val="28"/>
    <w:qFormat/>
    <w:uiPriority w:val="34"/>
    <w:rPr>
      <w:rFonts w:ascii="Times New Roman" w:hAnsi="Times New Roman" w:eastAsia="宋体" w:cs="Times New Roman"/>
      <w:szCs w:val="24"/>
    </w:rPr>
  </w:style>
  <w:style w:type="character" w:customStyle="1" w:styleId="30">
    <w:name w:val="标题 3 Char"/>
    <w:basedOn w:val="18"/>
    <w:link w:val="5"/>
    <w:qFormat/>
    <w:uiPriority w:val="9"/>
    <w:rPr>
      <w:rFonts w:ascii="Times New Roman" w:hAnsi="Times New Roman" w:eastAsia="宋体" w:cs="Times New Roman"/>
      <w:b/>
      <w:bCs/>
      <w:sz w:val="32"/>
      <w:szCs w:val="32"/>
    </w:rPr>
  </w:style>
  <w:style w:type="character" w:customStyle="1" w:styleId="31">
    <w:name w:val="纯文本 Char"/>
    <w:basedOn w:val="18"/>
    <w:link w:val="11"/>
    <w:qFormat/>
    <w:uiPriority w:val="0"/>
    <w:rPr>
      <w:rFonts w:ascii="宋体" w:hAnsi="Courier New" w:eastAsia="宋体" w:cs="Times New Roman"/>
      <w:szCs w:val="21"/>
    </w:rPr>
  </w:style>
  <w:style w:type="paragraph" w:customStyle="1" w:styleId="32">
    <w:name w:val="TOC 标题1"/>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批注框文本 Char"/>
    <w:basedOn w:val="18"/>
    <w:link w:val="12"/>
    <w:semiHidden/>
    <w:qFormat/>
    <w:uiPriority w:val="99"/>
    <w:rPr>
      <w:rFonts w:ascii="Times New Roman" w:hAnsi="Times New Roman" w:eastAsia="宋体" w:cs="Times New Roman"/>
      <w:sz w:val="18"/>
      <w:szCs w:val="18"/>
    </w:rPr>
  </w:style>
  <w:style w:type="character" w:customStyle="1" w:styleId="34">
    <w:name w:val="font01"/>
    <w:basedOn w:val="18"/>
    <w:qFormat/>
    <w:uiPriority w:val="99"/>
    <w:rPr>
      <w:rFonts w:ascii="等线" w:hAnsi="等线" w:eastAsia="等线" w:cs="等线"/>
      <w:color w:val="000000"/>
      <w:sz w:val="22"/>
      <w:szCs w:val="22"/>
      <w:u w:val="none"/>
    </w:rPr>
  </w:style>
  <w:style w:type="paragraph" w:customStyle="1" w:styleId="35">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6">
    <w:name w:val="无"/>
    <w:qFormat/>
    <w:uiPriority w:val="0"/>
  </w:style>
  <w:style w:type="character" w:customStyle="1" w:styleId="37">
    <w:name w:val="font41"/>
    <w:basedOn w:val="18"/>
    <w:qFormat/>
    <w:uiPriority w:val="0"/>
    <w:rPr>
      <w:rFonts w:hint="default" w:ascii="Arial" w:hAnsi="Arial" w:cs="Arial"/>
      <w:color w:val="000000"/>
      <w:sz w:val="20"/>
      <w:szCs w:val="20"/>
      <w:u w:val="none"/>
    </w:rPr>
  </w:style>
  <w:style w:type="character" w:customStyle="1" w:styleId="38">
    <w:name w:val="font11"/>
    <w:basedOn w:val="18"/>
    <w:qFormat/>
    <w:uiPriority w:val="0"/>
    <w:rPr>
      <w:rFonts w:hint="eastAsia" w:ascii="宋体" w:hAnsi="宋体" w:eastAsia="宋体" w:cs="宋体"/>
      <w:color w:val="000000"/>
      <w:sz w:val="20"/>
      <w:szCs w:val="20"/>
      <w:u w:val="none"/>
    </w:rPr>
  </w:style>
  <w:style w:type="character" w:customStyle="1" w:styleId="39">
    <w:name w:val="font51"/>
    <w:basedOn w:val="18"/>
    <w:qFormat/>
    <w:uiPriority w:val="0"/>
    <w:rPr>
      <w:rFonts w:hint="eastAsia" w:ascii="宋体-简" w:hAnsi="宋体-简" w:eastAsia="宋体-简" w:cs="宋体-简"/>
      <w:color w:val="000000"/>
      <w:sz w:val="20"/>
      <w:szCs w:val="20"/>
      <w:u w:val="none"/>
    </w:rPr>
  </w:style>
  <w:style w:type="paragraph" w:customStyle="1" w:styleId="40">
    <w:name w:val="BodyTextIndent"/>
    <w:basedOn w:val="1"/>
    <w:qFormat/>
    <w:uiPriority w:val="0"/>
    <w:pPr>
      <w:widowControl/>
      <w:ind w:firstLine="630"/>
      <w:textAlignment w:val="baseline"/>
    </w:pPr>
    <w:rPr>
      <w:rFonts w:ascii="Calibri" w:hAnsi="Calibri" w:cs="宋体"/>
      <w:sz w:val="32"/>
      <w:szCs w:val="20"/>
    </w:rPr>
  </w:style>
  <w:style w:type="character" w:customStyle="1" w:styleId="41">
    <w:name w:val="NormalCharacter"/>
    <w:qFormat/>
    <w:uiPriority w:val="0"/>
  </w:style>
  <w:style w:type="character" w:customStyle="1" w:styleId="42">
    <w:name w:val="UserStyle_0"/>
    <w:qFormat/>
    <w:uiPriority w:val="0"/>
    <w:rPr>
      <w:kern w:val="2"/>
      <w:sz w:val="21"/>
      <w:lang w:val="en-US" w:eastAsia="zh-CN" w:bidi="ar-SA"/>
    </w:rPr>
  </w:style>
  <w:style w:type="paragraph" w:customStyle="1" w:styleId="43">
    <w:name w:val="列表段落1"/>
    <w:basedOn w:val="1"/>
    <w:qFormat/>
    <w:uiPriority w:val="34"/>
    <w:pPr>
      <w:ind w:firstLine="420" w:firstLineChars="200"/>
    </w:pPr>
  </w:style>
  <w:style w:type="paragraph" w:customStyle="1" w:styleId="44">
    <w:name w:val="Table Paragraph"/>
    <w:basedOn w:val="1"/>
    <w:qFormat/>
    <w:uiPriority w:val="1"/>
  </w:style>
  <w:style w:type="paragraph" w:customStyle="1" w:styleId="45">
    <w:name w:val="标题2"/>
    <w:basedOn w:val="3"/>
    <w:qFormat/>
    <w:uiPriority w:val="0"/>
    <w:pPr>
      <w:keepNext w:val="0"/>
      <w:keepLines w:val="0"/>
      <w:numPr>
        <w:ilvl w:val="1"/>
        <w:numId w:val="1"/>
      </w:numPr>
      <w:spacing w:before="0" w:after="240" w:line="360" w:lineRule="auto"/>
      <w:outlineLvl w:val="1"/>
    </w:pPr>
    <w:rPr>
      <w:rFonts w:ascii="微软雅黑" w:hAnsi="微软雅黑" w:eastAsia="微软雅黑"/>
      <w:b w:val="0"/>
      <w:bCs w:val="0"/>
      <w:kern w:val="2"/>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Tuan</Company>
  <Pages>42</Pages>
  <Words>15996</Words>
  <Characters>16726</Characters>
  <Lines>142</Lines>
  <Paragraphs>40</Paragraphs>
  <TotalTime>28</TotalTime>
  <ScaleCrop>false</ScaleCrop>
  <LinksUpToDate>false</LinksUpToDate>
  <CharactersWithSpaces>19179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2022-10-10T09:28:00Z</dcterms:created>
  <dc:creator>李佳</dc:creator>
  <cp:lastModifiedBy>1126346032</cp:lastModifiedBy>
  <cp:lastPrinted>2022-10-26T02:00:00Z</cp:lastPrinted>
  <dcterms:modified xsi:type="dcterms:W3CDTF">2023-07-27T10:30:26Z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A3A5D80ADC5A4576B8512808199F3C7E_13</vt:lpwstr>
  </property>
</Properties>
</file>