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eastAsia" w:ascii="微软雅黑" w:hAnsi="微软雅黑" w:eastAsia="微软雅黑"/>
          <w:b/>
          <w:bCs/>
          <w:color w:val="auto"/>
          <w:spacing w:val="26"/>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26"/>
          <w:sz w:val="32"/>
          <w:szCs w:val="32"/>
          <w:highlight w:val="none"/>
          <w:shd w:val="clear" w:color="auto" w:fill="FFFFFF" w:themeFill="background1"/>
        </w:rPr>
      </w:pPr>
      <w:r>
        <w:rPr>
          <w:rFonts w:hint="eastAsia" w:ascii="微软雅黑" w:hAnsi="微软雅黑" w:eastAsia="微软雅黑"/>
          <w:b/>
          <w:bCs/>
          <w:color w:val="auto"/>
          <w:spacing w:val="26"/>
          <w:sz w:val="32"/>
          <w:szCs w:val="32"/>
          <w:highlight w:val="none"/>
          <w:shd w:val="clear" w:color="auto" w:fill="FFFFFF" w:themeFill="background1"/>
        </w:rPr>
        <w:t>北国商城股份有限公司物流产业园(石家庄</w:t>
      </w:r>
      <w:r>
        <w:rPr>
          <w:rFonts w:ascii="微软雅黑" w:hAnsi="微软雅黑" w:eastAsia="微软雅黑"/>
          <w:b/>
          <w:bCs/>
          <w:color w:val="auto"/>
          <w:spacing w:val="26"/>
          <w:sz w:val="32"/>
          <w:szCs w:val="32"/>
          <w:highlight w:val="none"/>
          <w:shd w:val="clear" w:color="auto" w:fill="FFFFFF" w:themeFill="background1"/>
        </w:rPr>
        <w:t>)</w:t>
      </w:r>
      <w:r>
        <w:rPr>
          <w:rFonts w:hint="eastAsia" w:ascii="微软雅黑" w:hAnsi="微软雅黑" w:eastAsia="微软雅黑"/>
          <w:b/>
          <w:bCs/>
          <w:color w:val="auto"/>
          <w:spacing w:val="26"/>
          <w:sz w:val="32"/>
          <w:szCs w:val="32"/>
          <w:highlight w:val="none"/>
          <w:shd w:val="clear" w:color="auto" w:fill="FFFFFF" w:themeFill="background1"/>
        </w:rPr>
        <w:t>分公司</w:t>
      </w:r>
    </w:p>
    <w:p>
      <w:pPr>
        <w:adjustRightInd w:val="0"/>
        <w:snapToGrid w:val="0"/>
        <w:spacing w:line="360" w:lineRule="auto"/>
        <w:jc w:val="center"/>
        <w:rPr>
          <w:rFonts w:ascii="微软雅黑" w:hAnsi="微软雅黑" w:eastAsia="微软雅黑"/>
          <w:b/>
          <w:bCs/>
          <w:color w:val="auto"/>
          <w:spacing w:val="26"/>
          <w:szCs w:val="21"/>
          <w:highlight w:val="none"/>
          <w:shd w:val="clear" w:color="auto" w:fill="FFFFFF" w:themeFill="background1"/>
        </w:rPr>
      </w:pPr>
    </w:p>
    <w:p>
      <w:pPr>
        <w:adjustRightInd w:val="0"/>
        <w:snapToGrid w:val="0"/>
        <w:spacing w:line="360" w:lineRule="auto"/>
        <w:jc w:val="center"/>
        <w:rPr>
          <w:rFonts w:hint="eastAsia" w:ascii="微软雅黑" w:hAnsi="微软雅黑" w:eastAsia="微软雅黑" w:cs="微软雅黑"/>
          <w:b/>
          <w:color w:val="auto"/>
          <w:kern w:val="0"/>
          <w:sz w:val="32"/>
          <w:szCs w:val="32"/>
          <w:highlight w:val="none"/>
          <w:shd w:val="clear" w:color="auto" w:fill="FFFFFF" w:themeFill="background1"/>
          <w:lang w:eastAsia="zh-CN"/>
        </w:rPr>
      </w:pPr>
      <w:r>
        <w:rPr>
          <w:rFonts w:hint="eastAsia" w:ascii="微软雅黑" w:hAnsi="微软雅黑" w:eastAsia="微软雅黑" w:cs="微软雅黑"/>
          <w:b/>
          <w:color w:val="auto"/>
          <w:kern w:val="0"/>
          <w:sz w:val="32"/>
          <w:szCs w:val="32"/>
          <w:highlight w:val="none"/>
          <w:shd w:val="clear" w:color="auto" w:fill="FFFFFF" w:themeFill="background1"/>
          <w:lang w:val="en-US" w:eastAsia="zh-CN"/>
        </w:rPr>
        <w:t>二期打码机设备</w:t>
      </w:r>
      <w:r>
        <w:rPr>
          <w:rFonts w:hint="eastAsia" w:ascii="微软雅黑" w:hAnsi="微软雅黑" w:eastAsia="微软雅黑" w:cs="微软雅黑"/>
          <w:b/>
          <w:color w:val="auto"/>
          <w:kern w:val="0"/>
          <w:sz w:val="32"/>
          <w:szCs w:val="32"/>
          <w:highlight w:val="none"/>
          <w:shd w:val="clear" w:color="auto" w:fill="FFFFFF" w:themeFill="background1"/>
          <w:lang w:eastAsia="zh-CN"/>
        </w:rPr>
        <w:t>及相关服务采购项目</w:t>
      </w:r>
    </w:p>
    <w:p>
      <w:pPr>
        <w:adjustRightInd w:val="0"/>
        <w:snapToGrid w:val="0"/>
        <w:spacing w:line="360" w:lineRule="auto"/>
        <w:jc w:val="center"/>
        <w:rPr>
          <w:rFonts w:ascii="微软雅黑" w:hAnsi="微软雅黑" w:eastAsia="微软雅黑" w:cs="微软雅黑"/>
          <w:b/>
          <w:color w:val="auto"/>
          <w:kern w:val="0"/>
          <w:szCs w:val="21"/>
          <w:highlight w:val="none"/>
          <w:shd w:val="clear" w:color="auto" w:fill="FFFFFF" w:themeFill="background1"/>
        </w:rPr>
      </w:pPr>
    </w:p>
    <w:p>
      <w:pPr>
        <w:adjustRightInd w:val="0"/>
        <w:snapToGrid w:val="0"/>
        <w:spacing w:line="360" w:lineRule="auto"/>
        <w:jc w:val="center"/>
        <w:rPr>
          <w:rFonts w:ascii="微软雅黑" w:hAnsi="微软雅黑" w:eastAsia="微软雅黑" w:cs="微软雅黑"/>
          <w:b/>
          <w:color w:val="auto"/>
          <w:kern w:val="0"/>
          <w:szCs w:val="21"/>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26"/>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招</w:t>
      </w: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标</w:t>
      </w:r>
    </w:p>
    <w:p>
      <w:pPr>
        <w:adjustRightInd w:val="0"/>
        <w:snapToGrid w:val="0"/>
        <w:spacing w:line="360" w:lineRule="auto"/>
        <w:jc w:val="center"/>
        <w:rPr>
          <w:rFonts w:ascii="微软雅黑" w:hAnsi="微软雅黑" w:eastAsia="微软雅黑"/>
          <w:b/>
          <w:bCs/>
          <w:color w:val="auto"/>
          <w:spacing w:val="48"/>
          <w:sz w:val="32"/>
          <w:szCs w:val="32"/>
          <w:highlight w:val="none"/>
          <w:shd w:val="clear" w:color="auto" w:fill="FFFFFF" w:themeFill="background1"/>
        </w:rPr>
      </w:pPr>
      <w:r>
        <w:rPr>
          <w:rFonts w:hint="eastAsia" w:ascii="微软雅黑" w:hAnsi="微软雅黑" w:eastAsia="微软雅黑"/>
          <w:b/>
          <w:bCs/>
          <w:color w:val="auto"/>
          <w:spacing w:val="48"/>
          <w:sz w:val="32"/>
          <w:szCs w:val="32"/>
          <w:highlight w:val="none"/>
          <w:shd w:val="clear" w:color="auto" w:fill="FFFFFF" w:themeFill="background1"/>
        </w:rPr>
        <w:t>文</w:t>
      </w:r>
    </w:p>
    <w:p>
      <w:pPr>
        <w:adjustRightInd w:val="0"/>
        <w:snapToGrid w:val="0"/>
        <w:spacing w:line="360" w:lineRule="auto"/>
        <w:jc w:val="center"/>
        <w:rPr>
          <w:rFonts w:ascii="微软雅黑" w:hAnsi="微软雅黑" w:eastAsia="微软雅黑"/>
          <w:b/>
          <w:bCs/>
          <w:color w:val="auto"/>
          <w:spacing w:val="5"/>
          <w:sz w:val="32"/>
          <w:szCs w:val="32"/>
          <w:highlight w:val="none"/>
          <w:shd w:val="clear" w:color="auto" w:fill="FFFFFF" w:themeFill="background1"/>
        </w:rPr>
      </w:pPr>
      <w:r>
        <w:rPr>
          <w:rFonts w:hint="eastAsia" w:ascii="微软雅黑" w:hAnsi="微软雅黑" w:eastAsia="微软雅黑"/>
          <w:b/>
          <w:bCs/>
          <w:color w:val="auto"/>
          <w:spacing w:val="5"/>
          <w:sz w:val="32"/>
          <w:szCs w:val="32"/>
          <w:highlight w:val="none"/>
          <w:shd w:val="clear" w:color="auto" w:fill="FFFFFF" w:themeFill="background1"/>
        </w:rPr>
        <w:t>件</w:t>
      </w:r>
    </w:p>
    <w:p>
      <w:pPr>
        <w:adjustRightInd w:val="0"/>
        <w:snapToGrid w:val="0"/>
        <w:spacing w:line="360" w:lineRule="auto"/>
        <w:jc w:val="center"/>
        <w:rPr>
          <w:rFonts w:ascii="微软雅黑" w:hAnsi="微软雅黑" w:eastAsia="微软雅黑"/>
          <w:b/>
          <w:bCs/>
          <w:color w:val="auto"/>
          <w:spacing w:val="5"/>
          <w:sz w:val="32"/>
          <w:szCs w:val="32"/>
          <w:highlight w:val="none"/>
          <w:shd w:val="clear" w:color="auto" w:fill="FFFFFF" w:themeFill="background1"/>
        </w:rPr>
      </w:pPr>
    </w:p>
    <w:p>
      <w:pPr>
        <w:adjustRightInd w:val="0"/>
        <w:snapToGrid w:val="0"/>
        <w:spacing w:line="360" w:lineRule="auto"/>
        <w:rPr>
          <w:rFonts w:ascii="微软雅黑" w:hAnsi="微软雅黑" w:eastAsia="微软雅黑"/>
          <w:b/>
          <w:bCs/>
          <w:color w:val="auto"/>
          <w:spacing w:val="5"/>
          <w:sz w:val="32"/>
          <w:szCs w:val="32"/>
          <w:highlight w:val="none"/>
          <w:shd w:val="clear" w:color="auto" w:fill="FFFFFF" w:themeFill="background1"/>
        </w:rPr>
      </w:pPr>
    </w:p>
    <w:p>
      <w:pPr>
        <w:autoSpaceDE w:val="0"/>
        <w:autoSpaceDN w:val="0"/>
        <w:adjustRightInd w:val="0"/>
        <w:spacing w:line="360" w:lineRule="auto"/>
        <w:rPr>
          <w:rFonts w:ascii="微软雅黑" w:hAnsi="微软雅黑" w:eastAsia="微软雅黑"/>
          <w:b/>
          <w:color w:val="auto"/>
          <w:sz w:val="32"/>
          <w:szCs w:val="32"/>
          <w:highlight w:val="none"/>
          <w:shd w:val="clear" w:color="auto" w:fill="FFFFFF" w:themeFill="background1"/>
        </w:rPr>
      </w:pPr>
      <w:r>
        <w:rPr>
          <w:rFonts w:hint="eastAsia" w:ascii="微软雅黑" w:hAnsi="微软雅黑" w:eastAsia="微软雅黑"/>
          <w:b/>
          <w:color w:val="auto"/>
          <w:sz w:val="32"/>
          <w:szCs w:val="32"/>
          <w:highlight w:val="none"/>
          <w:shd w:val="clear" w:color="auto" w:fill="FFFFFF" w:themeFill="background1"/>
        </w:rPr>
        <w:t>招 标 人：北国股份有限公司物流产业园（石家庄）分公司</w:t>
      </w:r>
    </w:p>
    <w:p>
      <w:pPr>
        <w:widowControl/>
        <w:spacing w:line="360" w:lineRule="auto"/>
        <w:jc w:val="left"/>
        <w:rPr>
          <w:rFonts w:hint="default" w:ascii="微软雅黑" w:hAnsi="微软雅黑" w:eastAsia="微软雅黑"/>
          <w:b/>
          <w:color w:val="auto"/>
          <w:sz w:val="32"/>
          <w:szCs w:val="32"/>
          <w:highlight w:val="none"/>
          <w:shd w:val="clear" w:color="auto" w:fill="FFFFFF" w:themeFill="background1"/>
          <w:lang w:val="en-US" w:eastAsia="zh-CN"/>
        </w:rPr>
      </w:pPr>
      <w:r>
        <w:rPr>
          <w:rFonts w:hint="eastAsia" w:ascii="微软雅黑" w:hAnsi="微软雅黑" w:eastAsia="微软雅黑"/>
          <w:b/>
          <w:color w:val="auto"/>
          <w:sz w:val="32"/>
          <w:szCs w:val="32"/>
          <w:highlight w:val="none"/>
          <w:shd w:val="clear" w:color="auto" w:fill="FFFFFF" w:themeFill="background1"/>
        </w:rPr>
        <w:t>招标时间：</w:t>
      </w:r>
      <w:r>
        <w:rPr>
          <w:rFonts w:ascii="微软雅黑" w:hAnsi="微软雅黑" w:eastAsia="微软雅黑"/>
          <w:b/>
          <w:color w:val="auto"/>
          <w:sz w:val="32"/>
          <w:szCs w:val="32"/>
          <w:highlight w:val="none"/>
          <w:shd w:val="clear" w:color="auto" w:fill="FFFFFF" w:themeFill="background1"/>
        </w:rPr>
        <w:t>202</w:t>
      </w:r>
      <w:r>
        <w:rPr>
          <w:rFonts w:hint="eastAsia" w:ascii="微软雅黑" w:hAnsi="微软雅黑" w:eastAsia="微软雅黑"/>
          <w:b/>
          <w:color w:val="auto"/>
          <w:sz w:val="32"/>
          <w:szCs w:val="32"/>
          <w:highlight w:val="none"/>
          <w:shd w:val="clear" w:color="auto" w:fill="FFFFFF" w:themeFill="background1"/>
          <w:lang w:val="en-US" w:eastAsia="zh-CN"/>
        </w:rPr>
        <w:t>4</w:t>
      </w:r>
      <w:r>
        <w:rPr>
          <w:rFonts w:ascii="微软雅黑" w:hAnsi="微软雅黑" w:eastAsia="微软雅黑"/>
          <w:b/>
          <w:color w:val="auto"/>
          <w:sz w:val="32"/>
          <w:szCs w:val="32"/>
          <w:highlight w:val="none"/>
          <w:shd w:val="clear" w:color="auto" w:fill="FFFFFF" w:themeFill="background1"/>
        </w:rPr>
        <w:t>年</w:t>
      </w:r>
      <w:r>
        <w:rPr>
          <w:rFonts w:hint="eastAsia" w:ascii="微软雅黑" w:hAnsi="微软雅黑" w:eastAsia="微软雅黑"/>
          <w:b/>
          <w:color w:val="auto"/>
          <w:sz w:val="32"/>
          <w:szCs w:val="32"/>
          <w:highlight w:val="none"/>
          <w:shd w:val="clear" w:color="auto" w:fill="FFFFFF" w:themeFill="background1"/>
          <w:lang w:val="en-US" w:eastAsia="zh-CN"/>
        </w:rPr>
        <w:t>3月</w:t>
      </w:r>
    </w:p>
    <w:p>
      <w:pPr>
        <w:widowControl/>
        <w:spacing w:line="360" w:lineRule="auto"/>
        <w:jc w:val="left"/>
        <w:rPr>
          <w:rFonts w:ascii="微软雅黑" w:hAnsi="微软雅黑" w:eastAsia="微软雅黑"/>
          <w:b/>
          <w:color w:val="auto"/>
          <w:sz w:val="32"/>
          <w:szCs w:val="32"/>
          <w:highlight w:val="none"/>
          <w:u w:val="single"/>
          <w:shd w:val="clear" w:color="auto" w:fill="FFFFFF" w:themeFill="background1"/>
        </w:rPr>
      </w:pPr>
      <w:r>
        <w:rPr>
          <w:rFonts w:hint="eastAsia" w:ascii="微软雅黑" w:hAnsi="微软雅黑" w:eastAsia="微软雅黑"/>
          <w:b/>
          <w:color w:val="auto"/>
          <w:sz w:val="32"/>
          <w:szCs w:val="32"/>
          <w:highlight w:val="none"/>
          <w:shd w:val="clear" w:color="auto" w:fill="FFFFFF" w:themeFill="background1"/>
        </w:rPr>
        <w:t>招标地点：石家庄中山东路188号北国商城</w:t>
      </w:r>
    </w:p>
    <w:p>
      <w:pPr>
        <w:rPr>
          <w:color w:val="auto"/>
          <w:highlight w:val="none"/>
          <w:shd w:val="clear" w:color="auto" w:fill="FFFFFF" w:themeFill="background1"/>
        </w:rPr>
      </w:pPr>
    </w:p>
    <w:p>
      <w:pPr>
        <w:spacing w:line="0" w:lineRule="atLeast"/>
        <w:rPr>
          <w:color w:val="auto"/>
          <w:highlight w:val="none"/>
          <w:shd w:val="clear" w:color="auto" w:fill="FFFFFF" w:themeFill="background1"/>
        </w:rPr>
      </w:pPr>
    </w:p>
    <w:sdt>
      <w:sdtPr>
        <w:rPr>
          <w:rFonts w:hint="eastAsia" w:ascii="微软雅黑" w:hAnsi="微软雅黑" w:eastAsia="微软雅黑" w:cs="微软雅黑"/>
          <w:color w:val="auto"/>
          <w:highlight w:val="none"/>
          <w:shd w:val="clear" w:color="auto" w:fill="FFFFFF" w:themeFill="background1"/>
          <w:lang w:val="zh-CN"/>
        </w:rPr>
        <w:id w:val="5581408"/>
        <w:docPartObj>
          <w:docPartGallery w:val="Table of Contents"/>
          <w:docPartUnique/>
        </w:docPartObj>
      </w:sdtPr>
      <w:sdtEndPr>
        <w:rPr>
          <w:rFonts w:hint="eastAsia" w:ascii="微软雅黑" w:hAnsi="微软雅黑" w:eastAsia="微软雅黑" w:cs="微软雅黑"/>
          <w:color w:val="auto"/>
          <w:highlight w:val="none"/>
          <w:shd w:val="clear" w:color="auto" w:fill="FFFFFF" w:themeFill="background1"/>
          <w:lang w:val="en-US"/>
        </w:rPr>
      </w:sdtEndPr>
      <w:sdtContent>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微软雅黑" w:hAnsi="微软雅黑" w:eastAsia="微软雅黑" w:cs="微软雅黑"/>
              <w:color w:val="auto"/>
              <w:highlight w:val="none"/>
              <w:shd w:val="clear" w:color="auto" w:fill="FFFFFF" w:themeFill="background1"/>
            </w:rPr>
          </w:pPr>
          <w:r>
            <w:rPr>
              <w:rFonts w:hint="eastAsia" w:ascii="微软雅黑" w:hAnsi="微软雅黑" w:eastAsia="微软雅黑" w:cs="微软雅黑"/>
              <w:color w:val="auto"/>
              <w:highlight w:val="none"/>
              <w:shd w:val="clear" w:color="auto" w:fill="FFFFFF" w:themeFill="background1"/>
            </w:rPr>
            <w:t>目录</w:t>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color w:val="auto"/>
              <w:highlight w:val="none"/>
              <w:shd w:val="clear" w:color="auto" w:fill="FFFFFF" w:themeFill="background1"/>
            </w:rPr>
            <w:instrText xml:space="preserve"> TOC \o "1-3" \h \z \u </w:instrText>
          </w:r>
          <w:r>
            <w:rPr>
              <w:rFonts w:hint="eastAsia" w:ascii="微软雅黑" w:hAnsi="微软雅黑" w:eastAsia="微软雅黑" w:cs="微软雅黑"/>
              <w:color w:val="auto"/>
              <w:highlight w:val="none"/>
              <w:shd w:val="clear" w:color="auto" w:fill="FFFFFF" w:themeFill="background1"/>
            </w:rPr>
            <w:fldChar w:fldCharType="separate"/>
          </w: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_Toc13025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1.投标</w:t>
          </w:r>
          <w:r>
            <w:rPr>
              <w:rFonts w:ascii="微软雅黑" w:hAnsi="微软雅黑" w:eastAsia="微软雅黑"/>
              <w:szCs w:val="30"/>
              <w:highlight w:val="none"/>
              <w:shd w:val="clear" w:color="auto" w:fill="FFFFFF" w:themeFill="background1"/>
            </w:rPr>
            <w:t>邀请</w:t>
          </w:r>
          <w:r>
            <w:tab/>
          </w:r>
          <w:r>
            <w:fldChar w:fldCharType="begin"/>
          </w:r>
          <w:r>
            <w:instrText xml:space="preserve"> PAGEREF _Toc13025 \h </w:instrText>
          </w:r>
          <w:r>
            <w:fldChar w:fldCharType="separate"/>
          </w:r>
          <w:r>
            <w:t>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_Toc26967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2.投标须知</w:t>
          </w:r>
          <w:r>
            <w:tab/>
          </w:r>
          <w:r>
            <w:fldChar w:fldCharType="begin"/>
          </w:r>
          <w:r>
            <w:instrText xml:space="preserve"> PAGEREF _Toc26967 \h </w:instrText>
          </w:r>
          <w:r>
            <w:fldChar w:fldCharType="separate"/>
          </w:r>
          <w:r>
            <w:t>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_Toc24947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2.1概述</w:t>
          </w:r>
          <w:r>
            <w:tab/>
          </w:r>
          <w:r>
            <w:fldChar w:fldCharType="begin"/>
          </w:r>
          <w:r>
            <w:instrText xml:space="preserve"> PAGEREF _Toc24947 \h </w:instrText>
          </w:r>
          <w:r>
            <w:fldChar w:fldCharType="separate"/>
          </w:r>
          <w:r>
            <w:t>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_Toc32595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2.2投标人资格要求</w:t>
          </w:r>
          <w:r>
            <w:tab/>
          </w:r>
          <w:r>
            <w:rPr>
              <w:rFonts w:hint="eastAsia"/>
              <w:lang w:val="en-US" w:eastAsia="zh-CN"/>
            </w:rPr>
            <w:t>6</w:t>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_Toc18693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2.3投标文件的组成</w:t>
          </w:r>
          <w:r>
            <w:tab/>
          </w:r>
          <w:r>
            <w:fldChar w:fldCharType="begin"/>
          </w:r>
          <w:r>
            <w:instrText xml:space="preserve"> PAGEREF _Toc18693 \h </w:instrText>
          </w:r>
          <w:r>
            <w:fldChar w:fldCharType="separate"/>
          </w:r>
          <w:r>
            <w:t>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_Toc8236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2.4投标文件的编制</w:t>
          </w:r>
          <w:r>
            <w:tab/>
          </w:r>
          <w:r>
            <w:fldChar w:fldCharType="begin"/>
          </w:r>
          <w:r>
            <w:instrText xml:space="preserve"> PAGEREF _Toc8236 \h </w:instrText>
          </w:r>
          <w:r>
            <w:fldChar w:fldCharType="separate"/>
          </w:r>
          <w:r>
            <w:t>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_Toc25463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2.5投标文件的内容</w:t>
          </w:r>
          <w:r>
            <w:tab/>
          </w:r>
          <w:r>
            <w:fldChar w:fldCharType="begin"/>
          </w:r>
          <w:r>
            <w:instrText xml:space="preserve"> PAGEREF _Toc25463 \h </w:instrText>
          </w:r>
          <w:r>
            <w:fldChar w:fldCharType="separate"/>
          </w:r>
          <w:r>
            <w:t>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_Toc11872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2.6投标报价</w:t>
          </w:r>
          <w:r>
            <w:tab/>
          </w:r>
          <w:r>
            <w:fldChar w:fldCharType="begin"/>
          </w:r>
          <w:r>
            <w:instrText xml:space="preserve"> PAGEREF _Toc11872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_Toc198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2.7投标文件的递交</w:t>
          </w:r>
          <w:r>
            <w:tab/>
          </w:r>
          <w:r>
            <w:fldChar w:fldCharType="begin"/>
          </w:r>
          <w:r>
            <w:instrText xml:space="preserve"> PAGEREF _Toc198 \h </w:instrText>
          </w:r>
          <w:r>
            <w:fldChar w:fldCharType="separate"/>
          </w:r>
          <w:r>
            <w:t>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_Toc19609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2.8开标与评标</w:t>
          </w:r>
          <w:r>
            <w:tab/>
          </w:r>
          <w:r>
            <w:fldChar w:fldCharType="begin"/>
          </w:r>
          <w:r>
            <w:instrText xml:space="preserve"> PAGEREF _Toc19609 \h </w:instrText>
          </w:r>
          <w:r>
            <w:fldChar w:fldCharType="separate"/>
          </w:r>
          <w:r>
            <w:t>10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_Toc31740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2.9授标及签约</w:t>
          </w:r>
          <w:r>
            <w:tab/>
          </w:r>
          <w:r>
            <w:fldChar w:fldCharType="begin"/>
          </w:r>
          <w:r>
            <w:instrText xml:space="preserve"> PAGEREF _Toc31740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_Toc24941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2.9.1投标保证金</w:t>
          </w:r>
          <w:r>
            <w:tab/>
          </w:r>
          <w:r>
            <w:fldChar w:fldCharType="begin"/>
          </w:r>
          <w:r>
            <w:instrText xml:space="preserve"> PAGEREF _Toc24941 \h </w:instrText>
          </w:r>
          <w:r>
            <w:fldChar w:fldCharType="separate"/>
          </w:r>
          <w:r>
            <w:t>11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_Toc4546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30"/>
              <w:highlight w:val="none"/>
              <w:shd w:val="clear" w:color="auto" w:fill="FFFFFF" w:themeFill="background1"/>
            </w:rPr>
            <w:t>3.招标项目</w:t>
          </w:r>
          <w:r>
            <w:rPr>
              <w:rFonts w:ascii="微软雅黑" w:hAnsi="微软雅黑" w:eastAsia="微软雅黑"/>
              <w:szCs w:val="30"/>
              <w:highlight w:val="none"/>
              <w:shd w:val="clear" w:color="auto" w:fill="FFFFFF" w:themeFill="background1"/>
            </w:rPr>
            <w:t>要求</w:t>
          </w:r>
          <w:r>
            <w:tab/>
          </w:r>
          <w:r>
            <w:fldChar w:fldCharType="begin"/>
          </w:r>
          <w:r>
            <w:instrText xml:space="preserve"> PAGEREF _Toc4546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_Toc27771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3.1招标内容</w:t>
          </w:r>
          <w:r>
            <w:rPr>
              <w:rFonts w:ascii="微软雅黑" w:hAnsi="微软雅黑" w:eastAsia="微软雅黑"/>
              <w:szCs w:val="28"/>
              <w:highlight w:val="none"/>
              <w:shd w:val="clear" w:color="auto" w:fill="FFFFFF" w:themeFill="background1"/>
            </w:rPr>
            <w:t>及要求</w:t>
          </w:r>
          <w:r>
            <w:tab/>
          </w:r>
          <w:r>
            <w:fldChar w:fldCharType="begin"/>
          </w:r>
          <w:r>
            <w:instrText xml:space="preserve"> PAGEREF _Toc27771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_Toc12308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3.1.1需求</w:t>
          </w:r>
          <w:r>
            <w:rPr>
              <w:rFonts w:hint="eastAsia" w:ascii="微软雅黑" w:hAnsi="微软雅黑" w:eastAsia="微软雅黑"/>
              <w:szCs w:val="24"/>
              <w:highlight w:val="none"/>
              <w:shd w:val="clear" w:color="auto" w:fill="FFFFFF" w:themeFill="background1"/>
              <w:lang w:val="en-US" w:eastAsia="zh-CN"/>
            </w:rPr>
            <w:t>说明</w:t>
          </w:r>
          <w:r>
            <w:tab/>
          </w:r>
          <w:r>
            <w:fldChar w:fldCharType="begin"/>
          </w:r>
          <w:r>
            <w:instrText xml:space="preserve"> PAGEREF _Toc12308 \h </w:instrText>
          </w:r>
          <w:r>
            <w:fldChar w:fldCharType="separate"/>
          </w:r>
          <w:r>
            <w:t>12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_Toc25897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2交付时间</w:t>
          </w:r>
          <w:r>
            <w:tab/>
          </w:r>
          <w:r>
            <w:fldChar w:fldCharType="begin"/>
          </w:r>
          <w:r>
            <w:instrText xml:space="preserve"> PAGEREF _Toc25897 \h </w:instrText>
          </w:r>
          <w:r>
            <w:fldChar w:fldCharType="separate"/>
          </w:r>
          <w:r>
            <w:t>13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_Toc5305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3交付地点</w:t>
          </w:r>
          <w:r>
            <w:tab/>
          </w:r>
          <w:r>
            <w:fldChar w:fldCharType="begin"/>
          </w:r>
          <w:r>
            <w:instrText xml:space="preserve"> PAGEREF _Toc5305 \h </w:instrText>
          </w:r>
          <w:r>
            <w:fldChar w:fldCharType="separate"/>
          </w:r>
          <w:r>
            <w:t>13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rPr>
              <w:rFonts w:hint="eastAsia" w:eastAsia="微软雅黑"/>
              <w:lang w:val="en-US" w:eastAsia="zh-CN"/>
            </w:rPr>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_Toc28242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4"/>
              <w:highlight w:val="none"/>
              <w:shd w:val="clear" w:color="auto" w:fill="FFFFFF" w:themeFill="background1"/>
            </w:rPr>
            <w:t>3.1.</w:t>
          </w:r>
          <w:r>
            <w:rPr>
              <w:rFonts w:hint="eastAsia" w:ascii="微软雅黑" w:hAnsi="微软雅黑" w:eastAsia="微软雅黑"/>
              <w:szCs w:val="24"/>
              <w:highlight w:val="none"/>
              <w:shd w:val="clear" w:color="auto" w:fill="FFFFFF" w:themeFill="background1"/>
              <w:lang w:val="en-US" w:eastAsia="zh-CN"/>
            </w:rPr>
            <w:t>4 技术参数及主要配置</w:t>
          </w:r>
          <w:r>
            <w:tab/>
          </w:r>
          <w:r>
            <w:rPr>
              <w:rFonts w:hint="eastAsia"/>
              <w:lang w:val="en-US" w:eastAsia="zh-CN"/>
            </w:rPr>
            <w:t>1</w:t>
          </w:r>
          <w:r>
            <w:rPr>
              <w:rFonts w:hint="eastAsia" w:ascii="微软雅黑" w:hAnsi="微软雅黑" w:eastAsia="微软雅黑" w:cs="微软雅黑"/>
              <w:color w:val="auto"/>
              <w:highlight w:val="none"/>
              <w:shd w:val="clear" w:color="auto" w:fill="FFFFFF" w:themeFill="background1"/>
            </w:rPr>
            <w:fldChar w:fldCharType="end"/>
          </w:r>
          <w:r>
            <w:rPr>
              <w:rFonts w:hint="eastAsia" w:ascii="微软雅黑" w:hAnsi="微软雅黑" w:eastAsia="微软雅黑" w:cs="微软雅黑"/>
              <w:color w:val="auto"/>
              <w:highlight w:val="none"/>
              <w:shd w:val="clear" w:color="auto" w:fill="FFFFFF" w:themeFill="background1"/>
              <w:lang w:val="en-US" w:eastAsia="zh-CN"/>
            </w:rPr>
            <w:t>3</w:t>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_Toc27296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rPr>
            <w:t>3.2商品报价要求及服务要求</w:t>
          </w:r>
          <w:r>
            <w:tab/>
          </w:r>
          <w:r>
            <w:fldChar w:fldCharType="begin"/>
          </w:r>
          <w:r>
            <w:instrText xml:space="preserve"> PAGEREF _Toc27296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_Toc21659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3.2.1施工要求</w:t>
          </w:r>
          <w:r>
            <w:tab/>
          </w:r>
          <w:r>
            <w:fldChar w:fldCharType="begin"/>
          </w:r>
          <w:r>
            <w:instrText xml:space="preserve"> PAGEREF _Toc21659 \h </w:instrText>
          </w:r>
          <w:r>
            <w:fldChar w:fldCharType="separate"/>
          </w:r>
          <w:r>
            <w:t>14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_Toc19303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3.2.2 售后服务</w:t>
          </w:r>
          <w:r>
            <w:tab/>
          </w:r>
          <w:r>
            <w:fldChar w:fldCharType="begin"/>
          </w:r>
          <w:r>
            <w:instrText xml:space="preserve"> PAGEREF _Toc19303 \h </w:instrText>
          </w:r>
          <w:r>
            <w:fldChar w:fldCharType="separate"/>
          </w:r>
          <w:r>
            <w:t>15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_Toc5239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3.2.3供货要求</w:t>
          </w:r>
          <w:r>
            <w:tab/>
          </w:r>
          <w:r>
            <w:fldChar w:fldCharType="begin"/>
          </w:r>
          <w:r>
            <w:instrText xml:space="preserve"> PAGEREF _Toc5239 \h </w:instrText>
          </w:r>
          <w:r>
            <w:fldChar w:fldCharType="separate"/>
          </w:r>
          <w:r>
            <w:t>15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_Toc3551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3.2.4 培训服务</w:t>
          </w:r>
          <w:r>
            <w:tab/>
          </w:r>
          <w:r>
            <w:fldChar w:fldCharType="begin"/>
          </w:r>
          <w:r>
            <w:instrText xml:space="preserve"> PAGEREF _Toc3551 \h </w:instrText>
          </w:r>
          <w:r>
            <w:fldChar w:fldCharType="separate"/>
          </w:r>
          <w:r>
            <w:t>16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_Toc19726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32"/>
              <w:highlight w:val="none"/>
              <w:shd w:val="clear" w:color="auto" w:fill="FFFFFF" w:themeFill="background1"/>
            </w:rPr>
            <w:t>4</w:t>
          </w:r>
          <w:r>
            <w:rPr>
              <w:rFonts w:hint="eastAsia" w:ascii="微软雅黑" w:hAnsi="微软雅黑" w:eastAsia="微软雅黑" w:cs="Times New Roman"/>
              <w:szCs w:val="32"/>
              <w:highlight w:val="none"/>
              <w:shd w:val="clear" w:color="auto" w:fill="FFFFFF" w:themeFill="background1"/>
              <w:lang w:eastAsia="zh-CN"/>
            </w:rPr>
            <w:t>.</w:t>
          </w:r>
          <w:r>
            <w:rPr>
              <w:rFonts w:hint="eastAsia" w:ascii="微软雅黑" w:hAnsi="微软雅黑" w:eastAsia="微软雅黑" w:cs="Times New Roman"/>
              <w:szCs w:val="32"/>
              <w:highlight w:val="none"/>
              <w:shd w:val="clear" w:color="auto" w:fill="FFFFFF" w:themeFill="background1"/>
            </w:rPr>
            <w:t>评标标准</w:t>
          </w:r>
          <w:r>
            <w:tab/>
          </w:r>
          <w:r>
            <w:fldChar w:fldCharType="begin"/>
          </w:r>
          <w:r>
            <w:instrText xml:space="preserve"> PAGEREF _Toc19726 \h </w:instrText>
          </w:r>
          <w:r>
            <w:fldChar w:fldCharType="separate"/>
          </w:r>
          <w:r>
            <w:t>17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_Toc20924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4.</w:t>
          </w:r>
          <w:r>
            <w:rPr>
              <w:rFonts w:hint="eastAsia" w:ascii="微软雅黑" w:hAnsi="微软雅黑" w:eastAsia="微软雅黑"/>
              <w:szCs w:val="28"/>
              <w:highlight w:val="none"/>
              <w:shd w:val="clear" w:color="auto" w:fill="FFFFFF" w:themeFill="background1"/>
            </w:rPr>
            <w:t>1评标程序</w:t>
          </w:r>
          <w:r>
            <w:tab/>
          </w:r>
          <w:r>
            <w:fldChar w:fldCharType="begin"/>
          </w:r>
          <w:r>
            <w:instrText xml:space="preserve"> PAGEREF _Toc20924 \h </w:instrText>
          </w:r>
          <w:r>
            <w:fldChar w:fldCharType="separate"/>
          </w:r>
          <w:r>
            <w:t>17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_Toc28588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4.1.1初步评审</w:t>
          </w:r>
          <w:r>
            <w:tab/>
          </w:r>
          <w:r>
            <w:fldChar w:fldCharType="begin"/>
          </w:r>
          <w:r>
            <w:instrText xml:space="preserve"> PAGEREF _Toc28588 \h </w:instrText>
          </w:r>
          <w:r>
            <w:fldChar w:fldCharType="separate"/>
          </w:r>
          <w:r>
            <w:t>17</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_Toc31201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24"/>
              <w:highlight w:val="none"/>
              <w:shd w:val="clear" w:color="auto" w:fill="FFFFFF" w:themeFill="background1"/>
              <w:lang w:val="en-US" w:eastAsia="zh-CN"/>
            </w:rPr>
            <w:t>4.1.2详细评审</w:t>
          </w:r>
          <w:r>
            <w:tab/>
          </w:r>
          <w:r>
            <w:fldChar w:fldCharType="begin"/>
          </w:r>
          <w:r>
            <w:instrText xml:space="preserve"> PAGEREF _Toc31201 \h </w:instrText>
          </w:r>
          <w:r>
            <w:fldChar w:fldCharType="separate"/>
          </w:r>
          <w:r>
            <w:t>18</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_Toc14181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4.2评标结果</w:t>
          </w:r>
          <w:r>
            <w:tab/>
          </w:r>
          <w:r>
            <w:fldChar w:fldCharType="begin"/>
          </w:r>
          <w:r>
            <w:instrText xml:space="preserve"> PAGEREF _Toc14181 \h </w:instrText>
          </w:r>
          <w:r>
            <w:fldChar w:fldCharType="separate"/>
          </w:r>
          <w:r>
            <w:t>19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_Toc4576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cs="Times New Roman"/>
              <w:szCs w:val="32"/>
              <w:highlight w:val="none"/>
              <w:shd w:val="clear" w:color="auto" w:fill="FFFFFF" w:themeFill="background1"/>
              <w:lang w:val="en-US" w:eastAsia="zh-CN"/>
            </w:rPr>
            <w:t>5.</w:t>
          </w:r>
          <w:r>
            <w:rPr>
              <w:rFonts w:hint="eastAsia" w:ascii="微软雅黑" w:hAnsi="微软雅黑" w:eastAsia="微软雅黑" w:cs="Times New Roman"/>
              <w:szCs w:val="32"/>
              <w:highlight w:val="none"/>
              <w:shd w:val="clear" w:color="auto" w:fill="FFFFFF" w:themeFill="background1"/>
            </w:rPr>
            <w:t>响应要求</w:t>
          </w:r>
          <w:r>
            <w:tab/>
          </w:r>
          <w:r>
            <w:fldChar w:fldCharType="begin"/>
          </w:r>
          <w:r>
            <w:instrText xml:space="preserve"> PAGEREF _Toc4576 \h </w:instrText>
          </w:r>
          <w:r>
            <w:fldChar w:fldCharType="separate"/>
          </w:r>
          <w:r>
            <w:t>19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_Toc4875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5.1工期响应</w:t>
          </w:r>
          <w:r>
            <w:tab/>
          </w:r>
          <w:r>
            <w:fldChar w:fldCharType="begin"/>
          </w:r>
          <w:r>
            <w:instrText xml:space="preserve"> PAGEREF _Toc4875 \h </w:instrText>
          </w:r>
          <w:r>
            <w:fldChar w:fldCharType="separate"/>
          </w:r>
          <w:r>
            <w:t>19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_Toc16551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5.2付款方式</w:t>
          </w:r>
          <w:r>
            <w:tab/>
          </w:r>
          <w:r>
            <w:fldChar w:fldCharType="begin"/>
          </w:r>
          <w:r>
            <w:instrText xml:space="preserve"> PAGEREF _Toc16551 \h </w:instrText>
          </w:r>
          <w:r>
            <w:fldChar w:fldCharType="separate"/>
          </w:r>
          <w:r>
            <w:t>19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_Toc15278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5.3投标函（规范）</w:t>
          </w:r>
          <w:r>
            <w:tab/>
          </w:r>
          <w:r>
            <w:fldChar w:fldCharType="begin"/>
          </w:r>
          <w:r>
            <w:instrText xml:space="preserve"> PAGEREF _Toc15278 \h </w:instrText>
          </w:r>
          <w:r>
            <w:fldChar w:fldCharType="separate"/>
          </w:r>
          <w:r>
            <w:t>20</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_Toc14709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5.4承诺书（规范）</w:t>
          </w:r>
          <w:r>
            <w:tab/>
          </w:r>
          <w:r>
            <w:fldChar w:fldCharType="begin"/>
          </w:r>
          <w:r>
            <w:instrText xml:space="preserve"> PAGEREF _Toc14709 \h </w:instrText>
          </w:r>
          <w:r>
            <w:fldChar w:fldCharType="separate"/>
          </w:r>
          <w:r>
            <w:t>21</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_Toc17468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5.5投标人企业信息和联络方式一览表（规范）</w:t>
          </w:r>
          <w:r>
            <w:tab/>
          </w:r>
          <w:r>
            <w:fldChar w:fldCharType="begin"/>
          </w:r>
          <w:r>
            <w:instrText xml:space="preserve"> PAGEREF _Toc17468 \h </w:instrText>
          </w:r>
          <w:r>
            <w:fldChar w:fldCharType="separate"/>
          </w:r>
          <w:r>
            <w:t>22</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_Toc25990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5.6法定代表人身份证明书（规范）</w:t>
          </w:r>
          <w:r>
            <w:tab/>
          </w:r>
          <w:r>
            <w:fldChar w:fldCharType="begin"/>
          </w:r>
          <w:r>
            <w:instrText xml:space="preserve"> PAGEREF _Toc25990 \h </w:instrText>
          </w:r>
          <w:r>
            <w:fldChar w:fldCharType="separate"/>
          </w:r>
          <w:r>
            <w:t>23</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_Toc4858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5.7企业法人及法定代表人授权委托书（规范）</w:t>
          </w:r>
          <w:r>
            <w:tab/>
          </w:r>
          <w:r>
            <w:fldChar w:fldCharType="begin"/>
          </w:r>
          <w:r>
            <w:instrText xml:space="preserve"> PAGEREF _Toc4858 \h </w:instrText>
          </w:r>
          <w:r>
            <w:fldChar w:fldCharType="separate"/>
          </w:r>
          <w:r>
            <w:t>24</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_Toc5148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5.8廉政须知回执（规范）</w:t>
          </w:r>
          <w:r>
            <w:tab/>
          </w:r>
          <w:r>
            <w:fldChar w:fldCharType="begin"/>
          </w:r>
          <w:r>
            <w:instrText xml:space="preserve"> PAGEREF _Toc5148 \h </w:instrText>
          </w:r>
          <w:r>
            <w:fldChar w:fldCharType="separate"/>
          </w:r>
          <w:r>
            <w:t>25</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3"/>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_Toc31723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5.9分项价格表（规范）</w:t>
          </w:r>
          <w:r>
            <w:tab/>
          </w:r>
          <w:r>
            <w:fldChar w:fldCharType="begin"/>
          </w:r>
          <w:r>
            <w:instrText xml:space="preserve"> PAGEREF _Toc31723 \h </w:instrText>
          </w:r>
          <w:r>
            <w:fldChar w:fldCharType="separate"/>
          </w:r>
          <w:r>
            <w:t>26</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00" w:lineRule="exact"/>
            <w:ind w:left="0" w:leftChars="0" w:firstLine="0" w:firstLineChars="0"/>
            <w:textAlignment w:val="auto"/>
          </w:pPr>
          <w:r>
            <w:rPr>
              <w:rFonts w:hint="eastAsia" w:ascii="微软雅黑" w:hAnsi="微软雅黑" w:eastAsia="微软雅黑" w:cs="微软雅黑"/>
              <w:color w:val="auto"/>
              <w:highlight w:val="none"/>
              <w:shd w:val="clear" w:color="auto" w:fill="FFFFFF" w:themeFill="background1"/>
            </w:rPr>
            <w:fldChar w:fldCharType="begin"/>
          </w:r>
          <w:r>
            <w:rPr>
              <w:rFonts w:hint="eastAsia" w:ascii="微软雅黑" w:hAnsi="微软雅黑" w:eastAsia="微软雅黑" w:cs="微软雅黑"/>
              <w:highlight w:val="none"/>
              <w:shd w:val="clear" w:color="auto" w:fill="FFFFFF" w:themeFill="background1"/>
            </w:rPr>
            <w:instrText xml:space="preserve"> HYPERLINK \l _Toc27388 </w:instrText>
          </w:r>
          <w:r>
            <w:rPr>
              <w:rFonts w:hint="eastAsia" w:ascii="微软雅黑" w:hAnsi="微软雅黑" w:eastAsia="微软雅黑" w:cs="微软雅黑"/>
              <w:highlight w:val="none"/>
              <w:shd w:val="clear" w:color="auto" w:fill="FFFFFF" w:themeFill="background1"/>
            </w:rPr>
            <w:fldChar w:fldCharType="separate"/>
          </w:r>
          <w:r>
            <w:rPr>
              <w:rFonts w:hint="eastAsia" w:ascii="微软雅黑" w:hAnsi="微软雅黑" w:eastAsia="微软雅黑"/>
              <w:szCs w:val="28"/>
              <w:highlight w:val="none"/>
              <w:shd w:val="clear" w:color="auto" w:fill="FFFFFF" w:themeFill="background1"/>
              <w:lang w:val="en-US" w:eastAsia="zh-CN"/>
            </w:rPr>
            <w:t>6.附件</w:t>
          </w:r>
          <w:r>
            <w:tab/>
          </w:r>
          <w:r>
            <w:fldChar w:fldCharType="begin"/>
          </w:r>
          <w:r>
            <w:instrText xml:space="preserve"> PAGEREF _Toc27388 \h </w:instrText>
          </w:r>
          <w:r>
            <w:fldChar w:fldCharType="separate"/>
          </w:r>
          <w:r>
            <w:t>29</w:t>
          </w:r>
          <w:r>
            <w:fldChar w:fldCharType="end"/>
          </w:r>
          <w:r>
            <w:rPr>
              <w:rFonts w:hint="eastAsia" w:ascii="微软雅黑" w:hAnsi="微软雅黑" w:eastAsia="微软雅黑" w:cs="微软雅黑"/>
              <w:color w:val="auto"/>
              <w:highlight w:val="none"/>
              <w:shd w:val="clear" w:color="auto" w:fill="FFFFFF" w:themeFill="background1"/>
            </w:rPr>
            <w:fldChar w:fldCharType="end"/>
          </w:r>
        </w:p>
        <w:p>
          <w:pPr>
            <w:pStyle w:val="15"/>
            <w:keepNext w:val="0"/>
            <w:keepLines w:val="0"/>
            <w:pageBreakBefore w:val="0"/>
            <w:widowControl w:val="0"/>
            <w:tabs>
              <w:tab w:val="right" w:leader="dot" w:pos="8306"/>
            </w:tabs>
            <w:kinsoku/>
            <w:wordWrap/>
            <w:overflowPunct/>
            <w:topLinePunct w:val="0"/>
            <w:autoSpaceDE/>
            <w:autoSpaceDN/>
            <w:bidi w:val="0"/>
            <w:adjustRightInd/>
            <w:snapToGrid/>
            <w:spacing w:line="300" w:lineRule="exact"/>
            <w:textAlignment w:val="auto"/>
          </w:pPr>
        </w:p>
        <w:p>
          <w:pPr>
            <w:keepNext w:val="0"/>
            <w:keepLines w:val="0"/>
            <w:pageBreakBefore w:val="0"/>
            <w:widowControl w:val="0"/>
            <w:kinsoku/>
            <w:wordWrap/>
            <w:overflowPunct/>
            <w:topLinePunct w:val="0"/>
            <w:autoSpaceDE/>
            <w:autoSpaceDN/>
            <w:bidi w:val="0"/>
            <w:adjustRightInd/>
            <w:snapToGrid/>
            <w:spacing w:line="300" w:lineRule="exact"/>
            <w:textAlignment w:val="auto"/>
            <w:rPr>
              <w:color w:val="auto"/>
              <w:highlight w:val="none"/>
              <w:shd w:val="clear" w:color="auto" w:fill="FFFFFF" w:themeFill="background1"/>
            </w:rPr>
          </w:pPr>
          <w:r>
            <w:rPr>
              <w:rFonts w:hint="eastAsia" w:ascii="微软雅黑" w:hAnsi="微软雅黑" w:eastAsia="微软雅黑" w:cs="微软雅黑"/>
              <w:color w:val="auto"/>
              <w:highlight w:val="none"/>
              <w:shd w:val="clear" w:color="auto" w:fill="FFFFFF" w:themeFill="background1"/>
            </w:rPr>
            <w:fldChar w:fldCharType="end"/>
          </w:r>
        </w:p>
      </w:sdtContent>
    </w:sdt>
    <w:p>
      <w:pPr>
        <w:pStyle w:val="4"/>
        <w:rPr>
          <w:rFonts w:ascii="微软雅黑" w:hAnsi="微软雅黑" w:eastAsia="微软雅黑"/>
          <w:color w:val="auto"/>
          <w:sz w:val="30"/>
          <w:szCs w:val="30"/>
          <w:highlight w:val="none"/>
          <w:shd w:val="clear" w:color="auto" w:fill="FFFFFF" w:themeFill="background1"/>
        </w:rPr>
      </w:pPr>
      <w:bookmarkStart w:id="0" w:name="_Toc13025"/>
      <w:bookmarkStart w:id="1" w:name="_Toc526784147"/>
      <w:r>
        <w:rPr>
          <w:rFonts w:hint="eastAsia" w:ascii="微软雅黑" w:hAnsi="微软雅黑" w:eastAsia="微软雅黑"/>
          <w:color w:val="auto"/>
          <w:sz w:val="30"/>
          <w:szCs w:val="30"/>
          <w:highlight w:val="none"/>
          <w:shd w:val="clear" w:color="auto" w:fill="FFFFFF" w:themeFill="background1"/>
        </w:rPr>
        <w:t>1.投标</w:t>
      </w:r>
      <w:r>
        <w:rPr>
          <w:rFonts w:ascii="微软雅黑" w:hAnsi="微软雅黑" w:eastAsia="微软雅黑"/>
          <w:color w:val="auto"/>
          <w:sz w:val="30"/>
          <w:szCs w:val="30"/>
          <w:highlight w:val="none"/>
          <w:shd w:val="clear" w:color="auto" w:fill="FFFFFF" w:themeFill="background1"/>
        </w:rPr>
        <w:t>邀请</w:t>
      </w:r>
      <w:bookmarkEnd w:id="0"/>
      <w:bookmarkEnd w:id="1"/>
    </w:p>
    <w:p>
      <w:pPr>
        <w:tabs>
          <w:tab w:val="left" w:pos="1500"/>
        </w:tabs>
        <w:adjustRightInd w:val="0"/>
        <w:snapToGrid w:val="0"/>
        <w:spacing w:after="240" w:line="276" w:lineRule="auto"/>
        <w:jc w:val="center"/>
        <w:rPr>
          <w:rFonts w:ascii="微软雅黑" w:hAnsi="微软雅黑" w:eastAsia="微软雅黑"/>
          <w:b/>
          <w:iCs/>
          <w:color w:val="auto"/>
          <w:kern w:val="0"/>
          <w:sz w:val="32"/>
          <w:szCs w:val="32"/>
          <w:highlight w:val="none"/>
          <w:shd w:val="clear" w:color="auto" w:fill="FFFFFF" w:themeFill="background1"/>
        </w:rPr>
      </w:pPr>
      <w:r>
        <w:rPr>
          <w:rFonts w:hint="eastAsia" w:ascii="微软雅黑" w:hAnsi="微软雅黑" w:eastAsia="微软雅黑"/>
          <w:b/>
          <w:iCs/>
          <w:color w:val="auto"/>
          <w:kern w:val="0"/>
          <w:sz w:val="32"/>
          <w:szCs w:val="32"/>
          <w:highlight w:val="none"/>
          <w:shd w:val="clear" w:color="auto" w:fill="FFFFFF" w:themeFill="background1"/>
        </w:rPr>
        <w:t>投标</w:t>
      </w:r>
      <w:r>
        <w:rPr>
          <w:rFonts w:ascii="微软雅黑" w:hAnsi="微软雅黑" w:eastAsia="微软雅黑"/>
          <w:b/>
          <w:iCs/>
          <w:color w:val="auto"/>
          <w:kern w:val="0"/>
          <w:sz w:val="32"/>
          <w:szCs w:val="32"/>
          <w:highlight w:val="none"/>
          <w:shd w:val="clear" w:color="auto" w:fill="FFFFFF" w:themeFill="background1"/>
        </w:rPr>
        <w:t>邀请函</w:t>
      </w:r>
    </w:p>
    <w:p>
      <w:pPr>
        <w:tabs>
          <w:tab w:val="left" w:pos="1500"/>
        </w:tabs>
        <w:adjustRightInd w:val="0"/>
        <w:snapToGrid w:val="0"/>
        <w:spacing w:after="240" w:line="276" w:lineRule="auto"/>
        <w:rPr>
          <w:rFonts w:ascii="微软雅黑" w:hAnsi="微软雅黑" w:eastAsia="微软雅黑"/>
          <w:iCs/>
          <w:color w:val="auto"/>
          <w:kern w:val="0"/>
          <w:szCs w:val="21"/>
          <w:highlight w:val="none"/>
          <w:shd w:val="clear" w:color="auto" w:fill="FFFFFF" w:themeFill="background1"/>
        </w:rPr>
      </w:pPr>
      <w:r>
        <w:rPr>
          <w:rFonts w:hint="eastAsia" w:ascii="微软雅黑" w:hAnsi="微软雅黑" w:eastAsia="微软雅黑"/>
          <w:iCs/>
          <w:color w:val="auto"/>
          <w:kern w:val="0"/>
          <w:szCs w:val="21"/>
          <w:highlight w:val="none"/>
          <w:shd w:val="clear" w:color="auto" w:fill="FFFFFF" w:themeFill="background1"/>
        </w:rPr>
        <w:t>致 ：</w:t>
      </w:r>
    </w:p>
    <w:p>
      <w:pPr>
        <w:widowControl/>
        <w:spacing w:line="500" w:lineRule="exact"/>
        <w:ind w:firstLine="420" w:firstLineChars="20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北国商城股份有限公司物流产业园（石家庄）分公司（以下简称北国物流园）是一家集仓储、运输、生产研发、食品加工、铁路物资运输为一体的物流产业运营公司，公司定于2</w:t>
      </w:r>
      <w:r>
        <w:rPr>
          <w:rFonts w:ascii="微软雅黑" w:hAnsi="微软雅黑" w:eastAsia="微软雅黑"/>
          <w:color w:val="auto"/>
          <w:szCs w:val="21"/>
          <w:highlight w:val="none"/>
          <w:shd w:val="clear" w:color="auto" w:fill="FFFFFF" w:themeFill="background1"/>
        </w:rPr>
        <w:t>018</w:t>
      </w:r>
      <w:r>
        <w:rPr>
          <w:rFonts w:hint="eastAsia" w:ascii="微软雅黑" w:hAnsi="微软雅黑" w:eastAsia="微软雅黑"/>
          <w:color w:val="auto"/>
          <w:szCs w:val="21"/>
          <w:highlight w:val="none"/>
          <w:shd w:val="clear" w:color="auto" w:fill="FFFFFF" w:themeFill="background1"/>
        </w:rPr>
        <w:t>年在石家庄经济技术开发区建设现代化高科技物流产业园。</w:t>
      </w:r>
    </w:p>
    <w:p>
      <w:pPr>
        <w:spacing w:line="276"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根据北国物流园二期业务发展需要，对</w:t>
      </w:r>
      <w:r>
        <w:rPr>
          <w:rFonts w:hint="eastAsia" w:ascii="微软雅黑" w:hAnsi="微软雅黑" w:eastAsia="微软雅黑"/>
          <w:color w:val="auto"/>
          <w:szCs w:val="21"/>
          <w:highlight w:val="none"/>
          <w:shd w:val="clear" w:color="auto" w:fill="FFFFFF" w:themeFill="background1"/>
          <w:lang w:val="en-US" w:eastAsia="zh-CN"/>
        </w:rPr>
        <w:t>食品加工车间</w:t>
      </w:r>
      <w:r>
        <w:rPr>
          <w:rFonts w:hint="eastAsia" w:ascii="微软雅黑" w:hAnsi="微软雅黑" w:eastAsia="微软雅黑"/>
          <w:color w:val="auto"/>
          <w:szCs w:val="21"/>
          <w:highlight w:val="none"/>
          <w:shd w:val="clear" w:color="auto" w:fill="FFFFFF" w:themeFill="background1"/>
        </w:rPr>
        <w:t>运</w:t>
      </w:r>
      <w:r>
        <w:rPr>
          <w:rFonts w:hint="eastAsia" w:ascii="微软雅黑" w:hAnsi="微软雅黑" w:eastAsia="微软雅黑" w:cs="Times New Roman"/>
          <w:color w:val="auto"/>
          <w:szCs w:val="21"/>
          <w:highlight w:val="none"/>
          <w:shd w:val="clear" w:color="auto" w:fill="FFFFFF" w:themeFill="background1"/>
        </w:rPr>
        <w:t>营所需</w:t>
      </w:r>
      <w:r>
        <w:rPr>
          <w:rFonts w:hint="eastAsia" w:ascii="微软雅黑" w:hAnsi="微软雅黑" w:eastAsia="微软雅黑" w:cs="Times New Roman"/>
          <w:color w:val="auto"/>
          <w:szCs w:val="21"/>
          <w:highlight w:val="none"/>
          <w:shd w:val="clear" w:color="auto" w:fill="FFFFFF" w:themeFill="background1"/>
          <w:lang w:val="en-US" w:eastAsia="zh-CN"/>
        </w:rPr>
        <w:t>的打码机</w:t>
      </w:r>
      <w:r>
        <w:rPr>
          <w:rFonts w:hint="eastAsia" w:ascii="微软雅黑" w:hAnsi="微软雅黑" w:eastAsia="微软雅黑" w:cs="Times New Roman"/>
          <w:color w:val="auto"/>
          <w:szCs w:val="21"/>
          <w:highlight w:val="none"/>
          <w:shd w:val="clear" w:color="auto" w:fill="FFFFFF" w:themeFill="background1"/>
          <w:lang w:eastAsia="zh-CN"/>
        </w:rPr>
        <w:t>及相关服务</w:t>
      </w:r>
      <w:r>
        <w:rPr>
          <w:rFonts w:hint="eastAsia" w:ascii="微软雅黑" w:hAnsi="微软雅黑" w:eastAsia="微软雅黑" w:cs="Times New Roman"/>
          <w:color w:val="auto"/>
          <w:szCs w:val="21"/>
          <w:highlight w:val="none"/>
          <w:shd w:val="clear" w:color="auto" w:fill="FFFFFF" w:themeFill="background1"/>
        </w:rPr>
        <w:t>进行招标，项目范围包括：</w:t>
      </w: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与饺子皮类、发酵面制品类包装机及面条类立式包装机相适配的</w:t>
      </w:r>
      <w:r>
        <w:rPr>
          <w:rFonts w:hint="eastAsia" w:ascii="微软雅黑" w:hAnsi="微软雅黑" w:eastAsia="微软雅黑" w:cs="Times New Roman"/>
          <w:color w:val="auto"/>
          <w:szCs w:val="21"/>
          <w:highlight w:val="none"/>
          <w:shd w:val="clear" w:color="auto" w:fill="FFFFFF" w:themeFill="background1"/>
          <w:lang w:val="en-US" w:eastAsia="zh-CN"/>
        </w:rPr>
        <w:t>打码机设备</w:t>
      </w:r>
      <w:r>
        <w:rPr>
          <w:rFonts w:hint="eastAsia" w:ascii="微软雅黑" w:hAnsi="微软雅黑" w:eastAsia="微软雅黑" w:cs="Times New Roman"/>
          <w:color w:val="auto"/>
          <w:szCs w:val="21"/>
          <w:highlight w:val="none"/>
          <w:shd w:val="clear" w:color="auto" w:fill="FFFFFF" w:themeFill="background1"/>
          <w:lang w:eastAsia="zh-CN"/>
        </w:rPr>
        <w:t>的</w:t>
      </w:r>
      <w:r>
        <w:rPr>
          <w:rFonts w:hint="eastAsia" w:ascii="微软雅黑" w:hAnsi="微软雅黑" w:eastAsia="微软雅黑" w:cs="Times New Roman"/>
          <w:color w:val="auto"/>
          <w:szCs w:val="21"/>
          <w:highlight w:val="none"/>
          <w:shd w:val="clear" w:color="auto" w:fill="FFFFFF" w:themeFill="background1"/>
          <w:lang w:val="en-US" w:eastAsia="zh-CN"/>
        </w:rPr>
        <w:t>设计、</w:t>
      </w:r>
      <w:r>
        <w:rPr>
          <w:rFonts w:hint="eastAsia" w:ascii="微软雅黑" w:hAnsi="微软雅黑" w:eastAsia="微软雅黑" w:cs="Times New Roman"/>
          <w:color w:val="auto"/>
          <w:szCs w:val="21"/>
          <w:highlight w:val="none"/>
          <w:shd w:val="clear" w:color="auto" w:fill="FFFFFF" w:themeFill="background1"/>
          <w:lang w:eastAsia="zh-CN"/>
        </w:rPr>
        <w:t>制造、运输、安装、调试、售后服务等，</w:t>
      </w:r>
      <w:r>
        <w:rPr>
          <w:rFonts w:hint="eastAsia" w:ascii="微软雅黑" w:hAnsi="微软雅黑" w:eastAsia="微软雅黑"/>
          <w:color w:val="auto"/>
          <w:szCs w:val="21"/>
          <w:highlight w:val="none"/>
          <w:shd w:val="clear" w:color="auto" w:fill="FFFFFF" w:themeFill="background1"/>
          <w:lang w:eastAsia="zh-CN"/>
        </w:rPr>
        <w:t>即为“交钥匙工程”</w:t>
      </w:r>
      <w:r>
        <w:rPr>
          <w:rFonts w:hint="eastAsia" w:ascii="微软雅黑" w:hAnsi="微软雅黑" w:eastAsia="微软雅黑"/>
          <w:color w:val="auto"/>
          <w:szCs w:val="21"/>
          <w:highlight w:val="none"/>
          <w:shd w:val="clear" w:color="auto" w:fill="FFFFFF" w:themeFill="background1"/>
        </w:rPr>
        <w:t xml:space="preserve">。欢迎能按标书要求提供产品、信誉好并能保证优质售后服务的公司或厂家投标。 </w:t>
      </w:r>
    </w:p>
    <w:p>
      <w:pPr>
        <w:spacing w:line="276"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请投标各厂家，请按要求办理投标保证金缴纳事宜，并按照招标说明投标。</w:t>
      </w:r>
    </w:p>
    <w:p>
      <w:pPr>
        <w:spacing w:line="276" w:lineRule="auto"/>
        <w:ind w:firstLine="420" w:firstLineChars="200"/>
        <w:rPr>
          <w:rFonts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项目名称：</w:t>
      </w:r>
      <w:r>
        <w:rPr>
          <w:rFonts w:hint="eastAsia" w:ascii="微软雅黑" w:hAnsi="微软雅黑" w:eastAsia="微软雅黑"/>
          <w:color w:val="auto"/>
          <w:szCs w:val="21"/>
          <w:highlight w:val="none"/>
          <w:u w:val="single"/>
          <w:shd w:val="clear" w:color="auto" w:fill="FFFFFF" w:themeFill="background1"/>
        </w:rPr>
        <w:t>北国商城股份有限公司物流产业园(石家庄</w:t>
      </w:r>
      <w:r>
        <w:rPr>
          <w:rFonts w:ascii="微软雅黑" w:hAnsi="微软雅黑" w:eastAsia="微软雅黑"/>
          <w:color w:val="auto"/>
          <w:szCs w:val="21"/>
          <w:highlight w:val="none"/>
          <w:u w:val="single"/>
          <w:shd w:val="clear" w:color="auto" w:fill="FFFFFF" w:themeFill="background1"/>
        </w:rPr>
        <w:t>)</w:t>
      </w:r>
      <w:r>
        <w:rPr>
          <w:rFonts w:hint="eastAsia" w:ascii="微软雅黑" w:hAnsi="微软雅黑" w:eastAsia="微软雅黑"/>
          <w:color w:val="auto"/>
          <w:szCs w:val="21"/>
          <w:highlight w:val="none"/>
          <w:u w:val="single"/>
          <w:shd w:val="clear" w:color="auto" w:fill="FFFFFF" w:themeFill="background1"/>
        </w:rPr>
        <w:t>分公司</w:t>
      </w:r>
      <w:r>
        <w:rPr>
          <w:rFonts w:hint="eastAsia" w:ascii="微软雅黑" w:hAnsi="微软雅黑" w:eastAsia="微软雅黑"/>
          <w:color w:val="auto"/>
          <w:szCs w:val="21"/>
          <w:highlight w:val="none"/>
          <w:u w:val="single"/>
          <w:shd w:val="clear" w:color="auto" w:fill="FFFFFF" w:themeFill="background1"/>
          <w:lang w:val="en-US" w:eastAsia="zh-CN"/>
        </w:rPr>
        <w:t>二期打码机设备</w:t>
      </w:r>
      <w:r>
        <w:rPr>
          <w:rFonts w:hint="eastAsia" w:ascii="微软雅黑" w:hAnsi="微软雅黑" w:eastAsia="微软雅黑"/>
          <w:color w:val="auto"/>
          <w:szCs w:val="21"/>
          <w:highlight w:val="none"/>
          <w:u w:val="single"/>
          <w:shd w:val="clear" w:color="auto" w:fill="FFFFFF" w:themeFill="background1"/>
          <w:lang w:eastAsia="zh-CN"/>
        </w:rPr>
        <w:t>及相关服务</w:t>
      </w:r>
      <w:r>
        <w:rPr>
          <w:rFonts w:hint="eastAsia" w:ascii="微软雅黑" w:hAnsi="微软雅黑" w:eastAsia="微软雅黑"/>
          <w:color w:val="auto"/>
          <w:szCs w:val="21"/>
          <w:highlight w:val="none"/>
          <w:u w:val="single"/>
          <w:shd w:val="clear" w:color="auto" w:fill="FFFFFF" w:themeFill="background1"/>
        </w:rPr>
        <w:t>采购</w:t>
      </w:r>
      <w:r>
        <w:rPr>
          <w:rFonts w:ascii="微软雅黑" w:hAnsi="微软雅黑" w:eastAsia="微软雅黑"/>
          <w:color w:val="auto"/>
          <w:szCs w:val="21"/>
          <w:highlight w:val="none"/>
          <w:u w:val="single"/>
          <w:shd w:val="clear" w:color="auto" w:fill="FFFFFF" w:themeFill="background1"/>
        </w:rPr>
        <w:t>项目</w:t>
      </w:r>
    </w:p>
    <w:p>
      <w:pPr>
        <w:spacing w:line="276" w:lineRule="auto"/>
        <w:ind w:firstLine="420" w:firstLineChars="200"/>
        <w:rPr>
          <w:rFonts w:hint="eastAsia" w:ascii="微软雅黑" w:hAnsi="微软雅黑" w:eastAsia="微软雅黑" w:cs="Times New Roman"/>
          <w:color w:val="auto"/>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采购内容：</w:t>
      </w:r>
      <w:r>
        <w:rPr>
          <w:rFonts w:hint="eastAsia" w:ascii="微软雅黑" w:hAnsi="微软雅黑" w:eastAsia="微软雅黑"/>
          <w:color w:val="auto"/>
          <w:szCs w:val="21"/>
          <w:highlight w:val="none"/>
          <w:u w:val="single"/>
          <w:shd w:val="clear" w:color="auto" w:fill="FFFFFF" w:themeFill="background1"/>
          <w:lang w:val="en-US" w:eastAsia="zh-CN"/>
        </w:rPr>
        <w:t>打码机设备</w:t>
      </w:r>
      <w:r>
        <w:rPr>
          <w:rFonts w:hint="eastAsia" w:ascii="微软雅黑" w:hAnsi="微软雅黑" w:eastAsia="微软雅黑" w:cs="Times New Roman"/>
          <w:color w:val="auto"/>
          <w:szCs w:val="21"/>
          <w:highlight w:val="none"/>
          <w:u w:val="single"/>
          <w:shd w:val="clear" w:color="auto" w:fill="FFFFFF" w:themeFill="background1"/>
        </w:rPr>
        <w:t>及</w:t>
      </w:r>
      <w:r>
        <w:rPr>
          <w:rFonts w:hint="eastAsia" w:ascii="微软雅黑" w:hAnsi="微软雅黑" w:eastAsia="微软雅黑" w:cs="Times New Roman"/>
          <w:color w:val="auto"/>
          <w:szCs w:val="21"/>
          <w:highlight w:val="none"/>
          <w:u w:val="single"/>
          <w:shd w:val="clear" w:color="auto" w:fill="FFFFFF" w:themeFill="background1"/>
          <w:lang w:eastAsia="zh-CN"/>
        </w:rPr>
        <w:t>相关</w:t>
      </w:r>
      <w:r>
        <w:rPr>
          <w:rFonts w:hint="eastAsia" w:ascii="微软雅黑" w:hAnsi="微软雅黑" w:eastAsia="微软雅黑" w:cs="Times New Roman"/>
          <w:color w:val="auto"/>
          <w:szCs w:val="21"/>
          <w:highlight w:val="none"/>
          <w:u w:val="single"/>
          <w:shd w:val="clear" w:color="auto" w:fill="FFFFFF" w:themeFill="background1"/>
        </w:rPr>
        <w:t>服务</w:t>
      </w:r>
    </w:p>
    <w:p>
      <w:pPr>
        <w:spacing w:line="276" w:lineRule="auto"/>
        <w:ind w:firstLine="420" w:firstLineChars="200"/>
        <w:rPr>
          <w:rFonts w:hint="default" w:ascii="微软雅黑" w:hAnsi="微软雅黑" w:eastAsia="微软雅黑" w:cs="微软雅黑"/>
          <w:color w:val="auto"/>
          <w:kern w:val="0"/>
          <w:sz w:val="21"/>
          <w:szCs w:val="21"/>
          <w:highlight w:val="none"/>
          <w:u w:val="single"/>
          <w:shd w:val="clear" w:color="auto" w:fill="FFFFFF" w:themeFill="background1"/>
          <w:lang w:val="en-US" w:eastAsia="zh-CN" w:bidi="ar-SA"/>
        </w:rPr>
      </w:pPr>
      <w:r>
        <w:rPr>
          <w:rFonts w:hint="eastAsia" w:ascii="微软雅黑" w:hAnsi="微软雅黑" w:eastAsia="微软雅黑" w:cs="微软雅黑"/>
          <w:color w:val="auto"/>
          <w:kern w:val="0"/>
          <w:sz w:val="21"/>
          <w:szCs w:val="21"/>
          <w:highlight w:val="none"/>
          <w:shd w:val="clear" w:color="auto" w:fill="FFFFFF" w:themeFill="background1"/>
          <w:lang w:val="en-US" w:eastAsia="zh-CN" w:bidi="ar-SA"/>
        </w:rPr>
        <w:t>设备数量：</w:t>
      </w:r>
      <w:r>
        <w:rPr>
          <w:rFonts w:hint="eastAsia" w:ascii="微软雅黑" w:hAnsi="微软雅黑" w:eastAsia="微软雅黑" w:cs="Times New Roman"/>
          <w:color w:val="auto"/>
          <w:kern w:val="2"/>
          <w:sz w:val="21"/>
          <w:szCs w:val="21"/>
          <w:highlight w:val="none"/>
          <w:u w:val="single"/>
          <w:shd w:val="clear" w:color="auto" w:fill="FFFFFF" w:themeFill="background1"/>
          <w:lang w:val="en-US" w:eastAsia="zh-CN" w:bidi="ar-SA"/>
        </w:rPr>
        <w:t>饺子皮类包装机打码机1台，发酵面制品类包装机打码机2台，面条类立式包装机打码机1台，总计4台。</w:t>
      </w:r>
    </w:p>
    <w:p>
      <w:pPr>
        <w:spacing w:line="276" w:lineRule="auto"/>
        <w:ind w:firstLine="420" w:firstLineChars="200"/>
        <w:rPr>
          <w:rFonts w:ascii="微软雅黑" w:hAnsi="微软雅黑" w:eastAsia="微软雅黑" w:cs="微软雅黑"/>
          <w:color w:val="auto"/>
          <w:kern w:val="0"/>
          <w:szCs w:val="21"/>
          <w:highlight w:val="none"/>
          <w:u w:val="single"/>
          <w:shd w:val="clear" w:color="auto" w:fill="FFFFFF" w:themeFill="background1"/>
        </w:rPr>
      </w:pPr>
      <w:r>
        <w:rPr>
          <w:rFonts w:hint="eastAsia" w:ascii="微软雅黑" w:hAnsi="微软雅黑" w:eastAsia="微软雅黑" w:cs="微软雅黑"/>
          <w:color w:val="auto"/>
          <w:kern w:val="0"/>
          <w:szCs w:val="21"/>
          <w:highlight w:val="none"/>
          <w:shd w:val="clear" w:color="auto" w:fill="FFFFFF" w:themeFill="background1"/>
        </w:rPr>
        <w:t>招标文件发标方式：</w:t>
      </w:r>
      <w:r>
        <w:rPr>
          <w:rFonts w:hint="eastAsia" w:ascii="微软雅黑" w:hAnsi="微软雅黑" w:eastAsia="微软雅黑" w:cs="微软雅黑"/>
          <w:color w:val="auto"/>
          <w:kern w:val="0"/>
          <w:szCs w:val="21"/>
          <w:highlight w:val="none"/>
          <w:u w:val="single"/>
          <w:shd w:val="clear" w:color="auto" w:fill="FFFFFF" w:themeFill="background1"/>
        </w:rPr>
        <w:t>北人集团官网“招标公告”内自行下载</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投标保证金缴纳时间：</w:t>
      </w:r>
      <w:r>
        <w:rPr>
          <w:rFonts w:hint="eastAsia" w:ascii="微软雅黑" w:hAnsi="微软雅黑" w:eastAsia="微软雅黑"/>
          <w:color w:val="auto"/>
          <w:szCs w:val="21"/>
          <w:highlight w:val="none"/>
          <w:u w:val="single"/>
          <w:shd w:val="clear" w:color="auto" w:fill="FFFFFF" w:themeFill="background1"/>
        </w:rPr>
        <w:t>20</w:t>
      </w:r>
      <w:r>
        <w:rPr>
          <w:rFonts w:ascii="微软雅黑" w:hAnsi="微软雅黑" w:eastAsia="微软雅黑"/>
          <w:color w:val="auto"/>
          <w:szCs w:val="21"/>
          <w:highlight w:val="none"/>
          <w:u w:val="single"/>
          <w:shd w:val="clear" w:color="auto" w:fill="FFFFFF" w:themeFill="background1"/>
        </w:rPr>
        <w:t>2</w:t>
      </w:r>
      <w:r>
        <w:rPr>
          <w:rFonts w:hint="eastAsia" w:ascii="微软雅黑" w:hAnsi="微软雅黑" w:eastAsia="微软雅黑"/>
          <w:color w:val="auto"/>
          <w:szCs w:val="21"/>
          <w:highlight w:val="none"/>
          <w:u w:val="single"/>
          <w:shd w:val="clear" w:color="auto" w:fill="FFFFFF" w:themeFill="background1"/>
          <w:lang w:val="en-US" w:eastAsia="zh-CN"/>
        </w:rPr>
        <w:t>4</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3</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30</w:t>
      </w:r>
      <w:r>
        <w:rPr>
          <w:rFonts w:hint="eastAsia" w:ascii="微软雅黑" w:hAnsi="微软雅黑" w:eastAsia="微软雅黑"/>
          <w:color w:val="auto"/>
          <w:szCs w:val="21"/>
          <w:highlight w:val="none"/>
          <w:shd w:val="clear" w:color="auto" w:fill="FFFFFF" w:themeFill="background1"/>
        </w:rPr>
        <w:t>日上午</w:t>
      </w:r>
      <w:r>
        <w:rPr>
          <w:rFonts w:hint="eastAsia" w:ascii="微软雅黑" w:hAnsi="微软雅黑" w:eastAsia="微软雅黑"/>
          <w:color w:val="auto"/>
          <w:szCs w:val="21"/>
          <w:highlight w:val="none"/>
          <w:u w:val="single"/>
          <w:shd w:val="clear" w:color="auto" w:fill="FFFFFF" w:themeFill="background1"/>
        </w:rPr>
        <w:t>12</w:t>
      </w:r>
      <w:r>
        <w:rPr>
          <w:rFonts w:hint="eastAsia" w:ascii="微软雅黑" w:hAnsi="微软雅黑" w:eastAsia="微软雅黑"/>
          <w:color w:val="auto"/>
          <w:szCs w:val="21"/>
          <w:highlight w:val="none"/>
          <w:shd w:val="clear" w:color="auto" w:fill="FFFFFF" w:themeFill="background1"/>
        </w:rPr>
        <w:t>点前</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投标保证金金额: </w:t>
      </w:r>
      <w:r>
        <w:rPr>
          <w:rFonts w:hint="eastAsia" w:ascii="微软雅黑" w:hAnsi="微软雅黑" w:eastAsia="微软雅黑"/>
          <w:color w:val="auto"/>
          <w:szCs w:val="21"/>
          <w:highlight w:val="none"/>
          <w:u w:val="single"/>
          <w:shd w:val="clear" w:color="auto" w:fill="FFFFFF" w:themeFill="background1"/>
          <w:lang w:val="en-US" w:eastAsia="zh-CN"/>
        </w:rPr>
        <w:t xml:space="preserve">  2400</w:t>
      </w:r>
      <w:r>
        <w:rPr>
          <w:rFonts w:hint="eastAsia" w:ascii="微软雅黑" w:hAnsi="微软雅黑" w:eastAsia="微软雅黑"/>
          <w:color w:val="auto"/>
          <w:szCs w:val="21"/>
          <w:highlight w:val="none"/>
          <w:u w:val="single"/>
          <w:shd w:val="clear" w:color="auto" w:fill="FFFFFF" w:themeFill="background1"/>
        </w:rPr>
        <w:t>元（人民币）大写：</w:t>
      </w:r>
      <w:r>
        <w:rPr>
          <w:rFonts w:hint="eastAsia" w:ascii="微软雅黑" w:hAnsi="微软雅黑" w:eastAsia="微软雅黑"/>
          <w:color w:val="auto"/>
          <w:szCs w:val="21"/>
          <w:highlight w:val="none"/>
          <w:u w:val="single"/>
          <w:shd w:val="clear" w:color="auto" w:fill="FFFFFF" w:themeFill="background1"/>
          <w:lang w:val="en-US" w:eastAsia="zh-CN"/>
        </w:rPr>
        <w:t>贰仟肆佰元</w:t>
      </w:r>
      <w:r>
        <w:rPr>
          <w:rFonts w:hint="eastAsia" w:ascii="微软雅黑" w:hAnsi="微软雅黑" w:eastAsia="微软雅黑"/>
          <w:color w:val="auto"/>
          <w:szCs w:val="21"/>
          <w:highlight w:val="none"/>
          <w:u w:val="single"/>
          <w:shd w:val="clear" w:color="auto" w:fill="FFFFFF" w:themeFill="background1"/>
        </w:rPr>
        <w:t>整</w:t>
      </w:r>
    </w:p>
    <w:p>
      <w:pPr>
        <w:tabs>
          <w:tab w:val="left" w:pos="570"/>
          <w:tab w:val="left" w:pos="782"/>
        </w:tabs>
        <w:spacing w:line="480" w:lineRule="auto"/>
        <w:ind w:firstLine="420" w:firstLineChars="200"/>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拦标价:</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128800万元</w:t>
      </w:r>
      <w:r>
        <w:rPr>
          <w:rFonts w:hint="eastAsia" w:ascii="微软雅黑" w:hAnsi="微软雅黑" w:eastAsia="微软雅黑"/>
          <w:color w:val="auto"/>
          <w:szCs w:val="21"/>
          <w:highlight w:val="none"/>
          <w:u w:val="single"/>
          <w:shd w:val="clear" w:color="auto" w:fill="FFFFFF" w:themeFill="background1"/>
        </w:rPr>
        <w:t>（人民币）大写：</w:t>
      </w:r>
      <w:r>
        <w:rPr>
          <w:rFonts w:hint="eastAsia" w:ascii="微软雅黑" w:hAnsi="微软雅黑" w:eastAsia="微软雅黑"/>
          <w:color w:val="auto"/>
          <w:szCs w:val="21"/>
          <w:highlight w:val="none"/>
          <w:u w:val="single"/>
          <w:shd w:val="clear" w:color="auto" w:fill="FFFFFF" w:themeFill="background1"/>
          <w:lang w:val="en-US" w:eastAsia="zh-CN"/>
        </w:rPr>
        <w:t>拾贰万捌仟捌佰</w:t>
      </w:r>
      <w:r>
        <w:rPr>
          <w:rFonts w:hint="eastAsia" w:ascii="微软雅黑" w:hAnsi="微软雅黑" w:eastAsia="微软雅黑"/>
          <w:color w:val="auto"/>
          <w:szCs w:val="21"/>
          <w:highlight w:val="none"/>
          <w:u w:val="single"/>
          <w:shd w:val="clear" w:color="auto" w:fill="FFFFFF" w:themeFill="background1"/>
        </w:rPr>
        <w:t>元整。投标价超过拦标价按照废标处理</w:t>
      </w:r>
    </w:p>
    <w:p>
      <w:pPr>
        <w:tabs>
          <w:tab w:val="left" w:pos="570"/>
          <w:tab w:val="left" w:pos="782"/>
        </w:tabs>
        <w:spacing w:line="480" w:lineRule="auto"/>
        <w:ind w:firstLine="420" w:firstLineChars="200"/>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银行户名:</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北国商城股份有限公司物流产业园（石家庄）分公司</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银行账号：</w:t>
      </w:r>
      <w:r>
        <w:rPr>
          <w:rFonts w:ascii="微软雅黑" w:hAnsi="微软雅黑" w:eastAsia="微软雅黑"/>
          <w:color w:val="auto"/>
          <w:szCs w:val="21"/>
          <w:highlight w:val="none"/>
          <w:u w:val="single"/>
          <w:shd w:val="clear" w:color="auto" w:fill="FFFFFF" w:themeFill="background1"/>
        </w:rPr>
        <w:t>0402 0204 0930 0207 535</w:t>
      </w:r>
    </w:p>
    <w:p>
      <w:pPr>
        <w:tabs>
          <w:tab w:val="left" w:pos="570"/>
          <w:tab w:val="left" w:pos="782"/>
        </w:tabs>
        <w:spacing w:line="480" w:lineRule="auto"/>
        <w:ind w:left="42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开户行：</w:t>
      </w:r>
      <w:r>
        <w:rPr>
          <w:rFonts w:hint="eastAsia" w:ascii="微软雅黑" w:hAnsi="微软雅黑" w:eastAsia="微软雅黑"/>
          <w:color w:val="auto"/>
          <w:szCs w:val="21"/>
          <w:highlight w:val="none"/>
          <w:u w:val="single"/>
          <w:shd w:val="clear" w:color="auto" w:fill="FFFFFF" w:themeFill="background1"/>
        </w:rPr>
        <w:t>中国工商银行石家庄长安支行</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本次招</w:t>
      </w:r>
      <w:r>
        <w:rPr>
          <w:rFonts w:hint="eastAsia" w:ascii="微软雅黑" w:hAnsi="微软雅黑" w:eastAsia="微软雅黑"/>
          <w:color w:val="auto"/>
          <w:szCs w:val="21"/>
          <w:highlight w:val="none"/>
          <w:shd w:val="clear" w:color="auto" w:fill="FFFFFF" w:themeFill="background1"/>
          <w:lang w:eastAsia="zh-CN"/>
        </w:rPr>
        <w:t>标</w:t>
      </w:r>
      <w:r>
        <w:rPr>
          <w:rFonts w:hint="eastAsia" w:ascii="微软雅黑" w:hAnsi="微软雅黑" w:eastAsia="微软雅黑"/>
          <w:color w:val="auto"/>
          <w:szCs w:val="21"/>
          <w:highlight w:val="none"/>
          <w:shd w:val="clear" w:color="auto" w:fill="FFFFFF" w:themeFill="background1"/>
        </w:rPr>
        <w:t>接收投标文件的地点为：</w:t>
      </w:r>
      <w:r>
        <w:rPr>
          <w:rFonts w:hint="eastAsia" w:ascii="微软雅黑" w:hAnsi="微软雅黑" w:eastAsia="微软雅黑"/>
          <w:color w:val="auto"/>
          <w:szCs w:val="21"/>
          <w:highlight w:val="none"/>
          <w:u w:val="single"/>
          <w:shd w:val="clear" w:color="auto" w:fill="FFFFFF" w:themeFill="background1"/>
        </w:rPr>
        <w:t xml:space="preserve"> 石家庄中山东路188号北国商城</w:t>
      </w:r>
      <w:r>
        <w:rPr>
          <w:rFonts w:hint="eastAsia" w:ascii="微软雅黑" w:hAnsi="微软雅黑" w:eastAsia="微软雅黑"/>
          <w:color w:val="auto"/>
          <w:szCs w:val="21"/>
          <w:highlight w:val="none"/>
          <w:u w:val="single"/>
          <w:shd w:val="clear" w:color="auto" w:fill="FFFFFF" w:themeFill="background1"/>
          <w:lang w:val="en-US" w:eastAsia="zh-CN"/>
        </w:rPr>
        <w:t>9</w:t>
      </w:r>
      <w:r>
        <w:rPr>
          <w:rFonts w:hint="eastAsia" w:ascii="微软雅黑" w:hAnsi="微软雅黑" w:eastAsia="微软雅黑"/>
          <w:color w:val="auto"/>
          <w:szCs w:val="21"/>
          <w:highlight w:val="none"/>
          <w:u w:val="single"/>
          <w:shd w:val="clear" w:color="auto" w:fill="FFFFFF" w:themeFill="background1"/>
        </w:rPr>
        <w:t>楼</w:t>
      </w:r>
      <w:r>
        <w:rPr>
          <w:rFonts w:hint="eastAsia" w:ascii="微软雅黑" w:hAnsi="微软雅黑" w:eastAsia="微软雅黑"/>
          <w:color w:val="auto"/>
          <w:szCs w:val="21"/>
          <w:highlight w:val="none"/>
          <w:u w:val="single"/>
          <w:shd w:val="clear" w:color="auto" w:fill="FFFFFF" w:themeFill="background1"/>
          <w:lang w:val="en-US" w:eastAsia="zh-CN"/>
        </w:rPr>
        <w:t>911</w:t>
      </w:r>
      <w:r>
        <w:rPr>
          <w:rFonts w:hint="eastAsia" w:ascii="微软雅黑" w:hAnsi="微软雅黑" w:eastAsia="微软雅黑"/>
          <w:color w:val="auto"/>
          <w:szCs w:val="21"/>
          <w:highlight w:val="none"/>
          <w:u w:val="single"/>
          <w:shd w:val="clear" w:color="auto" w:fill="FFFFFF" w:themeFill="background1"/>
        </w:rPr>
        <w:t>室</w:t>
      </w:r>
    </w:p>
    <w:p>
      <w:pPr>
        <w:tabs>
          <w:tab w:val="left" w:pos="425"/>
          <w:tab w:val="left" w:pos="570"/>
          <w:tab w:val="left" w:pos="782"/>
        </w:tabs>
        <w:spacing w:line="480" w:lineRule="auto"/>
        <w:ind w:left="42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开标时间</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u w:val="single"/>
          <w:shd w:val="clear" w:color="auto" w:fill="FFFFFF" w:themeFill="background1"/>
          <w:lang w:val="en-US" w:eastAsia="zh-CN"/>
        </w:rPr>
        <w:t>截标三日内</w:t>
      </w:r>
    </w:p>
    <w:p>
      <w:pPr>
        <w:ind w:firstLine="40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标书提交方式</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u w:val="single"/>
          <w:shd w:val="clear" w:color="auto" w:fill="FFFFFF" w:themeFill="background1"/>
        </w:rPr>
        <w:t>厂家密封送达投标地点</w:t>
      </w:r>
    </w:p>
    <w:p>
      <w:pPr>
        <w:ind w:firstLine="405"/>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联系人：</w:t>
      </w:r>
      <w:r>
        <w:rPr>
          <w:rFonts w:hint="eastAsia" w:ascii="微软雅黑" w:hAnsi="微软雅黑" w:eastAsia="微软雅黑"/>
          <w:color w:val="auto"/>
          <w:szCs w:val="21"/>
          <w:highlight w:val="none"/>
          <w:u w:val="single"/>
          <w:shd w:val="clear" w:color="auto" w:fill="FFFFFF" w:themeFill="background1"/>
        </w:rPr>
        <w:t xml:space="preserve">    高  辰    </w:t>
      </w:r>
      <w:r>
        <w:rPr>
          <w:rFonts w:hint="eastAsia" w:ascii="微软雅黑" w:hAnsi="微软雅黑" w:eastAsia="微软雅黑"/>
          <w:color w:val="auto"/>
          <w:szCs w:val="21"/>
          <w:highlight w:val="none"/>
          <w:shd w:val="clear" w:color="auto" w:fill="FFFFFF" w:themeFill="background1"/>
        </w:rPr>
        <w:t xml:space="preserve">  </w:t>
      </w:r>
    </w:p>
    <w:p>
      <w:pPr>
        <w:ind w:firstLine="405"/>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u w:val="single"/>
          <w:shd w:val="clear" w:color="auto" w:fill="FFFFFF" w:themeFill="background1"/>
        </w:rPr>
        <w:t>0311-85261938</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p>
    <w:p>
      <w:pPr>
        <w:ind w:firstLine="405"/>
        <w:rPr>
          <w:rFonts w:ascii="微软雅黑" w:hAnsi="微软雅黑" w:eastAsia="微软雅黑"/>
          <w:color w:val="auto"/>
          <w:szCs w:val="21"/>
          <w:highlight w:val="none"/>
          <w:u w:val="singl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联系人员：</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single"/>
          <w:shd w:val="clear" w:color="auto" w:fill="FFFFFF" w:themeFill="background1"/>
          <w:lang w:val="en-US" w:eastAsia="zh-CN"/>
        </w:rPr>
        <w:t>张皓丹</w:t>
      </w:r>
      <w:r>
        <w:rPr>
          <w:rFonts w:hint="eastAsia" w:ascii="微软雅黑" w:hAnsi="微软雅黑" w:eastAsia="微软雅黑"/>
          <w:color w:val="auto"/>
          <w:szCs w:val="21"/>
          <w:highlight w:val="none"/>
          <w:u w:val="single"/>
          <w:shd w:val="clear" w:color="auto" w:fill="FFFFFF" w:themeFill="background1"/>
        </w:rPr>
        <w:t xml:space="preserve">  </w:t>
      </w:r>
    </w:p>
    <w:p>
      <w:pPr>
        <w:ind w:firstLine="405"/>
        <w:rPr>
          <w:color w:val="auto"/>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03118</w:t>
      </w:r>
      <w:r>
        <w:rPr>
          <w:rFonts w:hint="eastAsia" w:ascii="微软雅黑" w:hAnsi="微软雅黑" w:eastAsia="微软雅黑"/>
          <w:color w:val="auto"/>
          <w:szCs w:val="21"/>
          <w:highlight w:val="none"/>
          <w:u w:val="single"/>
          <w:shd w:val="clear" w:color="auto" w:fill="FFFFFF" w:themeFill="background1"/>
          <w:lang w:val="en-US" w:eastAsia="zh-CN"/>
        </w:rPr>
        <w:t>-</w:t>
      </w:r>
      <w:r>
        <w:rPr>
          <w:rFonts w:hint="eastAsia" w:ascii="微软雅黑" w:hAnsi="微软雅黑" w:eastAsia="微软雅黑"/>
          <w:color w:val="auto"/>
          <w:szCs w:val="21"/>
          <w:highlight w:val="none"/>
          <w:u w:val="single"/>
          <w:shd w:val="clear" w:color="auto" w:fill="FFFFFF" w:themeFill="background1"/>
        </w:rPr>
        <w:t>9937971</w:t>
      </w:r>
    </w:p>
    <w:p>
      <w:pPr>
        <w:ind w:firstLine="405"/>
        <w:rPr>
          <w:color w:val="auto"/>
          <w:highlight w:val="none"/>
          <w:shd w:val="clear" w:color="auto" w:fill="FFFFFF" w:themeFill="background1"/>
        </w:rPr>
      </w:pPr>
    </w:p>
    <w:p>
      <w:pPr>
        <w:spacing w:line="276" w:lineRule="auto"/>
        <w:ind w:firstLine="51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请满足技术要求的各厂家自行下载标书，并缴纳投标保证金。</w:t>
      </w:r>
    </w:p>
    <w:p>
      <w:pPr>
        <w:spacing w:line="276" w:lineRule="auto"/>
        <w:ind w:firstLine="51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顺颂商祺！</w:t>
      </w:r>
    </w:p>
    <w:p>
      <w:pPr>
        <w:rPr>
          <w:rFonts w:hint="eastAsia" w:eastAsia="微软雅黑"/>
          <w:color w:val="auto"/>
          <w:highlight w:val="none"/>
          <w:shd w:val="clear" w:color="auto" w:fill="FFFFFF" w:themeFill="background1"/>
          <w:lang w:eastAsia="zh-CN"/>
        </w:rPr>
      </w:pPr>
      <w:r>
        <w:rPr>
          <w:rFonts w:hint="eastAsia" w:ascii="微软雅黑" w:hAnsi="微软雅黑" w:eastAsia="微软雅黑"/>
          <w:color w:val="auto"/>
          <w:szCs w:val="21"/>
          <w:highlight w:val="non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rPr>
        <w:t>（投标单位确认盖章</w:t>
      </w:r>
      <w:r>
        <w:rPr>
          <w:rFonts w:hint="eastAsia" w:ascii="微软雅黑" w:hAnsi="微软雅黑" w:eastAsia="微软雅黑"/>
          <w:color w:val="auto"/>
          <w:szCs w:val="21"/>
          <w:highlight w:val="none"/>
          <w:shd w:val="clear" w:color="auto" w:fill="FFFFFF" w:themeFill="background1"/>
          <w:lang w:eastAsia="zh-CN"/>
        </w:rPr>
        <w:t>）</w:t>
      </w:r>
    </w:p>
    <w:p>
      <w:pPr>
        <w:pStyle w:val="4"/>
        <w:rPr>
          <w:rFonts w:hint="eastAsia" w:ascii="微软雅黑" w:hAnsi="微软雅黑" w:eastAsia="微软雅黑"/>
          <w:color w:val="auto"/>
          <w:sz w:val="30"/>
          <w:szCs w:val="30"/>
          <w:highlight w:val="none"/>
          <w:shd w:val="clear" w:color="auto" w:fill="FFFFFF" w:themeFill="background1"/>
        </w:rPr>
      </w:pPr>
      <w:bookmarkStart w:id="2" w:name="_Toc526784148"/>
    </w:p>
    <w:p>
      <w:pPr>
        <w:pStyle w:val="4"/>
        <w:rPr>
          <w:rFonts w:hint="eastAsia" w:ascii="微软雅黑" w:hAnsi="微软雅黑" w:eastAsia="微软雅黑"/>
          <w:color w:val="auto"/>
          <w:sz w:val="30"/>
          <w:szCs w:val="30"/>
          <w:highlight w:val="none"/>
          <w:shd w:val="clear" w:color="auto" w:fill="FFFFFF" w:themeFill="background1"/>
        </w:rPr>
      </w:pPr>
    </w:p>
    <w:p>
      <w:pPr>
        <w:pStyle w:val="4"/>
        <w:rPr>
          <w:rFonts w:hint="eastAsia" w:ascii="微软雅黑" w:hAnsi="微软雅黑" w:eastAsia="微软雅黑"/>
          <w:color w:val="auto"/>
          <w:sz w:val="30"/>
          <w:szCs w:val="30"/>
          <w:highlight w:val="none"/>
          <w:shd w:val="clear" w:color="auto" w:fill="FFFFFF" w:themeFill="background1"/>
          <w:lang w:eastAsia="zh-CN"/>
        </w:rPr>
      </w:pPr>
    </w:p>
    <w:p>
      <w:pPr>
        <w:rPr>
          <w:rFonts w:hint="eastAsia" w:ascii="微软雅黑" w:hAnsi="微软雅黑" w:eastAsia="微软雅黑"/>
          <w:color w:val="auto"/>
          <w:sz w:val="30"/>
          <w:szCs w:val="30"/>
          <w:highlight w:val="none"/>
          <w:shd w:val="clear" w:color="auto" w:fill="FFFFFF" w:themeFill="background1"/>
          <w:lang w:eastAsia="zh-CN"/>
        </w:rPr>
      </w:pPr>
    </w:p>
    <w:p>
      <w:pPr>
        <w:pStyle w:val="24"/>
        <w:rPr>
          <w:rFonts w:hint="eastAsia"/>
          <w:lang w:eastAsia="zh-CN"/>
        </w:rPr>
      </w:pPr>
    </w:p>
    <w:p>
      <w:pPr>
        <w:pStyle w:val="4"/>
        <w:rPr>
          <w:rFonts w:ascii="微软雅黑" w:hAnsi="微软雅黑" w:eastAsia="微软雅黑"/>
          <w:color w:val="auto"/>
          <w:sz w:val="30"/>
          <w:szCs w:val="30"/>
          <w:highlight w:val="none"/>
          <w:shd w:val="clear" w:color="auto" w:fill="FFFFFF" w:themeFill="background1"/>
        </w:rPr>
      </w:pPr>
      <w:bookmarkStart w:id="3" w:name="_Toc26967"/>
      <w:r>
        <w:rPr>
          <w:rFonts w:hint="eastAsia" w:ascii="微软雅黑" w:hAnsi="微软雅黑" w:eastAsia="微软雅黑"/>
          <w:color w:val="auto"/>
          <w:sz w:val="30"/>
          <w:szCs w:val="30"/>
          <w:highlight w:val="none"/>
          <w:shd w:val="clear" w:color="auto" w:fill="FFFFFF" w:themeFill="background1"/>
        </w:rPr>
        <w:t>2.投标须知</w:t>
      </w:r>
      <w:bookmarkEnd w:id="2"/>
      <w:bookmarkEnd w:id="3"/>
      <w:bookmarkStart w:id="4" w:name="_Toc376179042"/>
      <w:bookmarkEnd w:id="4"/>
      <w:bookmarkStart w:id="5" w:name="_Toc376181963"/>
      <w:bookmarkEnd w:id="5"/>
      <w:bookmarkStart w:id="6" w:name="_Toc376179522"/>
      <w:bookmarkEnd w:id="6"/>
      <w:bookmarkStart w:id="7" w:name="_Toc376179362"/>
      <w:bookmarkEnd w:id="7"/>
      <w:bookmarkStart w:id="8" w:name="_Toc376185074"/>
      <w:bookmarkEnd w:id="8"/>
      <w:bookmarkStart w:id="9" w:name="_Toc376179250"/>
      <w:bookmarkEnd w:id="9"/>
      <w:bookmarkStart w:id="10" w:name="_Toc376185075"/>
      <w:bookmarkEnd w:id="10"/>
      <w:bookmarkStart w:id="11" w:name="_Toc376179409"/>
      <w:bookmarkEnd w:id="11"/>
      <w:bookmarkStart w:id="12" w:name="_Toc374627167"/>
      <w:bookmarkStart w:id="13" w:name="_Toc516486638"/>
    </w:p>
    <w:p>
      <w:pPr>
        <w:pStyle w:val="5"/>
        <w:rPr>
          <w:rFonts w:ascii="微软雅黑" w:hAnsi="微软雅黑" w:eastAsia="微软雅黑"/>
          <w:color w:val="auto"/>
          <w:sz w:val="28"/>
          <w:szCs w:val="28"/>
          <w:highlight w:val="none"/>
          <w:shd w:val="clear" w:color="auto" w:fill="FFFFFF" w:themeFill="background1"/>
        </w:rPr>
      </w:pPr>
      <w:bookmarkStart w:id="14" w:name="_Toc526784149"/>
      <w:bookmarkStart w:id="15" w:name="_Toc24947"/>
      <w:r>
        <w:rPr>
          <w:rFonts w:hint="eastAsia" w:ascii="微软雅黑" w:hAnsi="微软雅黑" w:eastAsia="微软雅黑"/>
          <w:color w:val="auto"/>
          <w:sz w:val="28"/>
          <w:szCs w:val="28"/>
          <w:highlight w:val="none"/>
          <w:shd w:val="clear" w:color="auto" w:fill="FFFFFF" w:themeFill="background1"/>
        </w:rPr>
        <w:t>2.1概述</w:t>
      </w:r>
      <w:bookmarkEnd w:id="12"/>
      <w:bookmarkEnd w:id="13"/>
      <w:bookmarkEnd w:id="14"/>
      <w:bookmarkEnd w:id="15"/>
    </w:p>
    <w:p>
      <w:pPr>
        <w:pStyle w:val="29"/>
        <w:widowControl/>
        <w:numPr>
          <w:ilvl w:val="0"/>
          <w:numId w:val="2"/>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招标范围：本次招标活动系针对</w:t>
      </w:r>
      <w:r>
        <w:rPr>
          <w:rFonts w:hint="eastAsia" w:ascii="微软雅黑" w:hAnsi="微软雅黑" w:eastAsia="微软雅黑"/>
          <w:color w:val="auto"/>
          <w:szCs w:val="21"/>
          <w:highlight w:val="none"/>
          <w:shd w:val="clear" w:color="auto" w:fill="FFFFFF" w:themeFill="background1"/>
          <w:lang w:eastAsia="zh-CN"/>
        </w:rPr>
        <w:t>北国物流园</w:t>
      </w:r>
      <w:r>
        <w:rPr>
          <w:rFonts w:hint="eastAsia" w:ascii="微软雅黑" w:hAnsi="微软雅黑" w:eastAsia="微软雅黑"/>
          <w:color w:val="auto"/>
          <w:szCs w:val="21"/>
          <w:highlight w:val="none"/>
          <w:shd w:val="clear" w:color="auto" w:fill="FFFFFF" w:themeFill="background1"/>
          <w:lang w:val="en-US" w:eastAsia="zh-CN"/>
        </w:rPr>
        <w:t>二期打码机设备及相关服务采购项目</w:t>
      </w:r>
      <w:r>
        <w:rPr>
          <w:rFonts w:hint="eastAsia" w:ascii="微软雅黑" w:hAnsi="微软雅黑" w:eastAsia="微软雅黑"/>
          <w:color w:val="auto"/>
          <w:szCs w:val="21"/>
          <w:highlight w:val="none"/>
          <w:shd w:val="clear" w:color="auto" w:fill="FFFFFF" w:themeFill="background1"/>
        </w:rPr>
        <w:t>而举行，</w:t>
      </w:r>
      <w:r>
        <w:rPr>
          <w:rFonts w:hint="eastAsia" w:ascii="微软雅黑" w:hAnsi="微软雅黑" w:eastAsia="微软雅黑"/>
          <w:color w:val="auto"/>
          <w:szCs w:val="21"/>
          <w:highlight w:val="none"/>
          <w:shd w:val="clear" w:color="auto" w:fill="FFFFFF" w:themeFill="background1"/>
          <w:lang w:val="en-US" w:eastAsia="zh-CN"/>
        </w:rPr>
        <w:t>项目范围包括：</w:t>
      </w: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与饺子皮类、发酵面制品类包装机及面条类立式包装机相适配的打码机设备</w:t>
      </w:r>
      <w:r>
        <w:rPr>
          <w:rFonts w:hint="eastAsia" w:ascii="微软雅黑" w:hAnsi="微软雅黑" w:eastAsia="微软雅黑"/>
          <w:color w:val="auto"/>
          <w:szCs w:val="21"/>
          <w:highlight w:val="none"/>
          <w:shd w:val="clear" w:color="auto" w:fill="FFFFFF" w:themeFill="background1"/>
          <w:lang w:val="en-US" w:eastAsia="zh-CN"/>
        </w:rPr>
        <w:t>的设计、制造、运输、安装、调试、售后服务等，即为“交钥匙工程”。</w:t>
      </w:r>
      <w:r>
        <w:rPr>
          <w:rFonts w:hint="eastAsia" w:ascii="微软雅黑" w:hAnsi="微软雅黑" w:eastAsia="微软雅黑"/>
          <w:color w:val="auto"/>
          <w:szCs w:val="21"/>
          <w:highlight w:val="none"/>
          <w:shd w:val="clear" w:color="auto" w:fill="FFFFFF" w:themeFill="background1"/>
        </w:rPr>
        <w:t>不针对单个特定项目，投标人对此应予以综合考量。在本次招标活动中，投标人一旦中标，其自报的中标价及承诺等均适用于本次采购项目，投标人在投标文件中须对此做出响应，否则将被视作废标。</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投标有效期：</w:t>
      </w:r>
      <w:r>
        <w:rPr>
          <w:rFonts w:hint="eastAsia" w:ascii="微软雅黑" w:hAnsi="微软雅黑" w:eastAsia="微软雅黑"/>
          <w:color w:val="auto"/>
          <w:szCs w:val="21"/>
          <w:highlight w:val="none"/>
          <w:u w:val="single"/>
          <w:shd w:val="clear" w:color="auto" w:fill="FFFFFF" w:themeFill="background1"/>
          <w:lang w:val="en-US" w:eastAsia="zh-CN"/>
        </w:rPr>
        <w:t>60天</w:t>
      </w:r>
      <w:r>
        <w:rPr>
          <w:rFonts w:hint="eastAsia" w:ascii="微软雅黑" w:hAnsi="微软雅黑" w:eastAsia="微软雅黑"/>
          <w:color w:val="auto"/>
          <w:szCs w:val="21"/>
          <w:highlight w:val="none"/>
          <w:shd w:val="clear" w:color="auto" w:fill="FFFFFF" w:themeFill="background1"/>
          <w:lang w:val="en-US" w:eastAsia="zh-CN"/>
        </w:rPr>
        <w:t>。</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无论投标的结果如何，投标人自行承担因参加投标发生的全部费用及风险。</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招标活动安排：投标的单位必须严格按照招标文件规定的日程安排和规则准时参加招标活动。</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递交书面疑问截止时间：</w:t>
      </w:r>
      <w:r>
        <w:rPr>
          <w:rFonts w:hint="eastAsia" w:ascii="微软雅黑" w:hAnsi="微软雅黑" w:eastAsia="微软雅黑"/>
          <w:color w:val="auto"/>
          <w:szCs w:val="21"/>
          <w:highlight w:val="none"/>
          <w:u w:val="single"/>
          <w:shd w:val="clear" w:color="auto" w:fill="FFFFFF" w:themeFill="background1"/>
        </w:rPr>
        <w:t>20</w:t>
      </w:r>
      <w:r>
        <w:rPr>
          <w:rFonts w:hint="eastAsia" w:ascii="微软雅黑" w:hAnsi="微软雅黑" w:eastAsia="微软雅黑"/>
          <w:color w:val="auto"/>
          <w:szCs w:val="21"/>
          <w:highlight w:val="none"/>
          <w:u w:val="single"/>
          <w:shd w:val="clear" w:color="auto" w:fill="FFFFFF" w:themeFill="background1"/>
          <w:lang w:val="en-US" w:eastAsia="zh-CN"/>
        </w:rPr>
        <w:t>24</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3</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30</w:t>
      </w:r>
      <w:r>
        <w:rPr>
          <w:rFonts w:hint="eastAsia" w:ascii="微软雅黑" w:hAnsi="微软雅黑" w:eastAsia="微软雅黑"/>
          <w:color w:val="auto"/>
          <w:szCs w:val="21"/>
          <w:highlight w:val="none"/>
          <w:shd w:val="clear" w:color="auto" w:fill="FFFFFF" w:themeFill="background1"/>
        </w:rPr>
        <w:t>日上午</w:t>
      </w:r>
      <w:r>
        <w:rPr>
          <w:rFonts w:hint="eastAsia" w:ascii="微软雅黑" w:hAnsi="微软雅黑" w:eastAsia="微软雅黑"/>
          <w:color w:val="auto"/>
          <w:szCs w:val="21"/>
          <w:highlight w:val="none"/>
          <w:u w:val="single"/>
          <w:shd w:val="clear" w:color="auto" w:fill="FFFFFF" w:themeFill="background1"/>
        </w:rPr>
        <w:t>12</w:t>
      </w:r>
      <w:r>
        <w:rPr>
          <w:rFonts w:hint="eastAsia" w:ascii="微软雅黑" w:hAnsi="微软雅黑" w:eastAsia="微软雅黑"/>
          <w:color w:val="auto"/>
          <w:szCs w:val="21"/>
          <w:highlight w:val="none"/>
          <w:shd w:val="clear" w:color="auto" w:fill="FFFFFF" w:themeFill="background1"/>
        </w:rPr>
        <w:t>点之前。</w:t>
      </w:r>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投标截止日期:</w:t>
      </w:r>
      <w:r>
        <w:rPr>
          <w:rFonts w:hint="eastAsia" w:ascii="微软雅黑" w:hAnsi="微软雅黑" w:eastAsia="微软雅黑"/>
          <w:color w:val="auto"/>
          <w:szCs w:val="21"/>
          <w:highlight w:val="none"/>
          <w:shd w:val="clear" w:color="auto" w:fill="FFFFFF" w:themeFill="background1"/>
          <w:lang w:val="en-US" w:eastAsia="zh-CN"/>
        </w:rPr>
        <w:t xml:space="preserve"> </w:t>
      </w:r>
      <w:r>
        <w:rPr>
          <w:rFonts w:hint="eastAsia" w:ascii="微软雅黑" w:hAnsi="微软雅黑" w:eastAsia="微软雅黑"/>
          <w:color w:val="auto"/>
          <w:szCs w:val="21"/>
          <w:highlight w:val="none"/>
          <w:u w:val="single"/>
          <w:shd w:val="clear" w:color="auto" w:fill="FFFFFF" w:themeFill="background1"/>
        </w:rPr>
        <w:t>20</w:t>
      </w:r>
      <w:r>
        <w:rPr>
          <w:rFonts w:ascii="微软雅黑" w:hAnsi="微软雅黑" w:eastAsia="微软雅黑"/>
          <w:color w:val="auto"/>
          <w:szCs w:val="21"/>
          <w:highlight w:val="none"/>
          <w:u w:val="single"/>
          <w:shd w:val="clear" w:color="auto" w:fill="FFFFFF" w:themeFill="background1"/>
        </w:rPr>
        <w:t>2</w:t>
      </w:r>
      <w:r>
        <w:rPr>
          <w:rFonts w:hint="eastAsia" w:ascii="微软雅黑" w:hAnsi="微软雅黑" w:eastAsia="微软雅黑"/>
          <w:color w:val="auto"/>
          <w:szCs w:val="21"/>
          <w:highlight w:val="none"/>
          <w:u w:val="single"/>
          <w:shd w:val="clear" w:color="auto" w:fill="FFFFFF" w:themeFill="background1"/>
          <w:lang w:val="en-US" w:eastAsia="zh-CN"/>
        </w:rPr>
        <w:t>4</w:t>
      </w:r>
      <w:r>
        <w:rPr>
          <w:rFonts w:hint="eastAsia" w:ascii="微软雅黑" w:hAnsi="微软雅黑" w:eastAsia="微软雅黑"/>
          <w:color w:val="auto"/>
          <w:szCs w:val="21"/>
          <w:highlight w:val="none"/>
          <w:shd w:val="clear" w:color="auto" w:fill="FFFFFF" w:themeFill="background1"/>
        </w:rPr>
        <w:t>年</w:t>
      </w:r>
      <w:r>
        <w:rPr>
          <w:rFonts w:hint="eastAsia" w:ascii="微软雅黑" w:hAnsi="微软雅黑" w:eastAsia="微软雅黑"/>
          <w:color w:val="auto"/>
          <w:szCs w:val="21"/>
          <w:highlight w:val="none"/>
          <w:u w:val="single"/>
          <w:shd w:val="clear" w:color="auto" w:fill="FFFFFF" w:themeFill="background1"/>
          <w:lang w:val="en-US" w:eastAsia="zh-CN"/>
        </w:rPr>
        <w:t>4</w:t>
      </w:r>
      <w:r>
        <w:rPr>
          <w:rFonts w:hint="eastAsia" w:ascii="微软雅黑" w:hAnsi="微软雅黑" w:eastAsia="微软雅黑"/>
          <w:color w:val="auto"/>
          <w:szCs w:val="21"/>
          <w:highlight w:val="none"/>
          <w:shd w:val="clear" w:color="auto" w:fill="FFFFFF" w:themeFill="background1"/>
        </w:rPr>
        <w:t>月</w:t>
      </w:r>
      <w:r>
        <w:rPr>
          <w:rFonts w:hint="eastAsia" w:ascii="微软雅黑" w:hAnsi="微软雅黑" w:eastAsia="微软雅黑"/>
          <w:color w:val="auto"/>
          <w:szCs w:val="21"/>
          <w:highlight w:val="none"/>
          <w:u w:val="single"/>
          <w:shd w:val="clear" w:color="auto" w:fill="FFFFFF" w:themeFill="background1"/>
          <w:lang w:val="en-US" w:eastAsia="zh-CN"/>
        </w:rPr>
        <w:t>1</w:t>
      </w:r>
      <w:r>
        <w:rPr>
          <w:rFonts w:hint="eastAsia" w:ascii="微软雅黑" w:hAnsi="微软雅黑" w:eastAsia="微软雅黑"/>
          <w:color w:val="auto"/>
          <w:szCs w:val="21"/>
          <w:highlight w:val="none"/>
          <w:shd w:val="clear" w:color="auto" w:fill="FFFFFF" w:themeFill="background1"/>
        </w:rPr>
        <w:t>日上午</w:t>
      </w:r>
      <w:r>
        <w:rPr>
          <w:rFonts w:hint="eastAsia" w:ascii="微软雅黑" w:hAnsi="微软雅黑" w:eastAsia="微软雅黑"/>
          <w:color w:val="auto"/>
          <w:szCs w:val="21"/>
          <w:highlight w:val="none"/>
          <w:u w:val="single"/>
          <w:shd w:val="clear" w:color="auto" w:fill="FFFFFF" w:themeFill="background1"/>
          <w:lang w:val="en-US" w:eastAsia="zh-CN"/>
        </w:rPr>
        <w:t>12</w:t>
      </w:r>
      <w:r>
        <w:rPr>
          <w:rFonts w:hint="eastAsia" w:ascii="微软雅黑" w:hAnsi="微软雅黑" w:eastAsia="微软雅黑"/>
          <w:color w:val="auto"/>
          <w:szCs w:val="21"/>
          <w:highlight w:val="none"/>
          <w:shd w:val="clear" w:color="auto" w:fill="FFFFFF" w:themeFill="background1"/>
        </w:rPr>
        <w:t>点之前，</w:t>
      </w:r>
      <w:r>
        <w:rPr>
          <w:rFonts w:hint="eastAsia" w:ascii="微软雅黑" w:hAnsi="微软雅黑" w:eastAsia="微软雅黑"/>
          <w:color w:val="auto"/>
          <w:szCs w:val="21"/>
          <w:highlight w:val="none"/>
          <w:u w:val="single"/>
          <w:shd w:val="clear" w:color="auto" w:fill="FFFFFF" w:themeFill="background1"/>
        </w:rPr>
        <w:t>将投标文件提交北国商城</w:t>
      </w:r>
      <w:r>
        <w:rPr>
          <w:rFonts w:hint="eastAsia" w:ascii="微软雅黑" w:hAnsi="微软雅黑" w:eastAsia="微软雅黑"/>
          <w:color w:val="auto"/>
          <w:szCs w:val="21"/>
          <w:highlight w:val="none"/>
          <w:u w:val="single"/>
          <w:shd w:val="clear" w:color="auto" w:fill="FFFFFF" w:themeFill="background1"/>
          <w:lang w:val="en-US" w:eastAsia="zh-CN"/>
        </w:rPr>
        <w:t>9</w:t>
      </w:r>
      <w:r>
        <w:rPr>
          <w:rFonts w:hint="eastAsia" w:ascii="微软雅黑" w:hAnsi="微软雅黑" w:eastAsia="微软雅黑"/>
          <w:color w:val="auto"/>
          <w:szCs w:val="21"/>
          <w:highlight w:val="none"/>
          <w:u w:val="single"/>
          <w:shd w:val="clear" w:color="auto" w:fill="FFFFFF" w:themeFill="background1"/>
        </w:rPr>
        <w:t>楼</w:t>
      </w:r>
      <w:r>
        <w:rPr>
          <w:rFonts w:hint="eastAsia" w:ascii="微软雅黑" w:hAnsi="微软雅黑" w:eastAsia="微软雅黑"/>
          <w:color w:val="auto"/>
          <w:szCs w:val="21"/>
          <w:highlight w:val="none"/>
          <w:u w:val="single"/>
          <w:shd w:val="clear" w:color="auto" w:fill="FFFFFF" w:themeFill="background1"/>
          <w:lang w:val="en-US" w:eastAsia="zh-CN"/>
        </w:rPr>
        <w:t>911</w:t>
      </w:r>
      <w:r>
        <w:rPr>
          <w:rFonts w:hint="eastAsia" w:ascii="微软雅黑" w:hAnsi="微软雅黑" w:eastAsia="微软雅黑"/>
          <w:color w:val="auto"/>
          <w:szCs w:val="21"/>
          <w:highlight w:val="none"/>
          <w:u w:val="single"/>
          <w:shd w:val="clear" w:color="auto" w:fill="FFFFFF" w:themeFill="background1"/>
        </w:rPr>
        <w:t>室</w:t>
      </w:r>
      <w:r>
        <w:rPr>
          <w:rFonts w:hint="eastAsia" w:ascii="微软雅黑" w:hAnsi="微软雅黑" w:eastAsia="微软雅黑"/>
          <w:color w:val="auto"/>
          <w:szCs w:val="21"/>
          <w:highlight w:val="none"/>
          <w:shd w:val="clear" w:color="auto" w:fill="FFFFFF" w:themeFill="background1"/>
        </w:rPr>
        <w:t>。</w:t>
      </w:r>
      <w:bookmarkStart w:id="149" w:name="_GoBack"/>
      <w:bookmarkEnd w:id="149"/>
    </w:p>
    <w:p>
      <w:pPr>
        <w:pStyle w:val="29"/>
        <w:widowControl/>
        <w:numPr>
          <w:ilvl w:val="0"/>
          <w:numId w:val="2"/>
        </w:numPr>
        <w:spacing w:line="480" w:lineRule="auto"/>
        <w:ind w:left="42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文件的澄清：任何要求澄清招标文件的投标人，均应在投标书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6" w:name="_Toc516486639"/>
    </w:p>
    <w:bookmarkEnd w:id="16"/>
    <w:p>
      <w:pPr>
        <w:pStyle w:val="5"/>
        <w:rPr>
          <w:rFonts w:hint="eastAsia" w:ascii="微软雅黑" w:hAnsi="微软雅黑" w:eastAsia="微软雅黑"/>
          <w:color w:val="auto"/>
          <w:sz w:val="28"/>
          <w:szCs w:val="28"/>
          <w:highlight w:val="none"/>
          <w:shd w:val="clear" w:color="auto" w:fill="FFFFFF" w:themeFill="background1"/>
        </w:rPr>
      </w:pPr>
      <w:bookmarkStart w:id="17" w:name="_Toc526784150"/>
      <w:bookmarkStart w:id="18" w:name="_Toc14306"/>
      <w:bookmarkStart w:id="19" w:name="_Toc526784151"/>
      <w:bookmarkStart w:id="20" w:name="_Toc516486640"/>
      <w:bookmarkStart w:id="21" w:name="_Toc18693"/>
      <w:r>
        <w:rPr>
          <w:rFonts w:hint="eastAsia" w:ascii="微软雅黑" w:hAnsi="微软雅黑" w:eastAsia="微软雅黑"/>
          <w:color w:val="auto"/>
          <w:sz w:val="28"/>
          <w:szCs w:val="28"/>
          <w:highlight w:val="none"/>
          <w:shd w:val="clear" w:color="auto" w:fill="FFFFFF" w:themeFill="background1"/>
        </w:rPr>
        <w:t>2.2投标人资格要求</w:t>
      </w:r>
      <w:bookmarkEnd w:id="17"/>
      <w:bookmarkEnd w:id="18"/>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本次招标要求投标人为打码机的生产商或代理商，单位负责人为同一人或者存在控股、管理关系的不同单位，不得同时参加本项目的投标。不接受联合体投标。</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投标人应在中华人民共和国注册具有独立法人资格，持有《企业法人营业执照》；在法律和财务上独立，能够独立承担民事责任，有生产、供应能力的独立法人组织；</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财务要求：投标人必须有良好的企业财务状况；</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信誉要求：未被列入国家信息中心“信用中国”网站“失信被执行人”、“企业经营异常名录”、“重大税收违法案件当事人名单”和“政府采购严重违法失信名单”（查询时间为本项目发布招标公告之日至本项目投标截止时间之日）。</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其他要求：与招标人存在利害关系可能影响招标公正性的单位，不得参加投标。单位负责人为同一人或者存在控股、管理关系的不同单位，不得同时参加同一标段投标，否则相关投标均无效（以国家企业信用信息公示系统http://www.gsxt.gov.cn/index.html及相关系统查询结果为准）；</w:t>
      </w:r>
    </w:p>
    <w:p>
      <w:pPr>
        <w:pStyle w:val="29"/>
        <w:widowControl/>
        <w:numPr>
          <w:ilvl w:val="0"/>
          <w:numId w:val="3"/>
        </w:numPr>
        <w:spacing w:line="480" w:lineRule="auto"/>
        <w:ind w:left="420" w:leftChars="0" w:hanging="420" w:firstLineChars="0"/>
        <w:jc w:val="left"/>
        <w:rPr>
          <w:rFonts w:hint="eastAsia" w:ascii="微软雅黑" w:hAnsi="微软雅黑" w:eastAsia="微软雅黑"/>
          <w:color w:val="auto"/>
          <w:szCs w:val="21"/>
          <w:highlight w:val="none"/>
          <w:shd w:val="clear" w:color="auto" w:fill="FFFFFF" w:themeFill="background1"/>
          <w:lang w:val="en-US" w:eastAsia="zh-CN"/>
        </w:rPr>
      </w:pPr>
      <w:r>
        <w:rPr>
          <w:rFonts w:hint="eastAsia" w:ascii="微软雅黑" w:hAnsi="微软雅黑" w:eastAsia="微软雅黑"/>
          <w:color w:val="auto"/>
          <w:szCs w:val="21"/>
          <w:highlight w:val="none"/>
          <w:shd w:val="clear" w:color="auto" w:fill="FFFFFF" w:themeFill="background1"/>
          <w:lang w:val="en-US" w:eastAsia="zh-CN"/>
        </w:rPr>
        <w:t>经销商投标需提供生产商针对此项目的唯一授权委托书；生产商投标的，不再接受代理商投标。</w:t>
      </w:r>
    </w:p>
    <w:p>
      <w:pPr>
        <w:pStyle w:val="5"/>
        <w:rPr>
          <w:rFonts w:ascii="微软雅黑" w:hAnsi="微软雅黑" w:eastAsia="微软雅黑"/>
          <w:color w:val="auto"/>
          <w:sz w:val="28"/>
          <w:szCs w:val="28"/>
          <w:highlight w:val="none"/>
          <w:shd w:val="clear" w:color="auto" w:fill="FFFFFF" w:themeFill="background1"/>
        </w:rPr>
      </w:pPr>
      <w:r>
        <w:rPr>
          <w:rFonts w:hint="eastAsia" w:ascii="微软雅黑" w:hAnsi="微软雅黑" w:eastAsia="微软雅黑"/>
          <w:color w:val="auto"/>
          <w:sz w:val="28"/>
          <w:szCs w:val="28"/>
          <w:highlight w:val="none"/>
          <w:shd w:val="clear" w:color="auto" w:fill="FFFFFF" w:themeFill="background1"/>
        </w:rPr>
        <w:t>2.3投标文件的组成</w:t>
      </w:r>
      <w:bookmarkEnd w:id="19"/>
      <w:bookmarkEnd w:id="20"/>
      <w:bookmarkEnd w:id="21"/>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投标人所提交的投标文件</w:t>
      </w:r>
      <w:r>
        <w:rPr>
          <w:rFonts w:hint="eastAsia" w:ascii="微软雅黑" w:hAnsi="微软雅黑" w:eastAsia="微软雅黑"/>
          <w:color w:val="auto"/>
          <w:szCs w:val="21"/>
          <w:highlight w:val="none"/>
          <w:shd w:val="clear" w:color="auto" w:fill="FFFFFF" w:themeFill="background1"/>
          <w:lang w:val="en-US" w:eastAsia="zh-CN"/>
        </w:rPr>
        <w:t>为</w:t>
      </w:r>
      <w:r>
        <w:rPr>
          <w:rFonts w:hint="eastAsia" w:ascii="微软雅黑" w:hAnsi="微软雅黑" w:eastAsia="微软雅黑"/>
          <w:color w:val="auto"/>
          <w:szCs w:val="21"/>
          <w:highlight w:val="none"/>
          <w:shd w:val="clear" w:color="auto" w:fill="FFFFFF" w:themeFill="background1"/>
        </w:rPr>
        <w:t>正本一份及副本三份</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shd w:val="clear" w:color="auto" w:fill="FFFFFF" w:themeFill="background1"/>
        </w:rPr>
        <w:t>必须</w:t>
      </w:r>
      <w:r>
        <w:rPr>
          <w:rFonts w:hint="eastAsia" w:ascii="微软雅黑" w:hAnsi="微软雅黑" w:eastAsia="微软雅黑"/>
          <w:color w:val="auto"/>
          <w:szCs w:val="21"/>
          <w:highlight w:val="none"/>
          <w:shd w:val="clear" w:color="auto" w:fill="FFFFFF" w:themeFill="background1"/>
          <w:lang w:val="en-US" w:eastAsia="zh-CN"/>
        </w:rPr>
        <w:t>装订成册。</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电子版本须提供</w:t>
      </w:r>
      <w:r>
        <w:rPr>
          <w:rFonts w:hint="eastAsia" w:ascii="微软雅黑" w:hAnsi="微软雅黑" w:eastAsia="微软雅黑"/>
          <w:color w:val="auto"/>
          <w:szCs w:val="21"/>
          <w:highlight w:val="none"/>
          <w:shd w:val="clear" w:color="auto" w:fill="FFFFFF" w:themeFill="background1"/>
        </w:rPr>
        <w:t>word/</w:t>
      </w:r>
      <w:r>
        <w:rPr>
          <w:rFonts w:hint="eastAsia" w:ascii="微软雅黑" w:hAnsi="微软雅黑" w:eastAsia="微软雅黑"/>
          <w:color w:val="auto"/>
          <w:szCs w:val="21"/>
          <w:highlight w:val="none"/>
          <w:shd w:val="clear" w:color="auto" w:fill="FFFFFF" w:themeFill="background1"/>
          <w:lang w:val="en-US" w:eastAsia="zh-CN"/>
        </w:rPr>
        <w:t>pdf</w:t>
      </w:r>
      <w:r>
        <w:rPr>
          <w:rFonts w:hint="eastAsia" w:ascii="微软雅黑" w:hAnsi="微软雅黑" w:eastAsia="微软雅黑"/>
          <w:color w:val="auto"/>
          <w:szCs w:val="21"/>
          <w:highlight w:val="none"/>
          <w:shd w:val="clear" w:color="auto" w:fill="FFFFFF" w:themeFill="background1"/>
        </w:rPr>
        <w:t>等</w:t>
      </w:r>
      <w:r>
        <w:rPr>
          <w:rFonts w:ascii="微软雅黑" w:hAnsi="微软雅黑" w:eastAsia="微软雅黑"/>
          <w:color w:val="auto"/>
          <w:szCs w:val="21"/>
          <w:highlight w:val="none"/>
          <w:shd w:val="clear" w:color="auto" w:fill="FFFFFF" w:themeFill="background1"/>
        </w:rPr>
        <w:t>其他源</w:t>
      </w:r>
      <w:r>
        <w:rPr>
          <w:rFonts w:hint="eastAsia" w:ascii="微软雅黑" w:hAnsi="微软雅黑" w:eastAsia="微软雅黑"/>
          <w:color w:val="auto"/>
          <w:szCs w:val="21"/>
          <w:highlight w:val="none"/>
          <w:shd w:val="clear" w:color="auto" w:fill="FFFFFF" w:themeFill="background1"/>
        </w:rPr>
        <w:t>格式文件</w:t>
      </w:r>
      <w:r>
        <w:rPr>
          <w:rFonts w:hint="eastAsia" w:ascii="微软雅黑" w:hAnsi="微软雅黑" w:eastAsia="微软雅黑"/>
          <w:color w:val="auto"/>
          <w:szCs w:val="21"/>
          <w:highlight w:val="none"/>
          <w:shd w:val="clear" w:color="auto" w:fill="FFFFFF" w:themeFill="background1"/>
          <w:lang w:eastAsia="zh-CN"/>
        </w:rPr>
        <w:t>，载体为</w:t>
      </w:r>
      <w:r>
        <w:rPr>
          <w:rFonts w:hint="eastAsia" w:ascii="微软雅黑" w:hAnsi="微软雅黑" w:eastAsia="微软雅黑"/>
          <w:color w:val="auto"/>
          <w:szCs w:val="21"/>
          <w:highlight w:val="none"/>
          <w:shd w:val="clear" w:color="auto" w:fill="FFFFFF" w:themeFill="background1"/>
          <w:lang w:val="en-US" w:eastAsia="zh-CN"/>
        </w:rPr>
        <w:t>U盘</w:t>
      </w:r>
      <w:r>
        <w:rPr>
          <w:rFonts w:hint="eastAsia" w:ascii="微软雅黑" w:hAnsi="微软雅黑" w:eastAsia="微软雅黑"/>
          <w:color w:val="auto"/>
          <w:szCs w:val="21"/>
          <w:highlight w:val="none"/>
          <w:shd w:val="clear" w:color="auto" w:fill="FFFFFF" w:themeFill="background1"/>
        </w:rPr>
        <w:t>（附投标报价电子版，但以书面文件报价为准）；</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投标文件应打印装订成册，纸张规格为A4，正文为宋体，大小为小四号至三号字，密封于档案袋内，封面注明 “北国物流园</w:t>
      </w:r>
      <w:r>
        <w:rPr>
          <w:rFonts w:hint="eastAsia" w:ascii="微软雅黑" w:hAnsi="微软雅黑" w:eastAsia="微软雅黑"/>
          <w:color w:val="auto"/>
          <w:szCs w:val="21"/>
          <w:highlight w:val="none"/>
          <w:shd w:val="clear" w:color="auto" w:fill="FFFFFF" w:themeFill="background1"/>
          <w:lang w:val="en-US" w:eastAsia="zh-CN"/>
        </w:rPr>
        <w:t>二期打码机设备及相关服务采购项目</w:t>
      </w:r>
      <w:r>
        <w:rPr>
          <w:rFonts w:hint="eastAsia" w:ascii="微软雅黑" w:hAnsi="微软雅黑" w:eastAsia="微软雅黑"/>
          <w:color w:val="auto"/>
          <w:szCs w:val="21"/>
          <w:highlight w:val="none"/>
          <w:shd w:val="clear" w:color="auto" w:fill="FFFFFF" w:themeFill="background1"/>
        </w:rPr>
        <w:t>投标文件”及单位名称，加盖公章，并根据投标书上注明的回标日期及地址提交。</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投标文件的递交、密封与标志</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投标单位应将所有的投标文件清楚注明“正本”或“副本”，装在同一袋中密封。开标前不得开封。</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投标人需在密封袋上文字注明招标人名称，项目编号，投标人名称，并加盖投标人公章和法定代表人印鉴做骑缝章。</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密封袋上下两端应加贴密封条，确保密封袋开口和底部的严密性。加贴的密封条上下翻折的宽度4公分左右。</w:t>
      </w:r>
    </w:p>
    <w:p>
      <w:pPr>
        <w:pStyle w:val="29"/>
        <w:widowControl/>
        <w:numPr>
          <w:ilvl w:val="0"/>
          <w:numId w:val="5"/>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投标文件胶装成册</w:t>
      </w:r>
    </w:p>
    <w:p>
      <w:pPr>
        <w:pStyle w:val="29"/>
        <w:widowControl/>
        <w:numPr>
          <w:ilvl w:val="0"/>
          <w:numId w:val="4"/>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投标人提交的投标文件应符合招标文件的规定，投标文件不全的视为废标。</w:t>
      </w:r>
    </w:p>
    <w:p>
      <w:pPr>
        <w:pStyle w:val="5"/>
        <w:rPr>
          <w:rFonts w:ascii="微软雅黑" w:hAnsi="微软雅黑" w:eastAsia="微软雅黑"/>
          <w:color w:val="auto"/>
          <w:sz w:val="28"/>
          <w:szCs w:val="28"/>
          <w:highlight w:val="none"/>
          <w:shd w:val="clear" w:color="auto" w:fill="FFFFFF" w:themeFill="background1"/>
        </w:rPr>
      </w:pPr>
      <w:bookmarkStart w:id="22" w:name="_Toc526784152"/>
      <w:bookmarkStart w:id="23" w:name="_Toc516486641"/>
      <w:bookmarkStart w:id="24" w:name="_Toc8236"/>
      <w:r>
        <w:rPr>
          <w:rFonts w:hint="eastAsia" w:ascii="微软雅黑" w:hAnsi="微软雅黑" w:eastAsia="微软雅黑"/>
          <w:color w:val="auto"/>
          <w:sz w:val="28"/>
          <w:szCs w:val="28"/>
          <w:highlight w:val="none"/>
          <w:shd w:val="clear" w:color="auto" w:fill="FFFFFF" w:themeFill="background1"/>
        </w:rPr>
        <w:t>2.4投标文件的编制</w:t>
      </w:r>
      <w:bookmarkEnd w:id="22"/>
      <w:bookmarkEnd w:id="23"/>
      <w:bookmarkEnd w:id="24"/>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投标人应仔细阅读招标文件的所有内容，严格按招标文件的要求制作并提供投标文件。</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投标人应保证所有提供的资料的真实性、准确性、有效性，并使其投标内容对招标文件的实质性要求做出完全的响应，否则，其投标可能被拒绝，对此招标人不承担任何责任。</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投标人向招标人提供的所有投标文件、信函、说明等资料，在未获得招标人特别要求时，应以中文书写。</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投标人向招标人提供的所有投标文件、信函、说明等资料，在未获得招标人特别要求时，其中的计量单位应采用中华人民共和国法定计量单位。</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投标人向招标人提供的所有投标文件中的任何报价（包括总价、分项价格）</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shd w:val="clear" w:color="auto" w:fill="FFFFFF" w:themeFill="background1"/>
        </w:rPr>
        <w:t>一律采用人民币填报</w:t>
      </w:r>
      <w:r>
        <w:rPr>
          <w:rFonts w:hint="eastAsia" w:ascii="微软雅黑" w:hAnsi="微软雅黑" w:eastAsia="微软雅黑"/>
          <w:color w:val="auto"/>
          <w:szCs w:val="21"/>
          <w:highlight w:val="none"/>
          <w:shd w:val="clear" w:color="auto" w:fill="FFFFFF" w:themeFill="background1"/>
          <w:lang w:eastAsia="zh-CN"/>
        </w:rPr>
        <w:t>，含税</w:t>
      </w:r>
      <w:r>
        <w:rPr>
          <w:rFonts w:hint="eastAsia" w:ascii="微软雅黑" w:hAnsi="微软雅黑" w:eastAsia="微软雅黑"/>
          <w:color w:val="auto"/>
          <w:szCs w:val="21"/>
          <w:highlight w:val="none"/>
          <w:shd w:val="clear" w:color="auto" w:fill="FFFFFF" w:themeFill="background1"/>
          <w:lang w:val="en-US" w:eastAsia="zh-CN"/>
        </w:rPr>
        <w:t>13%</w:t>
      </w:r>
      <w:r>
        <w:rPr>
          <w:rFonts w:hint="eastAsia" w:ascii="微软雅黑" w:hAnsi="微软雅黑" w:eastAsia="微软雅黑"/>
          <w:color w:val="auto"/>
          <w:szCs w:val="21"/>
          <w:highlight w:val="none"/>
          <w:shd w:val="clear" w:color="auto" w:fill="FFFFFF" w:themeFill="background1"/>
        </w:rPr>
        <w:t>。</w:t>
      </w:r>
    </w:p>
    <w:p>
      <w:pPr>
        <w:pStyle w:val="29"/>
        <w:widowControl/>
        <w:numPr>
          <w:ilvl w:val="0"/>
          <w:numId w:val="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投标报价表上的价格应包括合同条款上所列的各项内容的全部费用，应为履行合同的固定价格，不得以任何理由予以重复。</w:t>
      </w:r>
    </w:p>
    <w:p>
      <w:pPr>
        <w:pStyle w:val="5"/>
        <w:rPr>
          <w:rFonts w:ascii="微软雅黑" w:hAnsi="微软雅黑" w:eastAsia="微软雅黑"/>
          <w:color w:val="auto"/>
          <w:sz w:val="28"/>
          <w:szCs w:val="28"/>
          <w:highlight w:val="none"/>
          <w:shd w:val="clear" w:color="auto" w:fill="FFFFFF" w:themeFill="background1"/>
        </w:rPr>
      </w:pPr>
      <w:bookmarkStart w:id="25" w:name="_Toc25463"/>
      <w:bookmarkStart w:id="26" w:name="_Toc526784153"/>
      <w:bookmarkStart w:id="27" w:name="_Toc516486642"/>
      <w:r>
        <w:rPr>
          <w:rFonts w:hint="eastAsia" w:ascii="微软雅黑" w:hAnsi="微软雅黑" w:eastAsia="微软雅黑"/>
          <w:color w:val="auto"/>
          <w:sz w:val="28"/>
          <w:szCs w:val="28"/>
          <w:highlight w:val="none"/>
          <w:shd w:val="clear" w:color="auto" w:fill="FFFFFF" w:themeFill="background1"/>
        </w:rPr>
        <w:t>2.5投标文件的内容</w:t>
      </w:r>
      <w:bookmarkEnd w:id="25"/>
      <w:bookmarkEnd w:id="26"/>
      <w:bookmarkEnd w:id="27"/>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投标函；</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承诺书；</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投标人企业信息和联络方式一览表</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法定代表人证明书；</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企业法人及法定代表人授权委托书，委托人、被委托人身份证复印件；</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投标保证金相关凭证复印件；</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廉政须知回执；</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经年检的企业法人营业执照复印件；</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现场勘探表；</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开标一览表；</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w:t>
      </w:r>
      <w:r>
        <w:rPr>
          <w:rFonts w:hint="eastAsia" w:ascii="微软雅黑" w:hAnsi="微软雅黑" w:eastAsia="微软雅黑" w:cs="Times New Roman"/>
          <w:color w:val="auto"/>
          <w:szCs w:val="21"/>
          <w:highlight w:val="none"/>
          <w:shd w:val="clear" w:color="auto" w:fill="FFFFFF" w:themeFill="background1"/>
          <w:lang w:val="en-US" w:eastAsia="zh-CN"/>
        </w:rPr>
        <w:t>报价</w:t>
      </w:r>
      <w:r>
        <w:rPr>
          <w:rFonts w:hint="eastAsia" w:ascii="微软雅黑" w:hAnsi="微软雅黑" w:eastAsia="微软雅黑" w:cs="Times New Roman"/>
          <w:color w:val="auto"/>
          <w:szCs w:val="21"/>
          <w:highlight w:val="none"/>
          <w:shd w:val="clear" w:color="auto" w:fill="FFFFFF" w:themeFill="background1"/>
        </w:rPr>
        <w:t>表；</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战略合作协议及相关配套合同/协议（范本）</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29"/>
        <w:widowControl/>
        <w:numPr>
          <w:ilvl w:val="0"/>
          <w:numId w:val="7"/>
        </w:numPr>
        <w:spacing w:line="480" w:lineRule="auto"/>
        <w:ind w:left="420" w:leftChars="0" w:hanging="420" w:firstLineChars="0"/>
        <w:jc w:val="left"/>
        <w:rPr>
          <w:rFonts w:hint="eastAsia" w:ascii="微软雅黑" w:hAnsi="微软雅黑" w:eastAsia="微软雅黑" w:cs="Times New Roman"/>
          <w:color w:val="auto"/>
          <w:szCs w:val="21"/>
          <w:highlight w:val="none"/>
          <w:shd w:val="clear" w:color="auto" w:fill="FFFFFF" w:themeFill="background1"/>
        </w:rPr>
      </w:pPr>
      <w:bookmarkStart w:id="28" w:name="_Toc526784156"/>
      <w:bookmarkStart w:id="29" w:name="_Toc516486643"/>
      <w:r>
        <w:rPr>
          <w:rFonts w:hint="eastAsia" w:ascii="微软雅黑" w:hAnsi="微软雅黑" w:eastAsia="微软雅黑" w:cs="Times New Roman"/>
          <w:color w:val="auto"/>
          <w:szCs w:val="21"/>
          <w:highlight w:val="none"/>
          <w:shd w:val="clear" w:color="auto" w:fill="FFFFFF" w:themeFill="background1"/>
        </w:rPr>
        <w:t>货物说明</w:t>
      </w:r>
      <w:r>
        <w:rPr>
          <w:rFonts w:hint="eastAsia" w:ascii="微软雅黑" w:hAnsi="微软雅黑" w:eastAsia="微软雅黑" w:cs="Times New Roman"/>
          <w:color w:val="auto"/>
          <w:szCs w:val="21"/>
          <w:highlight w:val="none"/>
          <w:shd w:val="clear" w:color="auto" w:fill="FFFFFF" w:themeFill="background1"/>
          <w:lang w:eastAsia="zh-CN"/>
        </w:rPr>
        <w:t>：</w:t>
      </w:r>
      <w:r>
        <w:rPr>
          <w:rFonts w:hint="eastAsia" w:ascii="微软雅黑" w:hAnsi="微软雅黑" w:eastAsia="微软雅黑" w:cs="Times New Roman"/>
          <w:color w:val="auto"/>
          <w:szCs w:val="21"/>
          <w:highlight w:val="none"/>
          <w:shd w:val="clear" w:color="auto" w:fill="FFFFFF" w:themeFill="background1"/>
        </w:rPr>
        <w:t>单元设备说明，设备主要技术性能的详细描述：包括货物名称、结构、功能、技术性能、特点、供货范围、照片、验收执行的标准、质量保证措施、采用的新材料、新工艺、新技术等内容；</w:t>
      </w:r>
    </w:p>
    <w:p>
      <w:pPr>
        <w:pStyle w:val="29"/>
        <w:widowControl/>
        <w:numPr>
          <w:ilvl w:val="0"/>
          <w:numId w:val="7"/>
        </w:numPr>
        <w:spacing w:line="480" w:lineRule="auto"/>
        <w:ind w:left="420" w:leftChars="0" w:hanging="420"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售前、售后服务内容及时间（请分别列出有偿、无偿服务内容）；</w:t>
      </w:r>
    </w:p>
    <w:p>
      <w:pPr>
        <w:pStyle w:val="29"/>
        <w:widowControl/>
        <w:numPr>
          <w:ilvl w:val="0"/>
          <w:numId w:val="7"/>
        </w:numPr>
        <w:spacing w:line="480" w:lineRule="auto"/>
        <w:ind w:left="420" w:leftChars="0" w:hanging="420"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技术规格中规定的保证货物正常和连续运转期间所需要的所有的备件和专用工具详细的清单，包括其价格和供货来源资料等；</w:t>
      </w:r>
    </w:p>
    <w:p>
      <w:pPr>
        <w:pStyle w:val="29"/>
        <w:widowControl/>
        <w:numPr>
          <w:ilvl w:val="0"/>
          <w:numId w:val="7"/>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投标人认为有必要提交的其他说明文件或资料</w:t>
      </w:r>
      <w:r>
        <w:rPr>
          <w:rFonts w:hint="eastAsia" w:ascii="微软雅黑" w:hAnsi="微软雅黑" w:eastAsia="微软雅黑" w:cs="Times New Roman"/>
          <w:color w:val="auto"/>
          <w:szCs w:val="21"/>
          <w:highlight w:val="none"/>
          <w:shd w:val="clear" w:color="auto" w:fill="FFFFFF" w:themeFill="background1"/>
          <w:lang w:eastAsia="zh-CN"/>
        </w:rPr>
        <w:t>。</w:t>
      </w:r>
    </w:p>
    <w:p>
      <w:pPr>
        <w:pStyle w:val="5"/>
        <w:rPr>
          <w:rFonts w:ascii="微软雅黑" w:hAnsi="微软雅黑" w:eastAsia="微软雅黑"/>
          <w:color w:val="auto"/>
          <w:sz w:val="28"/>
          <w:szCs w:val="28"/>
          <w:highlight w:val="none"/>
          <w:shd w:val="clear" w:color="auto" w:fill="FFFFFF" w:themeFill="background1"/>
        </w:rPr>
      </w:pPr>
      <w:bookmarkStart w:id="30" w:name="_Toc11872"/>
      <w:r>
        <w:rPr>
          <w:rFonts w:hint="eastAsia" w:ascii="微软雅黑" w:hAnsi="微软雅黑" w:eastAsia="微软雅黑"/>
          <w:color w:val="auto"/>
          <w:sz w:val="28"/>
          <w:szCs w:val="28"/>
          <w:highlight w:val="none"/>
          <w:shd w:val="clear" w:color="auto" w:fill="FFFFFF" w:themeFill="background1"/>
        </w:rPr>
        <w:t>2.6投标报价</w:t>
      </w:r>
      <w:bookmarkEnd w:id="28"/>
      <w:bookmarkEnd w:id="29"/>
      <w:bookmarkEnd w:id="30"/>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投标报价均应为在招标文件中指定的范围内完成整个项目的费用。</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投标人应填写开标一览表，并填写详细分项报价，如果分项报价与总价有出入，则以低报价为准。</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招标人不接受投标人对任何未办理正常进口手续的非中华人民共和国境内生产的产品和服务的投标报价。</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对于厂家或投标人免费提供的项目，投标人要先填写该项目的实际价格，再在旁边注明免费。此项不计入总价或合计价。</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单价允许提供折扣优惠。但必须在报价表中表达清楚，必要时应加以说明。</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在每个分项报价中，投标人应详细列出各设备序号、名称、品牌、数量、单价及总价等；</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投标人按上述条款要求填写报价以便于招标人进行评标。</w:t>
      </w:r>
    </w:p>
    <w:p>
      <w:pPr>
        <w:pStyle w:val="29"/>
        <w:widowControl/>
        <w:numPr>
          <w:ilvl w:val="0"/>
          <w:numId w:val="8"/>
        </w:numPr>
        <w:spacing w:line="480" w:lineRule="auto"/>
        <w:ind w:firstLineChars="0"/>
        <w:jc w:val="left"/>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5"/>
        <w:rPr>
          <w:rFonts w:ascii="微软雅黑" w:hAnsi="微软雅黑" w:eastAsia="微软雅黑"/>
          <w:color w:val="auto"/>
          <w:sz w:val="28"/>
          <w:szCs w:val="28"/>
          <w:highlight w:val="none"/>
          <w:shd w:val="clear" w:color="auto" w:fill="FFFFFF" w:themeFill="background1"/>
        </w:rPr>
      </w:pPr>
      <w:bookmarkStart w:id="31" w:name="_Toc516486644"/>
      <w:bookmarkStart w:id="32" w:name="_Toc526784157"/>
      <w:bookmarkStart w:id="33" w:name="_Toc198"/>
      <w:r>
        <w:rPr>
          <w:rFonts w:hint="eastAsia" w:ascii="微软雅黑" w:hAnsi="微软雅黑" w:eastAsia="微软雅黑"/>
          <w:color w:val="auto"/>
          <w:sz w:val="28"/>
          <w:szCs w:val="28"/>
          <w:highlight w:val="none"/>
          <w:shd w:val="clear" w:color="auto" w:fill="FFFFFF" w:themeFill="background1"/>
        </w:rPr>
        <w:t>2.7投标文件的递交</w:t>
      </w:r>
      <w:bookmarkEnd w:id="31"/>
      <w:bookmarkEnd w:id="32"/>
      <w:bookmarkEnd w:id="33"/>
    </w:p>
    <w:p>
      <w:pPr>
        <w:pStyle w:val="29"/>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招标人收到投标文件时间不迟于招标文件中规定的截止时间。</w:t>
      </w:r>
    </w:p>
    <w:p>
      <w:pPr>
        <w:pStyle w:val="29"/>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招标人可以以补充通知等形式推迟投标截止日期，投标人应及时予以响应。在此情况下，投标人的所有权利和义务均应以新的截止日期为准。</w:t>
      </w:r>
    </w:p>
    <w:p>
      <w:pPr>
        <w:pStyle w:val="29"/>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投标人必须严格按照招标文件的要求编制投标文件，明显不符合要求的将被视为废标。</w:t>
      </w:r>
    </w:p>
    <w:p>
      <w:pPr>
        <w:pStyle w:val="29"/>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投标人必须按照招标文件的条件和要求及时提交投标文件，不符的将被视为未提交。</w:t>
      </w:r>
    </w:p>
    <w:p>
      <w:pPr>
        <w:pStyle w:val="29"/>
        <w:widowControl/>
        <w:numPr>
          <w:ilvl w:val="0"/>
          <w:numId w:val="9"/>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投标截止日后招标人不接受投标人实质性内容的修改。</w:t>
      </w:r>
    </w:p>
    <w:p>
      <w:pPr>
        <w:pStyle w:val="5"/>
        <w:rPr>
          <w:rFonts w:ascii="微软雅黑" w:hAnsi="微软雅黑" w:eastAsia="微软雅黑"/>
          <w:color w:val="auto"/>
          <w:sz w:val="28"/>
          <w:szCs w:val="28"/>
          <w:highlight w:val="none"/>
          <w:shd w:val="clear" w:color="auto" w:fill="FFFFFF" w:themeFill="background1"/>
        </w:rPr>
      </w:pPr>
      <w:bookmarkStart w:id="34" w:name="_Toc526784158"/>
      <w:bookmarkStart w:id="35" w:name="_Toc516486645"/>
      <w:bookmarkStart w:id="36" w:name="_Toc19609"/>
      <w:r>
        <w:rPr>
          <w:rFonts w:hint="eastAsia" w:ascii="微软雅黑" w:hAnsi="微软雅黑" w:eastAsia="微软雅黑"/>
          <w:color w:val="auto"/>
          <w:sz w:val="28"/>
          <w:szCs w:val="28"/>
          <w:highlight w:val="none"/>
          <w:shd w:val="clear" w:color="auto" w:fill="FFFFFF" w:themeFill="background1"/>
        </w:rPr>
        <w:t>2.8开标与评标</w:t>
      </w:r>
      <w:bookmarkEnd w:id="34"/>
      <w:bookmarkEnd w:id="35"/>
      <w:bookmarkEnd w:id="36"/>
    </w:p>
    <w:p>
      <w:pPr>
        <w:pStyle w:val="29"/>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开标</w:t>
      </w:r>
    </w:p>
    <w:p>
      <w:pPr>
        <w:pStyle w:val="29"/>
        <w:widowControl/>
        <w:numPr>
          <w:ilvl w:val="0"/>
          <w:numId w:val="11"/>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招标人将自行组建评标小组对投标书进行开标；</w:t>
      </w:r>
    </w:p>
    <w:p>
      <w:pPr>
        <w:pStyle w:val="29"/>
        <w:widowControl/>
        <w:numPr>
          <w:ilvl w:val="0"/>
          <w:numId w:val="11"/>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有下列情况之一者，作废标处理：</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投标人不具备投标资格的；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没有报价的；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投标书中未附勘探表及甲方未签字的；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投标书未加盖本单位公章及法定代表人未签字或盖章的（复印件无效）；</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投标书未按规定的格式、内容和要求填写的；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保证金没能在规定日期前到账的；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投标书写潦草、字迹模糊不清难以辨认的；</w:t>
      </w:r>
    </w:p>
    <w:p>
      <w:pPr>
        <w:pStyle w:val="29"/>
        <w:widowControl/>
        <w:numPr>
          <w:ilvl w:val="2"/>
          <w:numId w:val="12"/>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没有法人资格证明和法定代表人身份证明或法定代表授权人身份证件的。</w:t>
      </w:r>
    </w:p>
    <w:p>
      <w:pPr>
        <w:pStyle w:val="29"/>
        <w:widowControl/>
        <w:numPr>
          <w:ilvl w:val="0"/>
          <w:numId w:val="10"/>
        </w:numPr>
        <w:spacing w:line="480" w:lineRule="auto"/>
        <w:ind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评标方法及标准：</w:t>
      </w:r>
      <w:r>
        <w:rPr>
          <w:rFonts w:hint="eastAsia" w:ascii="微软雅黑" w:hAnsi="微软雅黑" w:eastAsia="微软雅黑"/>
          <w:color w:val="auto"/>
          <w:szCs w:val="21"/>
          <w:highlight w:val="none"/>
          <w:shd w:val="clear" w:color="auto" w:fill="FFFFFF" w:themeFill="background1"/>
          <w:lang w:val="en-US" w:eastAsia="zh-CN"/>
        </w:rPr>
        <w:t>低价中标</w:t>
      </w:r>
      <w:r>
        <w:rPr>
          <w:rFonts w:hint="eastAsia" w:ascii="微软雅黑" w:hAnsi="微软雅黑" w:eastAsia="微软雅黑"/>
          <w:color w:val="auto"/>
          <w:szCs w:val="21"/>
          <w:highlight w:val="none"/>
          <w:shd w:val="clear" w:color="auto" w:fill="FFFFFF" w:themeFill="background1"/>
        </w:rPr>
        <w:t>法。</w:t>
      </w:r>
    </w:p>
    <w:p>
      <w:pPr>
        <w:pStyle w:val="29"/>
        <w:widowControl/>
        <w:numPr>
          <w:ilvl w:val="0"/>
          <w:numId w:val="10"/>
        </w:numPr>
        <w:spacing w:line="480" w:lineRule="auto"/>
        <w:ind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投标文件的澄清</w:t>
      </w:r>
    </w:p>
    <w:p>
      <w:pPr>
        <w:pStyle w:val="29"/>
        <w:widowControl/>
        <w:numPr>
          <w:ilvl w:val="0"/>
          <w:numId w:val="13"/>
        </w:numPr>
        <w:spacing w:line="480" w:lineRule="auto"/>
        <w:ind w:left="840" w:leftChars="0" w:hanging="420" w:firstLineChars="0"/>
        <w:jc w:val="left"/>
        <w:rPr>
          <w:rFonts w:hint="eastAsia"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lang w:val="en-US" w:eastAsia="zh-CN"/>
        </w:rPr>
        <w:t>A.</w:t>
      </w:r>
      <w:r>
        <w:rPr>
          <w:rFonts w:hint="eastAsia" w:ascii="微软雅黑" w:hAnsi="微软雅黑" w:eastAsia="微软雅黑"/>
          <w:color w:val="auto"/>
          <w:szCs w:val="21"/>
          <w:highlight w:val="none"/>
          <w:shd w:val="clear" w:color="auto" w:fill="FFFFFF" w:themeFill="background1"/>
        </w:rPr>
        <w:t>在评标期间，评标小组有权要求投标人对其投标文件进行澄清。投标人应派其法人代表或授权代表（接受询标时，应出示其居民身份证）和技术人员按招标人通知的时间和地点接受询标。</w:t>
      </w:r>
    </w:p>
    <w:p>
      <w:pPr>
        <w:pStyle w:val="29"/>
        <w:widowControl/>
        <w:numPr>
          <w:ilvl w:val="0"/>
          <w:numId w:val="13"/>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评标小组认为有必要的，可要求投标人对某些问题作书面答复。书面答复须由投标人法人代表或授权代表签署，并作为投标文件的补充，参与评标。</w:t>
      </w:r>
    </w:p>
    <w:p>
      <w:pPr>
        <w:pStyle w:val="29"/>
        <w:widowControl/>
        <w:numPr>
          <w:ilvl w:val="0"/>
          <w:numId w:val="13"/>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并非每个投标人都将被询标。</w:t>
      </w:r>
    </w:p>
    <w:p>
      <w:pPr>
        <w:pStyle w:val="29"/>
        <w:widowControl/>
        <w:numPr>
          <w:ilvl w:val="0"/>
          <w:numId w:val="10"/>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评标过程保密</w:t>
      </w:r>
    </w:p>
    <w:p>
      <w:pPr>
        <w:pStyle w:val="29"/>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在宣布中标人之前，凡属于审查、澄清、评价、比较投标文件和中标意向等有关信息，均不得泄露给任何投标人或与评标工作无关的人员。</w:t>
      </w:r>
    </w:p>
    <w:p>
      <w:pPr>
        <w:pStyle w:val="29"/>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投标人不得探听上述信息，不得以任何行为影响评标过程，否则将被废标。</w:t>
      </w:r>
    </w:p>
    <w:p>
      <w:pPr>
        <w:pStyle w:val="29"/>
        <w:widowControl/>
        <w:numPr>
          <w:ilvl w:val="0"/>
          <w:numId w:val="14"/>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在评标期间，招标人将指定联络人与投标人进行联络。</w:t>
      </w:r>
    </w:p>
    <w:p>
      <w:pPr>
        <w:pStyle w:val="5"/>
        <w:rPr>
          <w:rFonts w:ascii="微软雅黑" w:hAnsi="微软雅黑" w:eastAsia="微软雅黑"/>
          <w:color w:val="auto"/>
          <w:sz w:val="28"/>
          <w:szCs w:val="28"/>
          <w:highlight w:val="none"/>
          <w:shd w:val="clear" w:color="auto" w:fill="FFFFFF" w:themeFill="background1"/>
        </w:rPr>
      </w:pPr>
      <w:bookmarkStart w:id="37" w:name="_Toc516486646"/>
      <w:bookmarkStart w:id="38" w:name="_Toc526784159"/>
      <w:bookmarkStart w:id="39" w:name="_Toc31740"/>
      <w:r>
        <w:rPr>
          <w:rFonts w:hint="eastAsia" w:ascii="微软雅黑" w:hAnsi="微软雅黑" w:eastAsia="微软雅黑"/>
          <w:color w:val="auto"/>
          <w:sz w:val="28"/>
          <w:szCs w:val="28"/>
          <w:highlight w:val="none"/>
          <w:shd w:val="clear" w:color="auto" w:fill="FFFFFF" w:themeFill="background1"/>
        </w:rPr>
        <w:t>2.9授标及签约</w:t>
      </w:r>
      <w:bookmarkEnd w:id="37"/>
      <w:bookmarkEnd w:id="38"/>
      <w:bookmarkEnd w:id="39"/>
    </w:p>
    <w:p>
      <w:pPr>
        <w:pStyle w:val="29"/>
        <w:widowControl/>
        <w:numPr>
          <w:ilvl w:val="0"/>
          <w:numId w:val="15"/>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招标人有选择中标人和拒绝任何投标的权利</w:t>
      </w:r>
    </w:p>
    <w:p>
      <w:pPr>
        <w:pStyle w:val="29"/>
        <w:widowControl/>
        <w:spacing w:line="480" w:lineRule="auto"/>
        <w:ind w:left="420" w:firstLine="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招标人保留在授标之前，根据评标小组的评审意见，有权选择中标人或否决全部投标，并无向投标人解释的义务。</w:t>
      </w:r>
    </w:p>
    <w:p>
      <w:pPr>
        <w:pStyle w:val="29"/>
        <w:widowControl/>
        <w:numPr>
          <w:ilvl w:val="0"/>
          <w:numId w:val="15"/>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签订合同</w:t>
      </w:r>
    </w:p>
    <w:p>
      <w:pPr>
        <w:pStyle w:val="29"/>
        <w:widowControl/>
        <w:spacing w:line="480" w:lineRule="auto"/>
        <w:ind w:left="420" w:leftChars="200" w:firstLine="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中标人必须在自收到中标通知后，于通知要求期限内按照招标文件的规定和投标文件的承诺等与招标人签订合同，合同模板见附件。</w:t>
      </w:r>
    </w:p>
    <w:p>
      <w:pPr>
        <w:pStyle w:val="6"/>
        <w:rPr>
          <w:rFonts w:ascii="微软雅黑" w:hAnsi="微软雅黑" w:eastAsia="微软雅黑"/>
          <w:color w:val="auto"/>
          <w:sz w:val="24"/>
          <w:szCs w:val="24"/>
          <w:highlight w:val="none"/>
          <w:shd w:val="clear" w:color="auto" w:fill="FFFFFF" w:themeFill="background1"/>
        </w:rPr>
      </w:pPr>
      <w:bookmarkStart w:id="40" w:name="_Toc24941"/>
      <w:bookmarkStart w:id="41" w:name="_Toc526784160"/>
      <w:bookmarkStart w:id="42" w:name="_Toc516486647"/>
      <w:r>
        <w:rPr>
          <w:rFonts w:hint="eastAsia" w:ascii="微软雅黑" w:hAnsi="微软雅黑" w:eastAsia="微软雅黑"/>
          <w:color w:val="auto"/>
          <w:sz w:val="24"/>
          <w:szCs w:val="24"/>
          <w:highlight w:val="none"/>
          <w:shd w:val="clear" w:color="auto" w:fill="FFFFFF" w:themeFill="background1"/>
        </w:rPr>
        <w:t>2.9.1投标保证金</w:t>
      </w:r>
      <w:bookmarkEnd w:id="40"/>
      <w:bookmarkEnd w:id="41"/>
      <w:bookmarkEnd w:id="42"/>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投标保证金的收取</w:t>
      </w:r>
      <w:r>
        <w:rPr>
          <w:rFonts w:hint="eastAsia" w:ascii="微软雅黑" w:hAnsi="微软雅黑" w:eastAsia="微软雅黑"/>
          <w:color w:val="auto"/>
          <w:szCs w:val="21"/>
          <w:highlight w:val="none"/>
          <w:shd w:val="clear" w:color="auto" w:fill="FFFFFF" w:themeFill="background1"/>
          <w:lang w:eastAsia="zh-CN"/>
        </w:rPr>
        <w:t>。</w:t>
      </w:r>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投标保证金为人民币 </w:t>
      </w:r>
      <w:r>
        <w:rPr>
          <w:rFonts w:hint="eastAsia" w:ascii="微软雅黑" w:hAnsi="微软雅黑" w:eastAsia="微软雅黑"/>
          <w:color w:val="auto"/>
          <w:szCs w:val="21"/>
          <w:highlight w:val="none"/>
          <w:u w:val="single"/>
          <w:shd w:val="clear" w:color="auto" w:fill="FFFFFF" w:themeFill="background1"/>
          <w:lang w:val="en-US" w:eastAsia="zh-CN"/>
        </w:rPr>
        <w:t>2400</w:t>
      </w:r>
      <w:r>
        <w:rPr>
          <w:rFonts w:hint="eastAsia" w:ascii="微软雅黑" w:hAnsi="微软雅黑" w:eastAsia="微软雅黑"/>
          <w:color w:val="auto"/>
          <w:szCs w:val="21"/>
          <w:highlight w:val="none"/>
          <w:u w:val="single"/>
          <w:shd w:val="clear" w:color="auto" w:fill="FFFFFF" w:themeFill="background1"/>
        </w:rPr>
        <w:t>元 （大写:</w:t>
      </w:r>
      <w:r>
        <w:rPr>
          <w:rFonts w:hint="eastAsia" w:ascii="微软雅黑" w:hAnsi="微软雅黑" w:eastAsia="微软雅黑"/>
          <w:color w:val="auto"/>
          <w:szCs w:val="21"/>
          <w:highlight w:val="none"/>
          <w:u w:val="single"/>
          <w:shd w:val="clear" w:color="auto" w:fill="FFFFFF" w:themeFill="background1"/>
          <w:lang w:val="en-US" w:eastAsia="zh-CN"/>
        </w:rPr>
        <w:t>贰仟肆佰元</w:t>
      </w:r>
      <w:r>
        <w:rPr>
          <w:rFonts w:hint="eastAsia" w:ascii="微软雅黑" w:hAnsi="微软雅黑" w:eastAsia="微软雅黑"/>
          <w:color w:val="auto"/>
          <w:szCs w:val="21"/>
          <w:highlight w:val="none"/>
          <w:u w:val="single"/>
          <w:shd w:val="clear" w:color="auto" w:fill="FFFFFF" w:themeFill="background1"/>
        </w:rPr>
        <w:t>整）</w:t>
      </w:r>
      <w:r>
        <w:rPr>
          <w:rFonts w:hint="eastAsia" w:ascii="微软雅黑" w:hAnsi="微软雅黑" w:eastAsia="微软雅黑"/>
          <w:color w:val="auto"/>
          <w:szCs w:val="21"/>
          <w:highlight w:val="none"/>
          <w:shd w:val="clear" w:color="auto" w:fill="FFFFFF" w:themeFill="background1"/>
        </w:rPr>
        <w:t>。</w:t>
      </w:r>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投标保证金缴纳的形式为汇款形式。</w:t>
      </w:r>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投标保证金的退还</w:t>
      </w:r>
    </w:p>
    <w:p>
      <w:pPr>
        <w:pStyle w:val="29"/>
        <w:widowControl/>
        <w:numPr>
          <w:ilvl w:val="0"/>
          <w:numId w:val="17"/>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招标人授标后</w:t>
      </w:r>
      <w:r>
        <w:rPr>
          <w:rFonts w:hint="eastAsia" w:ascii="微软雅黑" w:hAnsi="微软雅黑" w:eastAsia="微软雅黑"/>
          <w:color w:val="auto"/>
          <w:szCs w:val="21"/>
          <w:highlight w:val="none"/>
          <w:u w:val="single"/>
          <w:shd w:val="clear" w:color="auto" w:fill="FFFFFF" w:themeFill="background1"/>
        </w:rPr>
        <w:t>20</w:t>
      </w:r>
      <w:r>
        <w:rPr>
          <w:rFonts w:hint="eastAsia" w:ascii="微软雅黑" w:hAnsi="微软雅黑" w:eastAsia="微软雅黑"/>
          <w:color w:val="auto"/>
          <w:szCs w:val="21"/>
          <w:highlight w:val="none"/>
          <w:shd w:val="clear" w:color="auto" w:fill="FFFFFF" w:themeFill="background1"/>
        </w:rPr>
        <w:t>个工作日内，向未中标的投标人退还投标保证金，但不计利息。</w:t>
      </w:r>
    </w:p>
    <w:p>
      <w:pPr>
        <w:pStyle w:val="29"/>
        <w:widowControl/>
        <w:numPr>
          <w:ilvl w:val="0"/>
          <w:numId w:val="17"/>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中标人与招标人签订合同后，投标保证金随首付款退还，但不计利息。</w:t>
      </w:r>
    </w:p>
    <w:p>
      <w:pPr>
        <w:pStyle w:val="29"/>
        <w:widowControl/>
        <w:numPr>
          <w:ilvl w:val="0"/>
          <w:numId w:val="16"/>
        </w:numPr>
        <w:spacing w:line="480" w:lineRule="auto"/>
        <w:ind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投标保证金的没收</w:t>
      </w:r>
    </w:p>
    <w:p>
      <w:pPr>
        <w:pStyle w:val="29"/>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投标人在投标文件有效期内撤回其投标文件。</w:t>
      </w:r>
    </w:p>
    <w:p>
      <w:pPr>
        <w:pStyle w:val="29"/>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中标人未能在规定期限内签署合同。</w:t>
      </w:r>
    </w:p>
    <w:p>
      <w:pPr>
        <w:pStyle w:val="29"/>
        <w:widowControl/>
        <w:numPr>
          <w:ilvl w:val="0"/>
          <w:numId w:val="18"/>
        </w:numPr>
        <w:spacing w:line="480" w:lineRule="auto"/>
        <w:ind w:left="840" w:leftChars="0" w:hanging="420" w:firstLineChars="0"/>
        <w:jc w:val="left"/>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投标单位恶意串标或向评标人员行贿等手段影响评标公正性的</w:t>
      </w:r>
      <w:r>
        <w:rPr>
          <w:rFonts w:hint="eastAsia" w:ascii="微软雅黑" w:hAnsi="微软雅黑" w:eastAsia="微软雅黑"/>
          <w:color w:val="auto"/>
          <w:szCs w:val="21"/>
          <w:highlight w:val="none"/>
          <w:shd w:val="clear" w:color="auto" w:fill="FFFFFF" w:themeFill="background1"/>
        </w:rPr>
        <w:t>。</w:t>
      </w:r>
      <w:bookmarkStart w:id="43" w:name="_Toc516486648"/>
    </w:p>
    <w:p>
      <w:pPr>
        <w:pStyle w:val="4"/>
        <w:rPr>
          <w:rFonts w:ascii="微软雅黑" w:hAnsi="微软雅黑" w:eastAsia="微软雅黑"/>
          <w:color w:val="auto"/>
          <w:sz w:val="30"/>
          <w:szCs w:val="30"/>
          <w:highlight w:val="none"/>
          <w:shd w:val="clear" w:color="auto" w:fill="FFFFFF" w:themeFill="background1"/>
        </w:rPr>
      </w:pPr>
      <w:bookmarkStart w:id="44" w:name="_Toc4546"/>
      <w:bookmarkStart w:id="45" w:name="_Toc526784161"/>
      <w:r>
        <w:rPr>
          <w:rFonts w:hint="eastAsia" w:ascii="微软雅黑" w:hAnsi="微软雅黑" w:eastAsia="微软雅黑"/>
          <w:color w:val="auto"/>
          <w:sz w:val="30"/>
          <w:szCs w:val="30"/>
          <w:highlight w:val="none"/>
          <w:shd w:val="clear" w:color="auto" w:fill="FFFFFF" w:themeFill="background1"/>
        </w:rPr>
        <w:t>3.招标项目</w:t>
      </w:r>
      <w:r>
        <w:rPr>
          <w:rFonts w:ascii="微软雅黑" w:hAnsi="微软雅黑" w:eastAsia="微软雅黑"/>
          <w:color w:val="auto"/>
          <w:sz w:val="30"/>
          <w:szCs w:val="30"/>
          <w:highlight w:val="none"/>
          <w:shd w:val="clear" w:color="auto" w:fill="FFFFFF" w:themeFill="background1"/>
        </w:rPr>
        <w:t>要求</w:t>
      </w:r>
      <w:bookmarkEnd w:id="43"/>
      <w:bookmarkEnd w:id="44"/>
      <w:bookmarkEnd w:id="45"/>
    </w:p>
    <w:p>
      <w:pPr>
        <w:pStyle w:val="5"/>
        <w:rPr>
          <w:rFonts w:ascii="微软雅黑" w:hAnsi="微软雅黑" w:eastAsia="微软雅黑"/>
          <w:color w:val="auto"/>
          <w:sz w:val="28"/>
          <w:szCs w:val="28"/>
          <w:highlight w:val="none"/>
          <w:shd w:val="clear" w:color="auto" w:fill="FFFFFF" w:themeFill="background1"/>
        </w:rPr>
      </w:pPr>
      <w:bookmarkStart w:id="46" w:name="_Toc27771"/>
      <w:bookmarkStart w:id="47" w:name="_Toc516486653"/>
      <w:bookmarkStart w:id="48" w:name="_Toc526784166"/>
      <w:r>
        <w:rPr>
          <w:rFonts w:hint="eastAsia" w:ascii="微软雅黑" w:hAnsi="微软雅黑" w:eastAsia="微软雅黑"/>
          <w:color w:val="auto"/>
          <w:sz w:val="28"/>
          <w:szCs w:val="28"/>
          <w:highlight w:val="none"/>
          <w:shd w:val="clear" w:color="auto" w:fill="FFFFFF" w:themeFill="background1"/>
        </w:rPr>
        <w:t>3.1招标内容</w:t>
      </w:r>
      <w:r>
        <w:rPr>
          <w:rFonts w:ascii="微软雅黑" w:hAnsi="微软雅黑" w:eastAsia="微软雅黑"/>
          <w:color w:val="auto"/>
          <w:sz w:val="28"/>
          <w:szCs w:val="28"/>
          <w:highlight w:val="none"/>
          <w:shd w:val="clear" w:color="auto" w:fill="FFFFFF" w:themeFill="background1"/>
        </w:rPr>
        <w:t>及要求</w:t>
      </w:r>
      <w:bookmarkEnd w:id="46"/>
      <w:bookmarkEnd w:id="47"/>
      <w:bookmarkEnd w:id="48"/>
    </w:p>
    <w:p>
      <w:pPr>
        <w:numPr>
          <w:ilvl w:val="0"/>
          <w:numId w:val="19"/>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本次招标采购范围包括与饺子皮类、发酵面制品类包装机及面条类立式包装机相适配的打码机设备的设计、制造、运输、安装、调试、售后服务等，即为“交钥匙工程”。</w:t>
      </w:r>
    </w:p>
    <w:p>
      <w:pPr>
        <w:numPr>
          <w:ilvl w:val="0"/>
          <w:numId w:val="19"/>
        </w:numPr>
        <w:spacing w:before="120" w:after="156" w:line="360" w:lineRule="auto"/>
        <w:ind w:left="0" w:leftChars="0" w:firstLine="0" w:firstLineChars="0"/>
        <w:jc w:val="left"/>
        <w:rPr>
          <w:rFonts w:hint="default"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投标人需实地勘探现场，现场测量设备安装位置及所需尺寸，出具配套方案。</w:t>
      </w:r>
    </w:p>
    <w:p>
      <w:pPr>
        <w:numPr>
          <w:ilvl w:val="0"/>
          <w:numId w:val="19"/>
        </w:numPr>
        <w:spacing w:before="120" w:after="156" w:line="360" w:lineRule="auto"/>
        <w:ind w:left="0" w:leftChars="0" w:firstLine="0" w:firstLineChars="0"/>
        <w:jc w:val="left"/>
        <w:rPr>
          <w:color w:val="auto"/>
          <w:highlight w:val="none"/>
          <w:shd w:val="clear" w:color="auto" w:fill="FFFFFF" w:themeFill="background1"/>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最终中标单位根据项目实际需要进行的设备变更，中标单位需保持设备单价不变。</w:t>
      </w:r>
    </w:p>
    <w:p>
      <w:pPr>
        <w:pStyle w:val="6"/>
        <w:rPr>
          <w:rFonts w:hint="eastAsia" w:ascii="微软雅黑" w:hAnsi="微软雅黑" w:eastAsia="微软雅黑"/>
          <w:color w:val="auto"/>
          <w:sz w:val="24"/>
          <w:szCs w:val="24"/>
          <w:highlight w:val="none"/>
          <w:shd w:val="clear" w:color="auto" w:fill="FFFFFF" w:themeFill="background1"/>
          <w:lang w:val="en-US" w:eastAsia="zh-CN"/>
        </w:rPr>
      </w:pPr>
      <w:bookmarkStart w:id="49" w:name="_Toc516486655"/>
      <w:bookmarkStart w:id="50" w:name="_Toc526784168"/>
      <w:bookmarkStart w:id="51" w:name="_Toc527105179"/>
      <w:bookmarkStart w:id="52" w:name="_Toc12308"/>
      <w:r>
        <w:rPr>
          <w:rFonts w:hint="eastAsia" w:ascii="微软雅黑" w:hAnsi="微软雅黑" w:eastAsia="微软雅黑"/>
          <w:color w:val="auto"/>
          <w:sz w:val="24"/>
          <w:szCs w:val="24"/>
          <w:highlight w:val="none"/>
          <w:shd w:val="clear" w:color="auto" w:fill="FFFFFF" w:themeFill="background1"/>
        </w:rPr>
        <w:t>3.1.1需求</w:t>
      </w:r>
      <w:bookmarkEnd w:id="49"/>
      <w:bookmarkEnd w:id="50"/>
      <w:bookmarkEnd w:id="51"/>
      <w:r>
        <w:rPr>
          <w:rFonts w:hint="eastAsia" w:ascii="微软雅黑" w:hAnsi="微软雅黑" w:eastAsia="微软雅黑"/>
          <w:color w:val="auto"/>
          <w:sz w:val="24"/>
          <w:szCs w:val="24"/>
          <w:highlight w:val="none"/>
          <w:shd w:val="clear" w:color="auto" w:fill="FFFFFF" w:themeFill="background1"/>
          <w:lang w:val="en-US" w:eastAsia="zh-CN"/>
        </w:rPr>
        <w:t>说明</w:t>
      </w:r>
      <w:bookmarkEnd w:id="52"/>
    </w:p>
    <w:p>
      <w:pPr>
        <w:numPr>
          <w:ilvl w:val="0"/>
          <w:numId w:val="20"/>
        </w:numPr>
        <w:spacing w:before="120" w:after="156" w:line="360" w:lineRule="auto"/>
        <w:ind w:leftChars="0"/>
        <w:jc w:val="left"/>
        <w:rPr>
          <w:rFonts w:hint="default"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车间内压缩空气在车间顶部上层，厂家需把压缩空气引至设备指定位置并增设分气开关，房间高度为4.2米，管道材质为压缩空气专用管，专用管外部需使用不锈钢管包裹。具体管道长度以实地勘探测量为准。</w:t>
      </w:r>
    </w:p>
    <w:p>
      <w:pPr>
        <w:numPr>
          <w:ilvl w:val="0"/>
          <w:numId w:val="20"/>
        </w:numPr>
        <w:spacing w:before="120" w:after="156" w:line="360" w:lineRule="auto"/>
        <w:ind w:left="0" w:leftChars="0" w:firstLine="0" w:firstLineChars="0"/>
        <w:jc w:val="left"/>
        <w:rPr>
          <w:rFonts w:hint="default"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一台打码机设备需配备两卷色带，共计四台打码机。</w:t>
      </w:r>
    </w:p>
    <w:p>
      <w:pPr>
        <w:numPr>
          <w:ilvl w:val="0"/>
          <w:numId w:val="20"/>
        </w:numPr>
        <w:spacing w:before="120" w:after="156" w:line="360" w:lineRule="auto"/>
        <w:ind w:left="0" w:leftChars="0" w:firstLine="0" w:firstLine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该设备需实地勘探现场并根据现场实际需求定制设备。</w:t>
      </w:r>
    </w:p>
    <w:p>
      <w:pPr>
        <w:numPr>
          <w:ilvl w:val="0"/>
          <w:numId w:val="20"/>
        </w:numPr>
        <w:spacing w:before="120" w:after="156" w:line="360" w:lineRule="auto"/>
        <w:ind w:left="0" w:leftChars="0" w:firstLine="0" w:firstLine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此项目要求投标单位对方案进行节能优化。</w:t>
      </w:r>
    </w:p>
    <w:p>
      <w:pPr>
        <w:pStyle w:val="24"/>
        <w:numPr>
          <w:ilvl w:val="0"/>
          <w:numId w:val="20"/>
        </w:numPr>
        <w:ind w:left="0" w:leftChars="0" w:firstLine="0" w:firstLineChars="0"/>
        <w:rPr>
          <w:rFonts w:hint="eastAsia" w:hAnsi="微软雅黑" w:eastAsia="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设备与耗材不得存在捆绑关系。</w:t>
      </w:r>
    </w:p>
    <w:p>
      <w:pPr>
        <w:pStyle w:val="6"/>
        <w:rPr>
          <w:rFonts w:hint="eastAsia" w:ascii="微软雅黑" w:hAnsi="微软雅黑" w:eastAsia="微软雅黑"/>
          <w:color w:val="auto"/>
          <w:sz w:val="24"/>
          <w:szCs w:val="24"/>
          <w:highlight w:val="none"/>
          <w:shd w:val="clear" w:color="auto" w:fill="FFFFFF" w:themeFill="background1"/>
          <w:lang w:val="en-US" w:eastAsia="zh-CN"/>
        </w:rPr>
      </w:pPr>
      <w:bookmarkStart w:id="53" w:name="_Toc25897"/>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2交付时间</w:t>
      </w:r>
      <w:bookmarkEnd w:id="53"/>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合同签订生效后7日内完成安装及调试运行。</w:t>
      </w:r>
    </w:p>
    <w:p>
      <w:pPr>
        <w:pStyle w:val="6"/>
        <w:rPr>
          <w:rFonts w:hint="eastAsia" w:ascii="微软雅黑" w:hAnsi="微软雅黑" w:eastAsia="微软雅黑"/>
          <w:color w:val="auto"/>
          <w:sz w:val="24"/>
          <w:szCs w:val="24"/>
          <w:highlight w:val="none"/>
          <w:shd w:val="clear" w:color="auto" w:fill="FFFFFF" w:themeFill="background1"/>
          <w:lang w:val="en-US" w:eastAsia="zh-CN"/>
        </w:rPr>
      </w:pPr>
      <w:bookmarkStart w:id="54" w:name="_Toc5305"/>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3交付地点</w:t>
      </w:r>
      <w:bookmarkEnd w:id="54"/>
    </w:p>
    <w:p>
      <w:pPr>
        <w:numPr>
          <w:ilvl w:val="0"/>
          <w:numId w:val="0"/>
        </w:numPr>
        <w:spacing w:before="120" w:after="156" w:line="360" w:lineRule="auto"/>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石家庄市经济技术开发区三峡路23号--北国物流产业园(石家庄)分公司设备安置点。</w:t>
      </w:r>
    </w:p>
    <w:p>
      <w:pPr>
        <w:pStyle w:val="6"/>
        <w:rPr>
          <w:rFonts w:hint="default" w:ascii="微软雅黑" w:hAnsi="微软雅黑" w:eastAsia="微软雅黑"/>
          <w:color w:val="auto"/>
          <w:sz w:val="24"/>
          <w:szCs w:val="24"/>
          <w:highlight w:val="none"/>
          <w:shd w:val="clear" w:color="auto" w:fill="FFFFFF" w:themeFill="background1"/>
          <w:lang w:val="en-US" w:eastAsia="zh-CN"/>
        </w:rPr>
      </w:pPr>
      <w:bookmarkStart w:id="55" w:name="_Toc14271"/>
      <w:r>
        <w:rPr>
          <w:rFonts w:hint="eastAsia" w:ascii="微软雅黑" w:hAnsi="微软雅黑" w:eastAsia="微软雅黑"/>
          <w:color w:val="auto"/>
          <w:sz w:val="24"/>
          <w:szCs w:val="24"/>
          <w:highlight w:val="none"/>
          <w:shd w:val="clear" w:color="auto" w:fill="FFFFFF" w:themeFill="background1"/>
        </w:rPr>
        <w:t>3.1.</w:t>
      </w:r>
      <w:r>
        <w:rPr>
          <w:rFonts w:hint="eastAsia" w:ascii="微软雅黑" w:hAnsi="微软雅黑" w:eastAsia="微软雅黑"/>
          <w:color w:val="auto"/>
          <w:sz w:val="24"/>
          <w:szCs w:val="24"/>
          <w:highlight w:val="none"/>
          <w:shd w:val="clear" w:color="auto" w:fill="FFFFFF" w:themeFill="background1"/>
          <w:lang w:val="en-US" w:eastAsia="zh-CN"/>
        </w:rPr>
        <w:t>4 技术参数及主要配置</w:t>
      </w:r>
      <w:bookmarkEnd w:id="55"/>
    </w:p>
    <w:p>
      <w:pPr>
        <w:pStyle w:val="24"/>
        <w:numPr>
          <w:ilvl w:val="0"/>
          <w:numId w:val="0"/>
        </w:numPr>
        <w:ind w:leftChars="0"/>
        <w:rPr>
          <w:rFonts w:hint="eastAsia" w:hAnsi="微软雅黑" w:cs="Times New Roman"/>
          <w:color w:val="auto"/>
          <w:kern w:val="2"/>
          <w:sz w:val="21"/>
          <w:szCs w:val="21"/>
          <w:highlight w:val="none"/>
          <w:shd w:val="clear" w:color="auto" w:fill="FFFFFF" w:themeFill="background1"/>
          <w:lang w:val="en-US" w:eastAsia="zh-CN" w:bidi="ar-SA"/>
        </w:rPr>
      </w:pPr>
      <w:r>
        <w:rPr>
          <w:rFonts w:hint="eastAsia" w:hAnsi="微软雅黑" w:cs="Times New Roman"/>
          <w:color w:val="auto"/>
          <w:kern w:val="2"/>
          <w:sz w:val="21"/>
          <w:szCs w:val="21"/>
          <w:highlight w:val="none"/>
          <w:shd w:val="clear" w:color="auto" w:fill="FFFFFF" w:themeFill="background1"/>
          <w:lang w:val="en-US" w:eastAsia="zh-CN" w:bidi="ar-SA"/>
        </w:rPr>
        <w:t>A.设备采购技术规格书</w:t>
      </w:r>
    </w:p>
    <w:tbl>
      <w:tblPr>
        <w:tblStyle w:val="16"/>
        <w:tblW w:w="100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4"/>
        <w:gridCol w:w="7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10026" w:type="dxa"/>
            <w:gridSpan w:val="2"/>
            <w:tcBorders>
              <w:top w:val="single" w:color="auto" w:sz="4" w:space="0"/>
            </w:tcBorders>
            <w:noWrap w:val="0"/>
            <w:vAlign w:val="center"/>
          </w:tcPr>
          <w:p>
            <w:pPr>
              <w:tabs>
                <w:tab w:val="left" w:pos="5827"/>
              </w:tabs>
              <w:bidi w:val="0"/>
              <w:jc w:val="center"/>
              <w:rPr>
                <w:rFonts w:hint="eastAsia" w:ascii="宋体" w:hAnsi="宋体" w:cs="宋体"/>
                <w:kern w:val="0"/>
                <w:szCs w:val="21"/>
                <w:lang w:val="en-US" w:eastAsia="zh-CN"/>
              </w:rPr>
            </w:pPr>
            <w:r>
              <w:rPr>
                <w:rFonts w:hint="eastAsia"/>
                <w:b/>
                <w:bCs/>
                <w:sz w:val="28"/>
                <w:szCs w:val="36"/>
                <w:lang w:val="en-US" w:eastAsia="zh-CN"/>
              </w:rPr>
              <w:t>打码机技术参数  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tcBorders>
              <w:top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打码机类型</w:t>
            </w:r>
          </w:p>
        </w:tc>
        <w:tc>
          <w:tcPr>
            <w:tcW w:w="7902" w:type="dxa"/>
            <w:tcBorders>
              <w:top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热转印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tcBorders>
              <w:top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Cs w:val="21"/>
              </w:rPr>
              <w:t>打印头</w:t>
            </w:r>
          </w:p>
        </w:tc>
        <w:tc>
          <w:tcPr>
            <w:tcW w:w="7902" w:type="dxa"/>
            <w:tcBorders>
              <w:top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 w:val="21"/>
                <w:szCs w:val="21"/>
                <w:lang w:val="en-US" w:eastAsia="zh-CN" w:bidi="ar-SA"/>
              </w:rPr>
            </w:pPr>
            <w:r>
              <w:rPr>
                <w:rFonts w:hint="eastAsia" w:ascii="宋体" w:hAnsi="宋体" w:cs="宋体"/>
                <w:kern w:val="0"/>
                <w:szCs w:val="21"/>
                <w:lang w:val="en-US" w:eastAsia="zh-CN"/>
              </w:rPr>
              <w:t>53</w:t>
            </w:r>
            <w:r>
              <w:rPr>
                <w:rFonts w:hint="eastAsia" w:ascii="宋体" w:hAnsi="宋体" w:eastAsia="宋体" w:cs="宋体"/>
                <w:kern w:val="0"/>
                <w:szCs w:val="21"/>
              </w:rPr>
              <w:t>mm</w:t>
            </w:r>
            <w:r>
              <w:rPr>
                <w:rFonts w:hint="eastAsia" w:ascii="宋体" w:hAnsi="宋体" w:eastAsia="宋体" w:cs="宋体"/>
                <w:kern w:val="0"/>
                <w:szCs w:val="21"/>
                <w:lang w:val="en-US" w:eastAsia="zh-CN"/>
              </w:rPr>
              <w:t>宽   分辨率</w:t>
            </w:r>
            <w:r>
              <w:rPr>
                <w:rFonts w:hint="eastAsia" w:ascii="宋体" w:hAnsi="宋体" w:eastAsia="宋体" w:cs="宋体"/>
                <w:kern w:val="0"/>
                <w:szCs w:val="21"/>
              </w:rPr>
              <w:t>300</w:t>
            </w:r>
            <w:r>
              <w:rPr>
                <w:rFonts w:hint="eastAsia" w:ascii="宋体" w:hAnsi="宋体" w:cs="宋体"/>
                <w:kern w:val="0"/>
                <w:szCs w:val="21"/>
                <w:lang w:val="en-US" w:eastAsia="zh-CN"/>
              </w:rPr>
              <w:t>dpi （进口）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tcBorders>
              <w:top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打印模式</w:t>
            </w:r>
          </w:p>
        </w:tc>
        <w:tc>
          <w:tcPr>
            <w:tcW w:w="7902" w:type="dxa"/>
            <w:tcBorders>
              <w:top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default" w:ascii="宋体" w:hAnsi="宋体" w:cs="宋体"/>
                <w:kern w:val="0"/>
                <w:szCs w:val="21"/>
                <w:lang w:val="en-US" w:eastAsia="zh-CN"/>
              </w:rPr>
            </w:pPr>
            <w:r>
              <w:rPr>
                <w:rFonts w:hint="eastAsia" w:ascii="宋体" w:hAnsi="宋体" w:cs="宋体"/>
                <w:kern w:val="0"/>
                <w:szCs w:val="21"/>
                <w:lang w:val="en-US" w:eastAsia="zh-CN"/>
              </w:rPr>
              <w:t>间歇连续一体机，打印模式：间歇和连续可自由切换。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tcBorders>
              <w:top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打印头驱动模式</w:t>
            </w:r>
          </w:p>
        </w:tc>
        <w:tc>
          <w:tcPr>
            <w:tcW w:w="7902" w:type="dxa"/>
            <w:tcBorders>
              <w:top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default" w:ascii="宋体" w:hAnsi="宋体" w:cs="宋体"/>
                <w:kern w:val="0"/>
                <w:szCs w:val="21"/>
                <w:lang w:val="en-US" w:eastAsia="zh-CN"/>
              </w:rPr>
            </w:pPr>
            <w:r>
              <w:rPr>
                <w:rFonts w:hint="eastAsia" w:ascii="宋体" w:hAnsi="宋体" w:cs="宋体"/>
                <w:kern w:val="0"/>
                <w:szCs w:val="21"/>
                <w:lang w:val="en-US" w:eastAsia="zh-CN"/>
              </w:rPr>
              <w:t>使用电磁阀组件和气缸组件驱动。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有效打印面积</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间歇模式：</w:t>
            </w:r>
            <w:r>
              <w:rPr>
                <w:rFonts w:hint="eastAsia" w:ascii="宋体" w:hAnsi="宋体" w:cs="宋体"/>
                <w:kern w:val="0"/>
                <w:szCs w:val="21"/>
                <w:lang w:val="en-US" w:eastAsia="zh-CN"/>
              </w:rPr>
              <w:t>53</w:t>
            </w:r>
            <w:r>
              <w:rPr>
                <w:rFonts w:hint="eastAsia" w:ascii="宋体" w:hAnsi="宋体" w:eastAsia="宋体" w:cs="宋体"/>
                <w:kern w:val="0"/>
                <w:szCs w:val="21"/>
              </w:rPr>
              <w:t>mm*</w:t>
            </w:r>
            <w:r>
              <w:rPr>
                <w:rFonts w:hint="eastAsia" w:ascii="宋体" w:hAnsi="宋体" w:cs="宋体"/>
                <w:kern w:val="0"/>
                <w:szCs w:val="21"/>
                <w:lang w:val="en-US" w:eastAsia="zh-CN"/>
              </w:rPr>
              <w:t>90</w:t>
            </w:r>
            <w:r>
              <w:rPr>
                <w:rFonts w:hint="eastAsia" w:ascii="宋体" w:hAnsi="宋体" w:eastAsia="宋体" w:cs="宋体"/>
                <w:kern w:val="0"/>
                <w:szCs w:val="21"/>
              </w:rPr>
              <w:t>mm</w:t>
            </w:r>
          </w:p>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连续模式：</w:t>
            </w:r>
            <w:r>
              <w:rPr>
                <w:rFonts w:hint="eastAsia" w:ascii="宋体" w:hAnsi="宋体" w:cs="宋体"/>
                <w:kern w:val="0"/>
                <w:szCs w:val="21"/>
                <w:lang w:val="en-US" w:eastAsia="zh-CN"/>
              </w:rPr>
              <w:t>53</w:t>
            </w:r>
            <w:r>
              <w:rPr>
                <w:rFonts w:hint="eastAsia" w:ascii="宋体" w:hAnsi="宋体" w:eastAsia="宋体" w:cs="宋体"/>
                <w:kern w:val="0"/>
                <w:szCs w:val="21"/>
              </w:rPr>
              <w:t>mm*150mm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kern w:val="0"/>
                <w:szCs w:val="21"/>
                <w:lang w:val="zh-CN"/>
              </w:rPr>
              <w:t>打</w:t>
            </w:r>
            <w:r>
              <w:rPr>
                <w:rFonts w:hint="eastAsia" w:ascii="宋体" w:hAnsi="宋体" w:eastAsia="宋体" w:cs="宋体"/>
                <w:spacing w:val="2"/>
                <w:kern w:val="0"/>
                <w:szCs w:val="21"/>
                <w:lang w:val="zh-CN"/>
              </w:rPr>
              <w:t>印速度</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kern w:val="0"/>
                <w:szCs w:val="21"/>
                <w:lang w:val="zh-CN"/>
              </w:rPr>
              <w:t>间</w:t>
            </w:r>
            <w:r>
              <w:rPr>
                <w:rFonts w:hint="eastAsia" w:ascii="宋体" w:hAnsi="宋体" w:eastAsia="宋体" w:cs="宋体"/>
                <w:spacing w:val="2"/>
                <w:kern w:val="0"/>
                <w:szCs w:val="21"/>
                <w:lang w:val="zh-CN"/>
              </w:rPr>
              <w:t>歇</w:t>
            </w:r>
            <w:r>
              <w:rPr>
                <w:rFonts w:hint="eastAsia" w:ascii="宋体" w:hAnsi="宋体" w:eastAsia="宋体" w:cs="宋体"/>
                <w:kern w:val="0"/>
                <w:szCs w:val="21"/>
                <w:lang w:val="zh-CN"/>
              </w:rPr>
              <w:t>模</w:t>
            </w:r>
            <w:r>
              <w:rPr>
                <w:rFonts w:hint="eastAsia" w:ascii="宋体" w:hAnsi="宋体" w:eastAsia="宋体" w:cs="宋体"/>
                <w:spacing w:val="2"/>
                <w:kern w:val="0"/>
                <w:szCs w:val="21"/>
                <w:lang w:val="zh-CN"/>
              </w:rPr>
              <w:t>式</w:t>
            </w:r>
            <w:r>
              <w:rPr>
                <w:rFonts w:hint="eastAsia" w:ascii="宋体" w:hAnsi="宋体" w:eastAsia="宋体" w:cs="宋体"/>
                <w:kern w:val="0"/>
                <w:szCs w:val="21"/>
                <w:lang w:val="zh-CN"/>
              </w:rPr>
              <w:t>：</w:t>
            </w:r>
            <w:r>
              <w:rPr>
                <w:rFonts w:hint="eastAsia" w:ascii="宋体" w:hAnsi="宋体" w:eastAsia="宋体" w:cs="宋体"/>
                <w:spacing w:val="22"/>
                <w:kern w:val="0"/>
                <w:szCs w:val="21"/>
              </w:rPr>
              <w:t>2米/分钟</w:t>
            </w:r>
            <w:r>
              <w:rPr>
                <w:rFonts w:hint="eastAsia" w:ascii="宋体" w:hAnsi="宋体" w:cs="宋体"/>
                <w:spacing w:val="22"/>
                <w:kern w:val="0"/>
                <w:szCs w:val="21"/>
                <w:lang w:val="en-US" w:eastAsia="zh-CN"/>
              </w:rPr>
              <w:t>-</w:t>
            </w:r>
            <w:r>
              <w:rPr>
                <w:rFonts w:hint="eastAsia" w:ascii="宋体" w:hAnsi="宋体" w:eastAsia="宋体" w:cs="宋体"/>
                <w:spacing w:val="22"/>
                <w:kern w:val="0"/>
                <w:szCs w:val="21"/>
              </w:rPr>
              <w:t>30米</w:t>
            </w:r>
            <w:r>
              <w:rPr>
                <w:rFonts w:hint="eastAsia" w:ascii="宋体" w:hAnsi="宋体" w:eastAsia="宋体" w:cs="宋体"/>
                <w:kern w:val="0"/>
                <w:szCs w:val="21"/>
              </w:rPr>
              <w:t>/分钟</w:t>
            </w:r>
          </w:p>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kern w:val="0"/>
                <w:szCs w:val="21"/>
                <w:lang w:val="zh-CN"/>
              </w:rPr>
              <w:t>连</w:t>
            </w:r>
            <w:r>
              <w:rPr>
                <w:rFonts w:hint="eastAsia" w:ascii="宋体" w:hAnsi="宋体" w:eastAsia="宋体" w:cs="宋体"/>
                <w:spacing w:val="2"/>
                <w:kern w:val="0"/>
                <w:szCs w:val="21"/>
                <w:lang w:val="zh-CN"/>
              </w:rPr>
              <w:t>续</w:t>
            </w:r>
            <w:r>
              <w:rPr>
                <w:rFonts w:hint="eastAsia" w:ascii="宋体" w:hAnsi="宋体" w:eastAsia="宋体" w:cs="宋体"/>
                <w:kern w:val="0"/>
                <w:szCs w:val="21"/>
                <w:lang w:val="zh-CN"/>
              </w:rPr>
              <w:t>模</w:t>
            </w:r>
            <w:r>
              <w:rPr>
                <w:rFonts w:hint="eastAsia" w:ascii="宋体" w:hAnsi="宋体" w:eastAsia="宋体" w:cs="宋体"/>
                <w:spacing w:val="2"/>
                <w:kern w:val="0"/>
                <w:szCs w:val="21"/>
                <w:lang w:val="zh-CN"/>
              </w:rPr>
              <w:t>式</w:t>
            </w:r>
            <w:r>
              <w:rPr>
                <w:rFonts w:hint="eastAsia" w:ascii="宋体" w:hAnsi="宋体" w:eastAsia="宋体" w:cs="宋体"/>
                <w:kern w:val="0"/>
                <w:szCs w:val="21"/>
                <w:lang w:val="zh-CN"/>
              </w:rPr>
              <w:t>：</w:t>
            </w:r>
            <w:r>
              <w:rPr>
                <w:rFonts w:hint="eastAsia" w:ascii="宋体" w:hAnsi="宋体" w:eastAsia="宋体" w:cs="宋体"/>
                <w:spacing w:val="22"/>
                <w:kern w:val="0"/>
                <w:szCs w:val="21"/>
              </w:rPr>
              <w:t>0.5米</w:t>
            </w:r>
            <w:r>
              <w:rPr>
                <w:rFonts w:hint="eastAsia" w:ascii="宋体" w:hAnsi="宋体" w:eastAsia="宋体" w:cs="宋体"/>
                <w:kern w:val="0"/>
                <w:szCs w:val="21"/>
              </w:rPr>
              <w:t>/分钟</w:t>
            </w:r>
            <w:r>
              <w:rPr>
                <w:rFonts w:hint="eastAsia" w:ascii="宋体" w:hAnsi="宋体" w:cs="宋体"/>
                <w:kern w:val="0"/>
                <w:szCs w:val="21"/>
                <w:lang w:val="en-US" w:eastAsia="zh-CN"/>
              </w:rPr>
              <w:t>-</w:t>
            </w:r>
            <w:r>
              <w:rPr>
                <w:rFonts w:hint="eastAsia" w:ascii="宋体" w:hAnsi="宋体" w:eastAsia="宋体" w:cs="宋体"/>
                <w:spacing w:val="22"/>
                <w:kern w:val="0"/>
                <w:szCs w:val="21"/>
              </w:rPr>
              <w:t>42</w:t>
            </w:r>
            <w:r>
              <w:rPr>
                <w:rFonts w:hint="eastAsia" w:ascii="宋体" w:hAnsi="宋体" w:eastAsia="宋体" w:cs="宋体"/>
                <w:kern w:val="0"/>
                <w:szCs w:val="21"/>
              </w:rPr>
              <w:t>米/分钟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最高打印频次</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间歇模式：最高250次/分钟</w:t>
            </w:r>
          </w:p>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连续模式：最高370次/分钟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色带长度</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cs="宋体"/>
                <w:kern w:val="0"/>
                <w:szCs w:val="21"/>
                <w:lang w:val="en-US" w:eastAsia="zh-CN"/>
              </w:rPr>
              <w:t>6</w:t>
            </w:r>
            <w:r>
              <w:rPr>
                <w:rFonts w:hint="eastAsia" w:ascii="宋体" w:hAnsi="宋体" w:eastAsia="宋体" w:cs="宋体"/>
                <w:kern w:val="0"/>
                <w:szCs w:val="21"/>
                <w:lang w:val="en-US" w:eastAsia="zh-CN"/>
              </w:rPr>
              <w:t>00米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色带宽度</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cs="宋体"/>
                <w:kern w:val="0"/>
                <w:szCs w:val="21"/>
                <w:lang w:val="en-US" w:eastAsia="zh-CN"/>
              </w:rPr>
              <w:t>55</w:t>
            </w:r>
            <w:r>
              <w:rPr>
                <w:rFonts w:hint="eastAsia" w:ascii="宋体" w:hAnsi="宋体" w:eastAsia="宋体" w:cs="宋体"/>
                <w:kern w:val="0"/>
                <w:szCs w:val="21"/>
                <w:lang w:val="en-US" w:eastAsia="zh-CN"/>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kern w:val="0"/>
                <w:szCs w:val="21"/>
                <w:lang w:val="zh-CN"/>
              </w:rPr>
              <w:t>标</w:t>
            </w:r>
            <w:r>
              <w:rPr>
                <w:rFonts w:hint="eastAsia" w:ascii="宋体" w:hAnsi="宋体" w:eastAsia="宋体" w:cs="宋体"/>
                <w:spacing w:val="2"/>
                <w:kern w:val="0"/>
                <w:szCs w:val="21"/>
                <w:lang w:val="zh-CN"/>
              </w:rPr>
              <w:t>签</w:t>
            </w:r>
            <w:r>
              <w:rPr>
                <w:rFonts w:hint="eastAsia" w:ascii="宋体" w:hAnsi="宋体" w:eastAsia="宋体" w:cs="宋体"/>
                <w:kern w:val="0"/>
                <w:szCs w:val="21"/>
                <w:lang w:val="zh-CN"/>
              </w:rPr>
              <w:t>内容</w:t>
            </w:r>
          </w:p>
        </w:tc>
        <w:tc>
          <w:tcPr>
            <w:tcW w:w="7902" w:type="dxa"/>
            <w:noWrap w:val="0"/>
            <w:vAlign w:val="center"/>
          </w:tcPr>
          <w:p>
            <w:pPr>
              <w:keepNext w:val="0"/>
              <w:keepLines w:val="0"/>
              <w:pageBreakBefore w:val="0"/>
              <w:widowControl w:val="0"/>
              <w:tabs>
                <w:tab w:val="left" w:pos="1125"/>
              </w:tabs>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spacing w:val="2"/>
                <w:kern w:val="0"/>
                <w:szCs w:val="21"/>
                <w:lang w:val="zh-CN"/>
              </w:rPr>
              <w:t>日</w:t>
            </w:r>
            <w:r>
              <w:rPr>
                <w:rFonts w:hint="eastAsia" w:ascii="宋体" w:hAnsi="宋体" w:eastAsia="宋体" w:cs="宋体"/>
                <w:kern w:val="0"/>
                <w:szCs w:val="21"/>
                <w:lang w:val="zh-CN"/>
              </w:rPr>
              <w:t>期</w:t>
            </w:r>
            <w:r>
              <w:rPr>
                <w:rFonts w:hint="eastAsia" w:ascii="宋体" w:hAnsi="宋体" w:eastAsia="宋体" w:cs="宋体"/>
                <w:spacing w:val="2"/>
                <w:kern w:val="0"/>
                <w:szCs w:val="21"/>
                <w:lang w:val="zh-CN"/>
              </w:rPr>
              <w:t>时间、</w:t>
            </w:r>
            <w:r>
              <w:rPr>
                <w:rFonts w:hint="eastAsia" w:ascii="宋体" w:hAnsi="宋体" w:eastAsia="宋体" w:cs="宋体"/>
                <w:kern w:val="0"/>
                <w:szCs w:val="21"/>
                <w:lang w:val="zh-CN"/>
              </w:rPr>
              <w:t>变</w:t>
            </w:r>
            <w:r>
              <w:rPr>
                <w:rFonts w:hint="eastAsia" w:ascii="宋体" w:hAnsi="宋体" w:eastAsia="宋体" w:cs="宋体"/>
                <w:spacing w:val="2"/>
                <w:kern w:val="0"/>
                <w:szCs w:val="21"/>
                <w:lang w:val="zh-CN"/>
              </w:rPr>
              <w:t>量信</w:t>
            </w:r>
            <w:r>
              <w:rPr>
                <w:rFonts w:hint="eastAsia" w:ascii="宋体" w:hAnsi="宋体" w:eastAsia="宋体" w:cs="宋体"/>
                <w:kern w:val="0"/>
                <w:szCs w:val="21"/>
                <w:lang w:val="zh-CN"/>
              </w:rPr>
              <w:t>息</w:t>
            </w:r>
            <w:r>
              <w:rPr>
                <w:rFonts w:hint="eastAsia" w:ascii="宋体" w:hAnsi="宋体" w:eastAsia="宋体" w:cs="宋体"/>
                <w:spacing w:val="2"/>
                <w:kern w:val="0"/>
                <w:szCs w:val="21"/>
                <w:lang w:val="zh-CN"/>
              </w:rPr>
              <w:t>、图片</w:t>
            </w:r>
            <w:r>
              <w:rPr>
                <w:rFonts w:hint="eastAsia" w:ascii="宋体" w:hAnsi="宋体" w:eastAsia="宋体" w:cs="宋体"/>
                <w:kern w:val="0"/>
                <w:szCs w:val="21"/>
                <w:lang w:val="zh-CN"/>
              </w:rPr>
              <w:t>信</w:t>
            </w:r>
            <w:r>
              <w:rPr>
                <w:rFonts w:hint="eastAsia" w:ascii="宋体" w:hAnsi="宋体" w:eastAsia="宋体" w:cs="宋体"/>
                <w:spacing w:val="2"/>
                <w:kern w:val="0"/>
                <w:szCs w:val="21"/>
                <w:lang w:val="zh-CN"/>
              </w:rPr>
              <w:t>息、</w:t>
            </w:r>
            <w:r>
              <w:rPr>
                <w:rFonts w:hint="eastAsia" w:ascii="宋体" w:hAnsi="宋体" w:eastAsia="宋体" w:cs="宋体"/>
                <w:kern w:val="0"/>
                <w:szCs w:val="21"/>
                <w:lang w:val="zh-CN"/>
              </w:rPr>
              <w:t>表</w:t>
            </w:r>
            <w:r>
              <w:rPr>
                <w:rFonts w:hint="eastAsia" w:ascii="宋体" w:hAnsi="宋体" w:eastAsia="宋体" w:cs="宋体"/>
                <w:spacing w:val="2"/>
                <w:kern w:val="0"/>
                <w:szCs w:val="21"/>
                <w:lang w:val="zh-CN"/>
              </w:rPr>
              <w:t>格信息</w:t>
            </w:r>
            <w:r>
              <w:rPr>
                <w:rFonts w:hint="eastAsia" w:ascii="宋体" w:hAnsi="宋体" w:eastAsia="宋体" w:cs="宋体"/>
                <w:kern w:val="0"/>
                <w:szCs w:val="21"/>
                <w:lang w:val="zh-CN"/>
              </w:rPr>
              <w:t>、</w:t>
            </w:r>
            <w:r>
              <w:rPr>
                <w:rFonts w:hint="eastAsia" w:ascii="宋体" w:hAnsi="宋体" w:eastAsia="宋体" w:cs="宋体"/>
                <w:spacing w:val="2"/>
                <w:kern w:val="0"/>
                <w:szCs w:val="21"/>
                <w:lang w:val="zh-CN"/>
              </w:rPr>
              <w:t>一维</w:t>
            </w:r>
            <w:r>
              <w:rPr>
                <w:rFonts w:hint="eastAsia" w:ascii="宋体" w:hAnsi="宋体" w:eastAsia="宋体" w:cs="宋体"/>
                <w:kern w:val="0"/>
                <w:szCs w:val="21"/>
                <w:lang w:val="zh-CN"/>
              </w:rPr>
              <w:t>码</w:t>
            </w:r>
            <w:r>
              <w:rPr>
                <w:rFonts w:hint="eastAsia" w:ascii="宋体" w:hAnsi="宋体" w:eastAsia="宋体" w:cs="宋体"/>
                <w:spacing w:val="2"/>
                <w:kern w:val="0"/>
                <w:szCs w:val="21"/>
                <w:lang w:val="zh-CN"/>
              </w:rPr>
              <w:t>、二维</w:t>
            </w:r>
            <w:r>
              <w:rPr>
                <w:rFonts w:hint="eastAsia" w:ascii="宋体" w:hAnsi="宋体" w:eastAsia="宋体" w:cs="宋体"/>
                <w:kern w:val="0"/>
                <w:szCs w:val="21"/>
                <w:lang w:val="zh-CN"/>
              </w:rPr>
              <w:t>码、班</w:t>
            </w:r>
            <w:r>
              <w:rPr>
                <w:rFonts w:hint="eastAsia" w:ascii="宋体" w:hAnsi="宋体" w:eastAsia="宋体" w:cs="宋体"/>
                <w:spacing w:val="2"/>
                <w:kern w:val="0"/>
                <w:szCs w:val="21"/>
                <w:lang w:val="zh-CN"/>
              </w:rPr>
              <w:t>组</w:t>
            </w:r>
            <w:r>
              <w:rPr>
                <w:rFonts w:hint="eastAsia" w:ascii="宋体" w:hAnsi="宋体" w:eastAsia="宋体" w:cs="宋体"/>
                <w:kern w:val="0"/>
                <w:szCs w:val="21"/>
                <w:lang w:val="zh-CN"/>
              </w:rPr>
              <w:t>号</w:t>
            </w:r>
            <w:r>
              <w:rPr>
                <w:rFonts w:hint="eastAsia" w:ascii="宋体" w:hAnsi="宋体" w:eastAsia="宋体" w:cs="宋体"/>
                <w:spacing w:val="2"/>
                <w:kern w:val="0"/>
                <w:szCs w:val="21"/>
                <w:lang w:val="zh-CN"/>
              </w:rPr>
              <w:t>、</w:t>
            </w:r>
            <w:r>
              <w:rPr>
                <w:rFonts w:hint="eastAsia" w:ascii="宋体" w:hAnsi="宋体" w:eastAsia="宋体" w:cs="宋体"/>
                <w:kern w:val="0"/>
                <w:szCs w:val="21"/>
                <w:lang w:val="zh-CN"/>
              </w:rPr>
              <w:t>时</w:t>
            </w:r>
            <w:r>
              <w:rPr>
                <w:rFonts w:hint="eastAsia" w:ascii="宋体" w:hAnsi="宋体" w:eastAsia="宋体" w:cs="宋体"/>
                <w:spacing w:val="2"/>
                <w:kern w:val="0"/>
                <w:szCs w:val="21"/>
                <w:lang w:val="zh-CN"/>
              </w:rPr>
              <w:t>间</w:t>
            </w:r>
            <w:r>
              <w:rPr>
                <w:rFonts w:hint="eastAsia" w:ascii="宋体" w:hAnsi="宋体" w:eastAsia="宋体" w:cs="宋体"/>
                <w:kern w:val="0"/>
                <w:szCs w:val="21"/>
                <w:lang w:val="zh-CN"/>
              </w:rPr>
              <w:t>转</w:t>
            </w:r>
            <w:r>
              <w:rPr>
                <w:rFonts w:hint="eastAsia" w:ascii="宋体" w:hAnsi="宋体" w:eastAsia="宋体" w:cs="宋体"/>
                <w:spacing w:val="2"/>
                <w:kern w:val="0"/>
                <w:szCs w:val="21"/>
                <w:lang w:val="zh-CN"/>
              </w:rPr>
              <w:t>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spacing w:val="11"/>
                <w:kern w:val="0"/>
                <w:szCs w:val="21"/>
                <w:lang w:val="zh-CN"/>
              </w:rPr>
              <w:t>一</w:t>
            </w:r>
            <w:r>
              <w:rPr>
                <w:rFonts w:hint="eastAsia" w:ascii="宋体" w:hAnsi="宋体" w:eastAsia="宋体" w:cs="宋体"/>
                <w:spacing w:val="14"/>
                <w:kern w:val="0"/>
                <w:szCs w:val="21"/>
                <w:lang w:val="zh-CN"/>
              </w:rPr>
              <w:t>维</w:t>
            </w:r>
            <w:r>
              <w:rPr>
                <w:rFonts w:hint="eastAsia" w:ascii="宋体" w:hAnsi="宋体" w:eastAsia="宋体" w:cs="宋体"/>
                <w:spacing w:val="11"/>
                <w:kern w:val="0"/>
                <w:szCs w:val="21"/>
                <w:lang w:val="zh-CN"/>
              </w:rPr>
              <w:t>码</w:t>
            </w:r>
            <w:r>
              <w:rPr>
                <w:rFonts w:hint="eastAsia" w:ascii="宋体" w:hAnsi="宋体" w:eastAsia="宋体" w:cs="宋体"/>
                <w:spacing w:val="14"/>
                <w:kern w:val="0"/>
                <w:szCs w:val="21"/>
                <w:lang w:val="zh-CN"/>
              </w:rPr>
              <w:t>、</w:t>
            </w:r>
            <w:r>
              <w:rPr>
                <w:rFonts w:hint="eastAsia" w:ascii="宋体" w:hAnsi="宋体" w:eastAsia="宋体" w:cs="宋体"/>
                <w:spacing w:val="11"/>
                <w:kern w:val="0"/>
                <w:szCs w:val="21"/>
                <w:lang w:val="zh-CN"/>
              </w:rPr>
              <w:t>二</w:t>
            </w:r>
            <w:r>
              <w:rPr>
                <w:rFonts w:hint="eastAsia" w:ascii="宋体" w:hAnsi="宋体" w:eastAsia="宋体" w:cs="宋体"/>
                <w:spacing w:val="14"/>
                <w:kern w:val="0"/>
                <w:szCs w:val="21"/>
                <w:lang w:val="zh-CN"/>
              </w:rPr>
              <w:t>维</w:t>
            </w:r>
            <w:r>
              <w:rPr>
                <w:rFonts w:hint="eastAsia" w:ascii="宋体" w:hAnsi="宋体" w:eastAsia="宋体" w:cs="宋体"/>
                <w:spacing w:val="11"/>
                <w:kern w:val="0"/>
                <w:szCs w:val="21"/>
                <w:lang w:val="zh-CN"/>
              </w:rPr>
              <w:t>码</w:t>
            </w:r>
            <w:r>
              <w:rPr>
                <w:rFonts w:hint="eastAsia" w:ascii="宋体" w:hAnsi="宋体" w:eastAsia="宋体" w:cs="宋体"/>
                <w:kern w:val="0"/>
                <w:szCs w:val="21"/>
                <w:lang w:val="zh-CN"/>
              </w:rPr>
              <w:t>类型</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kern w:val="0"/>
                <w:szCs w:val="21"/>
              </w:rPr>
              <w:t>Cod</w:t>
            </w:r>
            <w:r>
              <w:rPr>
                <w:rFonts w:hint="eastAsia" w:ascii="宋体" w:hAnsi="宋体" w:eastAsia="宋体" w:cs="宋体"/>
                <w:spacing w:val="3"/>
                <w:kern w:val="0"/>
                <w:szCs w:val="21"/>
              </w:rPr>
              <w:t>e</w:t>
            </w:r>
            <w:r>
              <w:rPr>
                <w:rFonts w:hint="eastAsia" w:ascii="宋体" w:hAnsi="宋体" w:eastAsia="宋体" w:cs="宋体"/>
                <w:kern w:val="0"/>
                <w:szCs w:val="21"/>
              </w:rPr>
              <w:t>12</w:t>
            </w:r>
            <w:r>
              <w:rPr>
                <w:rFonts w:hint="eastAsia" w:ascii="宋体" w:hAnsi="宋体" w:eastAsia="宋体" w:cs="宋体"/>
                <w:spacing w:val="10"/>
                <w:kern w:val="0"/>
                <w:szCs w:val="21"/>
              </w:rPr>
              <w:t>8</w:t>
            </w:r>
            <w:r>
              <w:rPr>
                <w:rFonts w:hint="eastAsia" w:ascii="宋体" w:hAnsi="宋体" w:eastAsia="宋体" w:cs="宋体"/>
                <w:spacing w:val="11"/>
                <w:kern w:val="0"/>
                <w:szCs w:val="21"/>
              </w:rPr>
              <w:t>（</w:t>
            </w:r>
            <w:r>
              <w:rPr>
                <w:rFonts w:hint="eastAsia" w:ascii="宋体" w:hAnsi="宋体" w:eastAsia="宋体" w:cs="宋体"/>
                <w:spacing w:val="11"/>
                <w:kern w:val="0"/>
                <w:szCs w:val="21"/>
                <w:lang w:val="zh-CN"/>
              </w:rPr>
              <w:t>支</w:t>
            </w:r>
            <w:r>
              <w:rPr>
                <w:rFonts w:hint="eastAsia" w:ascii="宋体" w:hAnsi="宋体" w:eastAsia="宋体" w:cs="宋体"/>
                <w:spacing w:val="64"/>
                <w:kern w:val="0"/>
                <w:szCs w:val="21"/>
                <w:lang w:val="zh-CN"/>
              </w:rPr>
              <w:t>持</w:t>
            </w:r>
            <w:r>
              <w:rPr>
                <w:rFonts w:hint="eastAsia" w:ascii="宋体" w:hAnsi="宋体" w:eastAsia="宋体" w:cs="宋体"/>
                <w:kern w:val="0"/>
                <w:szCs w:val="21"/>
              </w:rPr>
              <w:t>GS</w:t>
            </w:r>
            <w:r>
              <w:rPr>
                <w:rFonts w:hint="eastAsia" w:ascii="宋体" w:hAnsi="宋体" w:eastAsia="宋体" w:cs="宋体"/>
                <w:spacing w:val="65"/>
                <w:kern w:val="0"/>
                <w:szCs w:val="21"/>
              </w:rPr>
              <w:t>1</w:t>
            </w:r>
            <w:r>
              <w:rPr>
                <w:rFonts w:hint="eastAsia" w:ascii="宋体" w:hAnsi="宋体" w:eastAsia="宋体" w:cs="宋体"/>
                <w:spacing w:val="11"/>
                <w:kern w:val="0"/>
                <w:szCs w:val="21"/>
                <w:lang w:val="zh-CN"/>
              </w:rPr>
              <w:t>模式</w:t>
            </w:r>
            <w:r>
              <w:rPr>
                <w:rFonts w:hint="eastAsia" w:ascii="宋体" w:hAnsi="宋体" w:eastAsia="宋体" w:cs="宋体"/>
                <w:spacing w:val="11"/>
                <w:kern w:val="0"/>
                <w:szCs w:val="21"/>
              </w:rPr>
              <w:t>）</w:t>
            </w:r>
            <w:r>
              <w:rPr>
                <w:rFonts w:hint="eastAsia" w:ascii="宋体" w:hAnsi="宋体" w:eastAsia="宋体" w:cs="宋体"/>
                <w:spacing w:val="11"/>
                <w:kern w:val="0"/>
                <w:szCs w:val="21"/>
                <w:lang w:val="zh-CN"/>
              </w:rPr>
              <w:t>、</w:t>
            </w:r>
            <w:r>
              <w:rPr>
                <w:rFonts w:hint="eastAsia" w:ascii="宋体" w:hAnsi="宋体" w:eastAsia="宋体" w:cs="宋体"/>
                <w:kern w:val="0"/>
                <w:szCs w:val="21"/>
              </w:rPr>
              <w:t>EA</w:t>
            </w:r>
            <w:r>
              <w:rPr>
                <w:rFonts w:hint="eastAsia" w:ascii="宋体" w:hAnsi="宋体" w:eastAsia="宋体" w:cs="宋体"/>
                <w:spacing w:val="1"/>
                <w:kern w:val="0"/>
                <w:szCs w:val="21"/>
              </w:rPr>
              <w:t>N</w:t>
            </w:r>
            <w:r>
              <w:rPr>
                <w:rFonts w:hint="eastAsia" w:ascii="宋体" w:hAnsi="宋体" w:eastAsia="宋体" w:cs="宋体"/>
                <w:spacing w:val="11"/>
                <w:kern w:val="0"/>
                <w:szCs w:val="21"/>
              </w:rPr>
              <w:t>X</w:t>
            </w:r>
            <w:r>
              <w:rPr>
                <w:rFonts w:hint="eastAsia" w:ascii="宋体" w:hAnsi="宋体" w:eastAsia="宋体" w:cs="宋体"/>
                <w:spacing w:val="11"/>
                <w:kern w:val="0"/>
                <w:szCs w:val="21"/>
                <w:lang w:val="zh-CN"/>
              </w:rPr>
              <w:t>、</w:t>
            </w:r>
            <w:r>
              <w:rPr>
                <w:rFonts w:hint="eastAsia" w:ascii="宋体" w:hAnsi="宋体" w:eastAsia="宋体" w:cs="宋体"/>
                <w:kern w:val="0"/>
                <w:szCs w:val="21"/>
              </w:rPr>
              <w:t>Code1</w:t>
            </w:r>
            <w:r>
              <w:rPr>
                <w:rFonts w:hint="eastAsia" w:ascii="宋体" w:hAnsi="宋体" w:eastAsia="宋体" w:cs="宋体"/>
                <w:spacing w:val="14"/>
                <w:kern w:val="0"/>
                <w:szCs w:val="21"/>
              </w:rPr>
              <w:t>1</w:t>
            </w:r>
            <w:r>
              <w:rPr>
                <w:rFonts w:hint="eastAsia" w:ascii="宋体" w:hAnsi="宋体" w:eastAsia="宋体" w:cs="宋体"/>
                <w:spacing w:val="11"/>
                <w:kern w:val="0"/>
                <w:szCs w:val="21"/>
                <w:lang w:val="zh-CN"/>
              </w:rPr>
              <w:t>、</w:t>
            </w:r>
            <w:r>
              <w:rPr>
                <w:rFonts w:hint="eastAsia" w:ascii="宋体" w:hAnsi="宋体" w:cs="宋体"/>
                <w:spacing w:val="11"/>
                <w:kern w:val="0"/>
                <w:szCs w:val="21"/>
                <w:lang w:val="en-US" w:eastAsia="zh-CN"/>
              </w:rPr>
              <w:t>QRcode（支持GS1模式）、C25matrix、</w:t>
            </w:r>
          </w:p>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default" w:ascii="宋体" w:hAnsi="宋体" w:eastAsia="宋体" w:cs="宋体"/>
                <w:kern w:val="0"/>
                <w:szCs w:val="21"/>
                <w:lang w:val="en-US" w:eastAsia="zh-CN"/>
              </w:rPr>
            </w:pPr>
            <w:r>
              <w:rPr>
                <w:rFonts w:hint="eastAsia" w:ascii="宋体" w:hAnsi="宋体" w:cs="宋体"/>
                <w:kern w:val="0"/>
                <w:szCs w:val="21"/>
                <w:lang w:val="en-US" w:eastAsia="zh-CN"/>
              </w:rPr>
              <w:t>C25inter、C25iata、Upca、Upce、EAN128、PDF417、DataMatrix（支持GS1模式）等各类型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spacing w:val="11"/>
                <w:kern w:val="0"/>
                <w:szCs w:val="21"/>
                <w:lang w:val="en-US" w:eastAsia="zh-CN"/>
              </w:rPr>
            </w:pPr>
            <w:r>
              <w:rPr>
                <w:rFonts w:hint="eastAsia" w:ascii="宋体" w:hAnsi="宋体" w:eastAsia="宋体" w:cs="宋体"/>
                <w:spacing w:val="11"/>
                <w:kern w:val="0"/>
                <w:szCs w:val="21"/>
              </w:rPr>
              <w:t>控制</w:t>
            </w:r>
            <w:r>
              <w:rPr>
                <w:rFonts w:hint="eastAsia" w:ascii="宋体" w:hAnsi="宋体" w:eastAsia="宋体" w:cs="宋体"/>
                <w:spacing w:val="11"/>
                <w:kern w:val="0"/>
                <w:szCs w:val="21"/>
                <w:lang w:val="en-US" w:eastAsia="zh-CN"/>
              </w:rPr>
              <w:t>屏</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7寸触摸屏幕，</w:t>
            </w:r>
            <w:r>
              <w:rPr>
                <w:rFonts w:hint="eastAsia" w:ascii="宋体" w:hAnsi="宋体" w:eastAsia="宋体" w:cs="宋体"/>
                <w:kern w:val="0"/>
                <w:szCs w:val="21"/>
              </w:rPr>
              <w:t>支持热插拔功能</w:t>
            </w:r>
            <w:r>
              <w:rPr>
                <w:rFonts w:hint="eastAsia" w:ascii="宋体" w:hAnsi="宋体" w:eastAsia="宋体" w:cs="宋体"/>
                <w:kern w:val="0"/>
                <w:szCs w:val="21"/>
                <w:lang w:eastAsia="zh-CN"/>
              </w:rPr>
              <w:t>。</w:t>
            </w:r>
            <w:r>
              <w:rPr>
                <w:rFonts w:hint="eastAsia" w:ascii="宋体" w:hAnsi="宋体" w:cs="宋体"/>
                <w:kern w:val="0"/>
                <w:szCs w:val="21"/>
                <w:lang w:val="en-US" w:eastAsia="zh-CN"/>
              </w:rPr>
              <w:t>打码机运行状态下，拔下控制屏的通讯连接线，打码机仍能正常工作；无控制屏生产状态下，可直接连接控制屏，连接后控制屏能正常通讯,获取数据参数，不影响打码机正常打印状态。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cs="宋体"/>
                <w:kern w:val="0"/>
                <w:szCs w:val="21"/>
                <w:lang w:val="en-US" w:eastAsia="zh-CN"/>
              </w:rPr>
              <w:t>Windows控制程序</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cs="宋体"/>
                <w:kern w:val="0"/>
                <w:szCs w:val="21"/>
                <w:lang w:val="en-US" w:eastAsia="zh-CN"/>
              </w:rPr>
              <w:t>支持控制屏所有功能、支持发码打印、一控多、程序间数据交换协议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default" w:ascii="宋体" w:hAnsi="宋体" w:eastAsia="宋体" w:cs="宋体"/>
                <w:kern w:val="0"/>
                <w:szCs w:val="21"/>
                <w:lang w:val="en-US" w:eastAsia="zh-CN"/>
              </w:rPr>
            </w:pPr>
            <w:r>
              <w:rPr>
                <w:rFonts w:hint="eastAsia" w:ascii="宋体" w:hAnsi="宋体" w:eastAsia="宋体" w:cs="宋体"/>
                <w:kern w:val="0"/>
                <w:szCs w:val="21"/>
              </w:rPr>
              <w:t>通讯口</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default" w:ascii="宋体" w:hAnsi="宋体" w:eastAsia="宋体" w:cs="宋体"/>
                <w:kern w:val="0"/>
                <w:szCs w:val="21"/>
                <w:lang w:val="en-US" w:eastAsia="zh-CN"/>
              </w:rPr>
            </w:pPr>
            <w:r>
              <w:rPr>
                <w:rFonts w:hint="eastAsia" w:ascii="宋体" w:hAnsi="宋体" w:eastAsia="宋体" w:cs="宋体"/>
                <w:kern w:val="0"/>
                <w:szCs w:val="21"/>
              </w:rPr>
              <w:t>RS232、以太网、Windows控制程序数据交换通道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rPr>
            </w:pPr>
            <w:r>
              <w:rPr>
                <w:rFonts w:hint="eastAsia" w:ascii="宋体" w:hAnsi="宋体" w:eastAsia="宋体" w:cs="宋体"/>
                <w:kern w:val="0"/>
                <w:szCs w:val="21"/>
                <w:lang w:val="zh-CN"/>
              </w:rPr>
              <w:t>界</w:t>
            </w:r>
            <w:r>
              <w:rPr>
                <w:rFonts w:hint="eastAsia" w:ascii="宋体" w:hAnsi="宋体" w:eastAsia="宋体" w:cs="宋体"/>
                <w:spacing w:val="2"/>
                <w:kern w:val="0"/>
                <w:szCs w:val="21"/>
                <w:lang w:val="zh-CN"/>
              </w:rPr>
              <w:t>面</w:t>
            </w:r>
            <w:r>
              <w:rPr>
                <w:rFonts w:hint="eastAsia" w:ascii="宋体" w:hAnsi="宋体" w:eastAsia="宋体" w:cs="宋体"/>
                <w:kern w:val="0"/>
                <w:szCs w:val="21"/>
                <w:lang w:val="zh-CN"/>
              </w:rPr>
              <w:t>语种</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 w:val="24"/>
              </w:rPr>
            </w:pPr>
            <w:r>
              <w:rPr>
                <w:rFonts w:hint="eastAsia" w:ascii="宋体" w:hAnsi="宋体" w:eastAsia="宋体" w:cs="宋体"/>
                <w:spacing w:val="2"/>
                <w:kern w:val="0"/>
                <w:szCs w:val="21"/>
                <w:lang w:val="zh-CN"/>
              </w:rPr>
              <w:t>简</w:t>
            </w:r>
            <w:r>
              <w:rPr>
                <w:rFonts w:hint="eastAsia" w:ascii="宋体" w:hAnsi="宋体" w:eastAsia="宋体" w:cs="宋体"/>
                <w:kern w:val="0"/>
                <w:szCs w:val="21"/>
                <w:lang w:val="zh-CN"/>
              </w:rPr>
              <w:t>体</w:t>
            </w:r>
            <w:r>
              <w:rPr>
                <w:rFonts w:hint="eastAsia" w:ascii="宋体" w:hAnsi="宋体" w:eastAsia="宋体" w:cs="宋体"/>
                <w:spacing w:val="2"/>
                <w:kern w:val="0"/>
                <w:szCs w:val="21"/>
                <w:lang w:val="zh-CN"/>
              </w:rPr>
              <w:t>中文、</w:t>
            </w:r>
            <w:r>
              <w:rPr>
                <w:rFonts w:hint="eastAsia" w:ascii="宋体" w:hAnsi="宋体" w:eastAsia="宋体" w:cs="宋体"/>
                <w:kern w:val="0"/>
                <w:szCs w:val="21"/>
                <w:lang w:val="zh-CN"/>
              </w:rPr>
              <w:t>英</w:t>
            </w:r>
            <w:r>
              <w:rPr>
                <w:rFonts w:hint="eastAsia" w:ascii="宋体" w:hAnsi="宋体" w:eastAsia="宋体" w:cs="宋体"/>
                <w:spacing w:val="2"/>
                <w:kern w:val="0"/>
                <w:szCs w:val="21"/>
                <w:lang w:val="zh-CN"/>
              </w:rPr>
              <w:t>文、</w:t>
            </w:r>
            <w:r>
              <w:rPr>
                <w:rFonts w:hint="eastAsia" w:ascii="宋体" w:hAnsi="宋体" w:eastAsia="宋体" w:cs="宋体"/>
                <w:kern w:val="0"/>
                <w:szCs w:val="21"/>
                <w:lang w:val="zh-CN"/>
              </w:rPr>
              <w:t>繁</w:t>
            </w:r>
            <w:r>
              <w:rPr>
                <w:rFonts w:hint="eastAsia" w:ascii="宋体" w:hAnsi="宋体" w:eastAsia="宋体" w:cs="宋体"/>
                <w:spacing w:val="2"/>
                <w:kern w:val="0"/>
                <w:szCs w:val="21"/>
                <w:lang w:val="zh-CN"/>
              </w:rPr>
              <w:t>体中文</w:t>
            </w:r>
            <w:r>
              <w:rPr>
                <w:rFonts w:hint="eastAsia" w:ascii="宋体" w:hAnsi="宋体" w:eastAsia="宋体" w:cs="宋体"/>
                <w:kern w:val="0"/>
                <w:szCs w:val="21"/>
                <w:lang w:val="zh-CN"/>
              </w:rPr>
              <w:t>、</w:t>
            </w:r>
            <w:r>
              <w:rPr>
                <w:rFonts w:hint="eastAsia" w:ascii="宋体" w:hAnsi="宋体" w:eastAsia="宋体" w:cs="宋体"/>
                <w:spacing w:val="2"/>
                <w:kern w:val="0"/>
                <w:szCs w:val="21"/>
                <w:lang w:val="zh-CN"/>
              </w:rPr>
              <w:t>西班</w:t>
            </w:r>
            <w:r>
              <w:rPr>
                <w:rFonts w:hint="eastAsia" w:ascii="宋体" w:hAnsi="宋体" w:eastAsia="宋体" w:cs="宋体"/>
                <w:kern w:val="0"/>
                <w:szCs w:val="21"/>
                <w:lang w:val="zh-CN"/>
              </w:rPr>
              <w:t>牙</w:t>
            </w:r>
            <w:r>
              <w:rPr>
                <w:rFonts w:hint="eastAsia" w:ascii="宋体" w:hAnsi="宋体" w:eastAsia="宋体" w:cs="宋体"/>
                <w:spacing w:val="2"/>
                <w:kern w:val="0"/>
                <w:szCs w:val="21"/>
                <w:lang w:val="zh-CN"/>
              </w:rPr>
              <w:t>文、葡</w:t>
            </w:r>
            <w:r>
              <w:rPr>
                <w:rFonts w:hint="eastAsia" w:ascii="宋体" w:hAnsi="宋体" w:eastAsia="宋体" w:cs="宋体"/>
                <w:kern w:val="0"/>
                <w:szCs w:val="21"/>
                <w:lang w:val="zh-CN"/>
              </w:rPr>
              <w:t>萄</w:t>
            </w:r>
            <w:r>
              <w:rPr>
                <w:rFonts w:hint="eastAsia" w:ascii="宋体" w:hAnsi="宋体" w:eastAsia="宋体" w:cs="宋体"/>
                <w:spacing w:val="2"/>
                <w:kern w:val="0"/>
                <w:szCs w:val="21"/>
                <w:lang w:val="zh-CN"/>
              </w:rPr>
              <w:t>牙文</w:t>
            </w:r>
            <w:r>
              <w:rPr>
                <w:rFonts w:hint="eastAsia" w:ascii="宋体" w:hAnsi="宋体" w:eastAsia="宋体" w:cs="宋体"/>
                <w:kern w:val="0"/>
                <w:szCs w:val="21"/>
                <w:lang w:val="zh-CN"/>
              </w:rPr>
              <w:t>、</w:t>
            </w:r>
            <w:r>
              <w:rPr>
                <w:rFonts w:hint="eastAsia" w:ascii="宋体" w:hAnsi="宋体" w:eastAsia="宋体" w:cs="宋体"/>
                <w:spacing w:val="2"/>
                <w:kern w:val="0"/>
                <w:szCs w:val="21"/>
                <w:lang w:val="zh-CN"/>
              </w:rPr>
              <w:t>法文、</w:t>
            </w:r>
            <w:r>
              <w:rPr>
                <w:rFonts w:hint="eastAsia" w:ascii="宋体" w:hAnsi="宋体" w:eastAsia="宋体" w:cs="宋体"/>
                <w:kern w:val="0"/>
                <w:szCs w:val="21"/>
                <w:lang w:val="zh-CN"/>
              </w:rPr>
              <w:t>阿拉伯</w:t>
            </w:r>
            <w:r>
              <w:rPr>
                <w:rFonts w:hint="eastAsia" w:ascii="宋体" w:hAnsi="宋体" w:eastAsia="宋体" w:cs="宋体"/>
                <w:spacing w:val="2"/>
                <w:kern w:val="0"/>
                <w:szCs w:val="21"/>
                <w:lang w:val="zh-CN"/>
              </w:rPr>
              <w:t>文</w:t>
            </w:r>
            <w:r>
              <w:rPr>
                <w:rFonts w:hint="eastAsia" w:ascii="宋体" w:hAnsi="宋体" w:eastAsia="宋体" w:cs="宋体"/>
                <w:kern w:val="0"/>
                <w:szCs w:val="21"/>
                <w:lang w:val="zh-CN"/>
              </w:rPr>
              <w:t>、</w:t>
            </w:r>
            <w:r>
              <w:rPr>
                <w:rFonts w:hint="eastAsia" w:ascii="宋体" w:hAnsi="宋体" w:eastAsia="宋体" w:cs="宋体"/>
                <w:spacing w:val="2"/>
                <w:kern w:val="0"/>
                <w:szCs w:val="21"/>
                <w:lang w:val="zh-CN"/>
              </w:rPr>
              <w:t>德</w:t>
            </w:r>
            <w:r>
              <w:rPr>
                <w:rFonts w:hint="eastAsia" w:ascii="宋体" w:hAnsi="宋体" w:eastAsia="宋体" w:cs="宋体"/>
                <w:kern w:val="0"/>
                <w:szCs w:val="21"/>
                <w:lang w:val="zh-CN"/>
              </w:rPr>
              <w:t>文</w:t>
            </w:r>
            <w:r>
              <w:rPr>
                <w:rFonts w:hint="eastAsia" w:ascii="宋体" w:hAnsi="宋体" w:cs="宋体"/>
                <w:kern w:val="0"/>
                <w:szCs w:val="21"/>
                <w:lang w:val="zh-CN"/>
              </w:rPr>
              <w:t>、</w:t>
            </w:r>
            <w:r>
              <w:rPr>
                <w:rFonts w:hint="eastAsia" w:ascii="宋体" w:hAnsi="宋体" w:cs="宋体"/>
                <w:kern w:val="0"/>
                <w:szCs w:val="21"/>
                <w:lang w:val="en-US" w:eastAsia="zh-CN"/>
              </w:rPr>
              <w:t>俄罗斯文</w:t>
            </w:r>
            <w:r>
              <w:rPr>
                <w:rFonts w:hint="eastAsia" w:ascii="宋体" w:hAnsi="宋体" w:eastAsia="宋体" w:cs="宋体"/>
                <w:kern w:val="0"/>
                <w:szCs w:val="21"/>
                <w:lang w:val="zh-CN"/>
              </w:rPr>
              <w:t>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时间日期类型</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spacing w:val="2"/>
                <w:kern w:val="0"/>
                <w:szCs w:val="21"/>
                <w:lang w:val="en-US" w:eastAsia="zh-CN"/>
              </w:rPr>
            </w:pPr>
            <w:r>
              <w:rPr>
                <w:rFonts w:hint="eastAsia" w:ascii="宋体" w:hAnsi="宋体" w:eastAsia="宋体" w:cs="宋体"/>
                <w:spacing w:val="2"/>
                <w:kern w:val="0"/>
                <w:szCs w:val="21"/>
                <w:lang w:val="en-US" w:eastAsia="zh-CN"/>
              </w:rPr>
              <w:t>支持公历、波斯历、伊斯兰历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辅助工作模式</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spacing w:val="2"/>
                <w:kern w:val="0"/>
                <w:szCs w:val="21"/>
                <w:lang w:val="en-US" w:eastAsia="zh-CN"/>
              </w:rPr>
            </w:pPr>
            <w:r>
              <w:rPr>
                <w:rFonts w:hint="eastAsia" w:ascii="宋体" w:hAnsi="宋体" w:eastAsia="宋体" w:cs="宋体"/>
                <w:spacing w:val="2"/>
                <w:kern w:val="0"/>
                <w:szCs w:val="21"/>
                <w:lang w:val="en-US" w:eastAsia="zh-CN"/>
              </w:rPr>
              <w:t>压缩</w:t>
            </w:r>
            <w:r>
              <w:rPr>
                <w:rFonts w:hint="eastAsia" w:ascii="宋体" w:hAnsi="宋体" w:cs="宋体"/>
                <w:spacing w:val="2"/>
                <w:kern w:val="0"/>
                <w:szCs w:val="21"/>
                <w:lang w:val="en-US" w:eastAsia="zh-CN"/>
              </w:rPr>
              <w:t>节省打印</w:t>
            </w:r>
            <w:r>
              <w:rPr>
                <w:rFonts w:hint="eastAsia" w:ascii="宋体" w:hAnsi="宋体" w:eastAsia="宋体" w:cs="宋体"/>
                <w:spacing w:val="2"/>
                <w:kern w:val="0"/>
                <w:szCs w:val="21"/>
                <w:lang w:val="en-US" w:eastAsia="zh-CN"/>
              </w:rPr>
              <w:t>、重复节省</w:t>
            </w:r>
            <w:r>
              <w:rPr>
                <w:rFonts w:hint="eastAsia" w:ascii="宋体" w:hAnsi="宋体" w:cs="宋体"/>
                <w:spacing w:val="2"/>
                <w:kern w:val="0"/>
                <w:szCs w:val="21"/>
                <w:lang w:val="en-US" w:eastAsia="zh-CN"/>
              </w:rPr>
              <w:t>打印</w:t>
            </w:r>
            <w:r>
              <w:rPr>
                <w:rFonts w:hint="eastAsia" w:ascii="宋体" w:hAnsi="宋体" w:eastAsia="宋体" w:cs="宋体"/>
                <w:spacing w:val="2"/>
                <w:kern w:val="0"/>
                <w:szCs w:val="21"/>
                <w:lang w:val="en-US" w:eastAsia="zh-CN"/>
              </w:rPr>
              <w:t>、等间距打印（可多种模式组合选择）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default" w:ascii="宋体" w:hAnsi="宋体" w:eastAsia="宋体" w:cs="宋体"/>
                <w:kern w:val="0"/>
                <w:szCs w:val="21"/>
                <w:lang w:val="en-US" w:eastAsia="zh-CN"/>
              </w:rPr>
            </w:pPr>
            <w:r>
              <w:rPr>
                <w:rFonts w:hint="eastAsia" w:ascii="宋体" w:hAnsi="宋体" w:eastAsia="宋体" w:cs="宋体"/>
                <w:kern w:val="0"/>
                <w:szCs w:val="21"/>
                <w:lang w:val="en-US" w:eastAsia="zh-CN"/>
              </w:rPr>
              <w:t>色带门</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default" w:ascii="宋体" w:hAnsi="宋体" w:eastAsia="宋体" w:cs="宋体"/>
                <w:spacing w:val="2"/>
                <w:kern w:val="0"/>
                <w:szCs w:val="21"/>
                <w:lang w:val="en-US" w:eastAsia="zh-CN"/>
              </w:rPr>
            </w:pPr>
            <w:r>
              <w:rPr>
                <w:rFonts w:hint="eastAsia" w:ascii="宋体" w:hAnsi="宋体" w:eastAsia="宋体" w:cs="宋体"/>
                <w:spacing w:val="2"/>
                <w:kern w:val="0"/>
                <w:szCs w:val="21"/>
                <w:lang w:val="en-US" w:eastAsia="zh-CN"/>
              </w:rPr>
              <w:t>含色带门，色带门上2根导辊。更换色带时，取下色带门并在色带门上更换色带，方便快捷。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外形尺寸(打印体）</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spacing w:val="2"/>
                <w:kern w:val="0"/>
                <w:szCs w:val="21"/>
                <w:lang w:val="en-US" w:eastAsia="zh-CN"/>
              </w:rPr>
            </w:pPr>
            <w:r>
              <w:rPr>
                <w:rFonts w:hint="eastAsia" w:ascii="宋体" w:hAnsi="宋体" w:cs="宋体"/>
                <w:spacing w:val="2"/>
                <w:kern w:val="0"/>
                <w:szCs w:val="21"/>
                <w:lang w:val="en-US" w:eastAsia="zh-CN"/>
              </w:rPr>
              <w:t>210</w:t>
            </w:r>
            <w:r>
              <w:rPr>
                <w:rFonts w:hint="eastAsia" w:ascii="宋体" w:hAnsi="宋体" w:eastAsia="宋体" w:cs="宋体"/>
                <w:spacing w:val="2"/>
                <w:kern w:val="0"/>
                <w:szCs w:val="21"/>
                <w:lang w:val="en-US" w:eastAsia="zh-CN"/>
              </w:rPr>
              <w:t>mm*180mm*1</w:t>
            </w:r>
            <w:r>
              <w:rPr>
                <w:rFonts w:hint="eastAsia" w:ascii="宋体" w:hAnsi="宋体" w:cs="宋体"/>
                <w:spacing w:val="2"/>
                <w:kern w:val="0"/>
                <w:szCs w:val="21"/>
                <w:lang w:val="en-US" w:eastAsia="zh-CN"/>
              </w:rPr>
              <w:t>90</w:t>
            </w:r>
            <w:r>
              <w:rPr>
                <w:rFonts w:hint="eastAsia" w:ascii="宋体" w:hAnsi="宋体" w:eastAsia="宋体" w:cs="宋体"/>
                <w:spacing w:val="2"/>
                <w:kern w:val="0"/>
                <w:szCs w:val="21"/>
                <w:lang w:val="en-US" w:eastAsia="zh-CN"/>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snapToGrid/>
              <w:spacing w:line="120" w:lineRule="auto"/>
              <w:jc w:val="left"/>
              <w:textAlignment w:val="auto"/>
              <w:rPr>
                <w:rFonts w:hint="eastAsia" w:ascii="宋体" w:hAnsi="宋体" w:eastAsia="宋体" w:cs="宋体"/>
                <w:lang w:val="zh-CN"/>
              </w:rPr>
            </w:pPr>
            <w:r>
              <w:rPr>
                <w:rFonts w:hint="eastAsia" w:ascii="宋体" w:hAnsi="宋体" w:eastAsia="宋体" w:cs="宋体"/>
                <w:lang w:val="zh-CN"/>
              </w:rPr>
              <w:t>重量（</w:t>
            </w:r>
            <w:r>
              <w:rPr>
                <w:rFonts w:hint="eastAsia" w:ascii="宋体" w:hAnsi="宋体" w:eastAsia="宋体" w:cs="宋体"/>
                <w:lang w:val="en-US" w:eastAsia="zh-CN"/>
              </w:rPr>
              <w:t>打印体</w:t>
            </w:r>
            <w:r>
              <w:rPr>
                <w:rFonts w:hint="eastAsia" w:ascii="宋体" w:hAnsi="宋体" w:eastAsia="宋体" w:cs="宋体"/>
                <w:lang w:val="zh-CN"/>
              </w:rPr>
              <w:t>）</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spacing w:val="2"/>
                <w:kern w:val="0"/>
                <w:szCs w:val="21"/>
                <w:lang w:val="en-US" w:eastAsia="zh-CN"/>
              </w:rPr>
            </w:pPr>
            <w:r>
              <w:rPr>
                <w:rFonts w:hint="eastAsia" w:ascii="宋体" w:hAnsi="宋体" w:cs="宋体"/>
                <w:spacing w:val="2"/>
                <w:kern w:val="0"/>
                <w:szCs w:val="21"/>
                <w:lang w:val="en-US" w:eastAsia="zh-CN"/>
              </w:rPr>
              <w:t>8.0</w:t>
            </w:r>
            <w:r>
              <w:rPr>
                <w:rFonts w:hint="eastAsia" w:ascii="宋体" w:hAnsi="宋体" w:eastAsia="宋体" w:cs="宋体"/>
                <w:spacing w:val="2"/>
                <w:kern w:val="0"/>
                <w:szCs w:val="21"/>
                <w:lang w:val="en-US" w:eastAsia="zh-CN"/>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snapToGrid/>
              <w:spacing w:line="120" w:lineRule="auto"/>
              <w:jc w:val="left"/>
              <w:textAlignment w:val="auto"/>
              <w:rPr>
                <w:rFonts w:hint="eastAsia" w:ascii="宋体" w:hAnsi="宋体" w:eastAsia="宋体" w:cs="宋体"/>
                <w:lang w:val="en-US" w:eastAsia="zh-CN"/>
              </w:rPr>
            </w:pPr>
            <w:r>
              <w:rPr>
                <w:rFonts w:hint="eastAsia" w:ascii="宋体" w:hAnsi="宋体" w:eastAsia="宋体" w:cs="宋体"/>
                <w:lang w:val="en-US" w:eastAsia="zh-CN"/>
              </w:rPr>
              <w:t>外形尺寸（控制屏）</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spacing w:val="2"/>
                <w:kern w:val="0"/>
                <w:szCs w:val="21"/>
                <w:lang w:val="en-US" w:eastAsia="zh-CN"/>
              </w:rPr>
            </w:pPr>
            <w:r>
              <w:rPr>
                <w:rFonts w:hint="eastAsia" w:ascii="宋体" w:hAnsi="宋体" w:eastAsia="宋体" w:cs="宋体"/>
                <w:spacing w:val="2"/>
                <w:kern w:val="0"/>
                <w:szCs w:val="21"/>
                <w:lang w:val="en-US" w:eastAsia="zh-CN"/>
              </w:rPr>
              <w:t>220mm*120mm*30mm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snapToGrid/>
              <w:spacing w:line="120" w:lineRule="auto"/>
              <w:jc w:val="left"/>
              <w:textAlignment w:val="auto"/>
              <w:rPr>
                <w:rFonts w:hint="eastAsia" w:ascii="宋体" w:hAnsi="宋体" w:eastAsia="宋体" w:cs="宋体"/>
                <w:lang w:val="en-US" w:eastAsia="zh-CN"/>
              </w:rPr>
            </w:pPr>
            <w:r>
              <w:rPr>
                <w:rFonts w:hint="eastAsia" w:ascii="宋体" w:hAnsi="宋体" w:eastAsia="宋体" w:cs="宋体"/>
                <w:lang w:val="en-US" w:eastAsia="zh-CN"/>
              </w:rPr>
              <w:t>重量（控制屏）</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spacing w:val="2"/>
                <w:kern w:val="0"/>
                <w:szCs w:val="21"/>
                <w:lang w:val="en-US" w:eastAsia="zh-CN"/>
              </w:rPr>
            </w:pPr>
            <w:r>
              <w:rPr>
                <w:rFonts w:hint="eastAsia" w:ascii="宋体" w:hAnsi="宋体" w:eastAsia="宋体" w:cs="宋体"/>
                <w:spacing w:val="2"/>
                <w:kern w:val="0"/>
                <w:szCs w:val="21"/>
                <w:lang w:val="en-US" w:eastAsia="zh-CN"/>
              </w:rPr>
              <w:t>0.75KG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rPr>
              <w:t>电源</w:t>
            </w:r>
            <w:r>
              <w:rPr>
                <w:rFonts w:hint="eastAsia" w:ascii="宋体" w:hAnsi="宋体" w:eastAsia="宋体" w:cs="宋体"/>
                <w:kern w:val="0"/>
                <w:szCs w:val="21"/>
                <w:lang w:val="en-US" w:eastAsia="zh-CN"/>
              </w:rPr>
              <w:t>参数</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spacing w:val="22"/>
                <w:kern w:val="0"/>
                <w:szCs w:val="21"/>
              </w:rPr>
            </w:pPr>
            <w:r>
              <w:rPr>
                <w:rFonts w:hint="eastAsia" w:ascii="宋体" w:hAnsi="宋体" w:eastAsia="宋体" w:cs="宋体"/>
                <w:spacing w:val="22"/>
                <w:kern w:val="0"/>
                <w:szCs w:val="21"/>
              </w:rPr>
              <w:t>AC100</w:t>
            </w:r>
            <w:r>
              <w:rPr>
                <w:rFonts w:hint="eastAsia" w:ascii="宋体" w:hAnsi="宋体" w:cs="宋体"/>
                <w:spacing w:val="22"/>
                <w:kern w:val="0"/>
                <w:szCs w:val="21"/>
                <w:lang w:val="en-US" w:eastAsia="zh-CN"/>
              </w:rPr>
              <w:t>-</w:t>
            </w:r>
            <w:r>
              <w:rPr>
                <w:rFonts w:hint="eastAsia" w:ascii="宋体" w:hAnsi="宋体" w:eastAsia="宋体" w:cs="宋体"/>
                <w:spacing w:val="22"/>
                <w:kern w:val="0"/>
                <w:szCs w:val="21"/>
              </w:rPr>
              <w:t>2</w:t>
            </w:r>
            <w:r>
              <w:rPr>
                <w:rFonts w:hint="eastAsia" w:ascii="宋体" w:hAnsi="宋体" w:eastAsia="宋体" w:cs="宋体"/>
                <w:spacing w:val="22"/>
                <w:kern w:val="0"/>
                <w:szCs w:val="21"/>
                <w:lang w:val="en-US" w:eastAsia="zh-CN"/>
              </w:rPr>
              <w:t>5</w:t>
            </w:r>
            <w:r>
              <w:rPr>
                <w:rFonts w:hint="eastAsia" w:ascii="宋体" w:hAnsi="宋体" w:eastAsia="宋体" w:cs="宋体"/>
                <w:spacing w:val="22"/>
                <w:kern w:val="0"/>
                <w:szCs w:val="21"/>
              </w:rPr>
              <w:t>0V</w:t>
            </w:r>
            <w:r>
              <w:rPr>
                <w:rFonts w:hint="eastAsia" w:ascii="宋体" w:hAnsi="宋体" w:cs="宋体"/>
                <w:spacing w:val="22"/>
                <w:kern w:val="0"/>
                <w:szCs w:val="21"/>
                <w:lang w:eastAsia="zh-CN"/>
              </w:rPr>
              <w:t>，</w:t>
            </w:r>
            <w:r>
              <w:rPr>
                <w:rFonts w:hint="eastAsia" w:ascii="宋体" w:hAnsi="宋体" w:eastAsia="宋体" w:cs="宋体"/>
                <w:spacing w:val="22"/>
                <w:kern w:val="0"/>
                <w:szCs w:val="21"/>
              </w:rPr>
              <w:t>50/60Hz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电源功率</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spacing w:val="22"/>
                <w:kern w:val="0"/>
                <w:szCs w:val="21"/>
              </w:rPr>
            </w:pPr>
            <w:r>
              <w:rPr>
                <w:rFonts w:hint="eastAsia" w:ascii="宋体" w:hAnsi="宋体" w:eastAsia="宋体" w:cs="宋体"/>
                <w:spacing w:val="22"/>
                <w:kern w:val="0"/>
                <w:szCs w:val="21"/>
              </w:rPr>
              <w:t>200W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工作环境</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Cs w:val="21"/>
                <w:lang w:val="en-US" w:eastAsia="zh-CN"/>
              </w:rPr>
            </w:pPr>
            <w:r>
              <w:rPr>
                <w:rFonts w:hint="eastAsia" w:ascii="宋体" w:hAnsi="宋体" w:eastAsia="宋体" w:cs="宋体"/>
                <w:kern w:val="0"/>
                <w:szCs w:val="21"/>
                <w:lang w:val="en-US" w:eastAsia="zh-CN"/>
              </w:rPr>
              <w:t>温度：</w:t>
            </w:r>
            <w:r>
              <w:rPr>
                <w:rFonts w:hint="eastAsia" w:ascii="宋体" w:hAnsi="宋体" w:eastAsia="宋体" w:cs="宋体"/>
                <w:spacing w:val="25"/>
                <w:kern w:val="0"/>
                <w:szCs w:val="21"/>
              </w:rPr>
              <w:t>0</w:t>
            </w:r>
            <w:r>
              <w:rPr>
                <w:rFonts w:hint="eastAsia" w:ascii="宋体" w:hAnsi="宋体" w:cs="宋体"/>
                <w:spacing w:val="25"/>
                <w:kern w:val="0"/>
                <w:szCs w:val="21"/>
                <w:lang w:val="en-US" w:eastAsia="zh-CN"/>
              </w:rPr>
              <w:t>-</w:t>
            </w:r>
            <w:r>
              <w:rPr>
                <w:rFonts w:hint="eastAsia" w:ascii="宋体" w:hAnsi="宋体" w:eastAsia="宋体" w:cs="宋体"/>
                <w:spacing w:val="25"/>
                <w:kern w:val="0"/>
                <w:szCs w:val="21"/>
              </w:rPr>
              <w:t>40</w:t>
            </w:r>
            <w:r>
              <w:rPr>
                <w:rFonts w:hint="eastAsia" w:ascii="宋体" w:hAnsi="宋体" w:eastAsia="宋体" w:cs="宋体"/>
                <w:spacing w:val="25"/>
                <w:kern w:val="0"/>
                <w:szCs w:val="21"/>
                <w:lang w:val="zh-CN"/>
              </w:rPr>
              <w:t>℃</w:t>
            </w:r>
            <w:r>
              <w:rPr>
                <w:rFonts w:hint="eastAsia" w:ascii="宋体" w:hAnsi="宋体" w:eastAsia="宋体" w:cs="宋体"/>
                <w:spacing w:val="25"/>
                <w:kern w:val="0"/>
                <w:szCs w:val="21"/>
                <w:lang w:val="en-US" w:eastAsia="zh-CN"/>
              </w:rPr>
              <w:t xml:space="preserve">   湿度：</w:t>
            </w:r>
            <w:r>
              <w:rPr>
                <w:rFonts w:hint="eastAsia" w:ascii="宋体" w:hAnsi="宋体" w:eastAsia="宋体" w:cs="宋体"/>
                <w:spacing w:val="22"/>
                <w:kern w:val="0"/>
                <w:szCs w:val="21"/>
              </w:rPr>
              <w:t>10%</w:t>
            </w:r>
            <w:r>
              <w:rPr>
                <w:rFonts w:hint="eastAsia" w:ascii="宋体" w:hAnsi="宋体" w:cs="宋体"/>
                <w:spacing w:val="22"/>
                <w:kern w:val="0"/>
                <w:szCs w:val="21"/>
                <w:lang w:val="en-US" w:eastAsia="zh-CN"/>
              </w:rPr>
              <w:t>-</w:t>
            </w:r>
            <w:r>
              <w:rPr>
                <w:rFonts w:hint="eastAsia" w:ascii="宋体" w:hAnsi="宋体" w:eastAsia="宋体" w:cs="宋体"/>
                <w:spacing w:val="22"/>
                <w:kern w:val="0"/>
                <w:szCs w:val="21"/>
              </w:rPr>
              <w:t>90%</w:t>
            </w:r>
            <w:r>
              <w:rPr>
                <w:rFonts w:hint="eastAsia" w:ascii="宋体" w:hAnsi="宋体" w:eastAsia="宋体" w:cs="宋体"/>
                <w:kern w:val="0"/>
                <w:szCs w:val="21"/>
                <w:lang w:val="zh-CN"/>
              </w:rPr>
              <w:t>（</w:t>
            </w:r>
            <w:r>
              <w:rPr>
                <w:rFonts w:hint="eastAsia" w:ascii="宋体" w:hAnsi="宋体" w:eastAsia="宋体" w:cs="宋体"/>
                <w:spacing w:val="2"/>
                <w:kern w:val="0"/>
                <w:szCs w:val="21"/>
                <w:lang w:val="zh-CN"/>
              </w:rPr>
              <w:t>非</w:t>
            </w:r>
            <w:r>
              <w:rPr>
                <w:rFonts w:hint="eastAsia" w:ascii="宋体" w:hAnsi="宋体" w:eastAsia="宋体" w:cs="宋体"/>
                <w:kern w:val="0"/>
                <w:szCs w:val="21"/>
                <w:lang w:val="zh-CN"/>
              </w:rPr>
              <w:t>冷</w:t>
            </w:r>
            <w:r>
              <w:rPr>
                <w:rFonts w:hint="eastAsia" w:ascii="宋体" w:hAnsi="宋体" w:eastAsia="宋体" w:cs="宋体"/>
                <w:spacing w:val="2"/>
                <w:kern w:val="0"/>
                <w:szCs w:val="21"/>
                <w:lang w:val="zh-CN"/>
              </w:rPr>
              <w:t>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124"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Cs w:val="21"/>
              </w:rPr>
              <w:t>工作气压</w:t>
            </w:r>
          </w:p>
        </w:tc>
        <w:tc>
          <w:tcPr>
            <w:tcW w:w="7902" w:type="dxa"/>
            <w:noWrap w:val="0"/>
            <w:vAlign w:val="center"/>
          </w:tcPr>
          <w:p>
            <w:pPr>
              <w:keepNext w:val="0"/>
              <w:keepLines w:val="0"/>
              <w:pageBreakBefore w:val="0"/>
              <w:widowControl w:val="0"/>
              <w:kinsoku/>
              <w:wordWrap/>
              <w:overflowPunct/>
              <w:topLinePunct w:val="0"/>
              <w:autoSpaceDE w:val="0"/>
              <w:autoSpaceDN w:val="0"/>
              <w:bidi w:val="0"/>
              <w:adjustRightInd w:val="0"/>
              <w:snapToGrid/>
              <w:spacing w:line="120" w:lineRule="auto"/>
              <w:jc w:val="left"/>
              <w:textAlignment w:val="auto"/>
              <w:rPr>
                <w:rFonts w:hint="eastAsia" w:ascii="宋体" w:hAnsi="宋体" w:eastAsia="宋体" w:cs="宋体"/>
                <w:kern w:val="0"/>
                <w:sz w:val="24"/>
                <w:szCs w:val="24"/>
                <w:lang w:val="en-US" w:eastAsia="zh-CN" w:bidi="ar-SA"/>
              </w:rPr>
            </w:pPr>
            <w:r>
              <w:rPr>
                <w:rFonts w:hint="eastAsia" w:ascii="宋体" w:hAnsi="宋体" w:eastAsia="宋体" w:cs="宋体"/>
                <w:spacing w:val="22"/>
                <w:kern w:val="0"/>
                <w:szCs w:val="21"/>
              </w:rPr>
              <w:t>0</w:t>
            </w:r>
            <w:r>
              <w:rPr>
                <w:rFonts w:hint="eastAsia" w:ascii="宋体" w:hAnsi="宋体" w:eastAsia="宋体" w:cs="宋体"/>
                <w:spacing w:val="23"/>
                <w:kern w:val="0"/>
                <w:szCs w:val="21"/>
              </w:rPr>
              <w:t>.</w:t>
            </w:r>
            <w:r>
              <w:rPr>
                <w:rFonts w:hint="eastAsia" w:ascii="宋体" w:hAnsi="宋体" w:eastAsia="宋体" w:cs="宋体"/>
                <w:spacing w:val="24"/>
                <w:kern w:val="0"/>
                <w:szCs w:val="21"/>
              </w:rPr>
              <w:t>6</w:t>
            </w:r>
            <w:r>
              <w:rPr>
                <w:rFonts w:hint="eastAsia" w:ascii="宋体" w:hAnsi="宋体" w:eastAsia="宋体" w:cs="宋体"/>
                <w:spacing w:val="25"/>
                <w:kern w:val="0"/>
                <w:szCs w:val="21"/>
              </w:rPr>
              <w:t>M</w:t>
            </w:r>
            <w:r>
              <w:rPr>
                <w:rFonts w:hint="eastAsia" w:ascii="宋体" w:hAnsi="宋体" w:eastAsia="宋体" w:cs="宋体"/>
                <w:spacing w:val="24"/>
                <w:kern w:val="0"/>
                <w:szCs w:val="21"/>
              </w:rPr>
              <w:t>p</w:t>
            </w:r>
            <w:r>
              <w:rPr>
                <w:rFonts w:hint="eastAsia" w:ascii="宋体" w:hAnsi="宋体" w:eastAsia="宋体" w:cs="宋体"/>
                <w:spacing w:val="27"/>
                <w:kern w:val="0"/>
                <w:szCs w:val="21"/>
              </w:rPr>
              <w:t>a</w:t>
            </w:r>
            <w:r>
              <w:rPr>
                <w:rFonts w:hint="eastAsia" w:ascii="宋体" w:hAnsi="宋体" w:eastAsia="宋体" w:cs="宋体"/>
                <w:kern w:val="0"/>
                <w:szCs w:val="21"/>
                <w:lang w:val="zh-CN"/>
              </w:rPr>
              <w:t>（</w:t>
            </w:r>
            <w:r>
              <w:rPr>
                <w:rFonts w:hint="eastAsia" w:ascii="宋体" w:hAnsi="宋体" w:eastAsia="宋体" w:cs="宋体"/>
                <w:spacing w:val="2"/>
                <w:kern w:val="0"/>
                <w:szCs w:val="21"/>
                <w:lang w:val="zh-CN"/>
              </w:rPr>
              <w:t>最</w:t>
            </w:r>
            <w:r>
              <w:rPr>
                <w:rFonts w:hint="eastAsia" w:ascii="宋体" w:hAnsi="宋体" w:eastAsia="宋体" w:cs="宋体"/>
                <w:kern w:val="0"/>
                <w:szCs w:val="21"/>
                <w:lang w:val="zh-CN"/>
              </w:rPr>
              <w:t>大</w:t>
            </w:r>
            <w:r>
              <w:rPr>
                <w:rFonts w:hint="eastAsia" w:ascii="宋体" w:hAnsi="宋体" w:eastAsia="宋体" w:cs="宋体"/>
                <w:spacing w:val="2"/>
                <w:kern w:val="0"/>
                <w:szCs w:val="21"/>
                <w:lang w:val="zh-CN"/>
              </w:rPr>
              <w:t>值</w:t>
            </w:r>
            <w:r>
              <w:rPr>
                <w:rFonts w:hint="eastAsia" w:ascii="宋体" w:hAnsi="宋体" w:eastAsia="宋体" w:cs="宋体"/>
                <w:kern w:val="0"/>
                <w:szCs w:val="21"/>
                <w:lang w:val="zh-CN"/>
              </w:rPr>
              <w:t>）</w:t>
            </w:r>
            <w:r>
              <w:rPr>
                <w:rFonts w:hint="eastAsia" w:ascii="宋体" w:hAnsi="宋体" w:eastAsia="宋体" w:cs="宋体"/>
                <w:spacing w:val="2"/>
                <w:kern w:val="0"/>
                <w:szCs w:val="21"/>
                <w:lang w:val="zh-CN"/>
              </w:rPr>
              <w:t>，</w:t>
            </w:r>
            <w:r>
              <w:rPr>
                <w:rFonts w:hint="eastAsia" w:ascii="宋体" w:hAnsi="宋体" w:eastAsia="宋体" w:cs="宋体"/>
                <w:kern w:val="0"/>
                <w:szCs w:val="21"/>
                <w:lang w:val="zh-CN"/>
              </w:rPr>
              <w:t>干</w:t>
            </w:r>
            <w:r>
              <w:rPr>
                <w:rFonts w:hint="eastAsia" w:ascii="宋体" w:hAnsi="宋体" w:eastAsia="宋体" w:cs="宋体"/>
                <w:spacing w:val="2"/>
                <w:kern w:val="0"/>
                <w:szCs w:val="21"/>
                <w:lang w:val="zh-CN"/>
              </w:rPr>
              <w:t>燥</w:t>
            </w:r>
            <w:r>
              <w:rPr>
                <w:rFonts w:hint="eastAsia" w:ascii="宋体" w:hAnsi="宋体" w:eastAsia="宋体" w:cs="宋体"/>
                <w:kern w:val="0"/>
                <w:szCs w:val="21"/>
                <w:lang w:val="zh-CN"/>
              </w:rPr>
              <w:t>，</w:t>
            </w:r>
            <w:r>
              <w:rPr>
                <w:rFonts w:hint="eastAsia" w:ascii="宋体" w:hAnsi="宋体" w:eastAsia="宋体" w:cs="宋体"/>
                <w:spacing w:val="2"/>
                <w:kern w:val="0"/>
                <w:szCs w:val="21"/>
                <w:lang w:val="zh-CN"/>
              </w:rPr>
              <w:t>无</w:t>
            </w:r>
            <w:r>
              <w:rPr>
                <w:rFonts w:hint="eastAsia" w:ascii="宋体" w:hAnsi="宋体" w:eastAsia="宋体" w:cs="宋体"/>
                <w:kern w:val="0"/>
                <w:szCs w:val="21"/>
                <w:lang w:val="zh-CN"/>
              </w:rPr>
              <w:t>污染</w:t>
            </w:r>
          </w:p>
        </w:tc>
      </w:tr>
    </w:tbl>
    <w:p>
      <w:pPr>
        <w:pStyle w:val="24"/>
        <w:numPr>
          <w:ilvl w:val="0"/>
          <w:numId w:val="0"/>
        </w:numPr>
        <w:ind w:leftChars="0"/>
        <w:rPr>
          <w:rFonts w:hint="eastAsia" w:hAnsi="微软雅黑" w:cs="Times New Roman"/>
          <w:color w:val="auto"/>
          <w:kern w:val="2"/>
          <w:sz w:val="21"/>
          <w:szCs w:val="21"/>
          <w:highlight w:val="none"/>
          <w:shd w:val="clear" w:color="auto" w:fill="FFFFFF" w:themeFill="background1"/>
          <w:lang w:val="en-US" w:eastAsia="zh-CN" w:bidi="ar-SA"/>
        </w:rPr>
      </w:pPr>
    </w:p>
    <w:p>
      <w:pPr>
        <w:keepNext w:val="0"/>
        <w:keepLines w:val="0"/>
        <w:widowControl/>
        <w:numPr>
          <w:ilvl w:val="0"/>
          <w:numId w:val="0"/>
        </w:numPr>
        <w:suppressLineNumbers w:val="0"/>
        <w:ind w:lef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B.控制屏支持热插拔功能。打码机运行状态下，拔下控制屏的通讯连接线，打码机仍能正常工作；无控制屏生产状态下，可直接连接控制屏，连接后控制屏能正常通讯,获取数据参数，不影响打码机正常打印状态。</w:t>
      </w:r>
    </w:p>
    <w:p>
      <w:pPr>
        <w:pStyle w:val="2"/>
        <w:numPr>
          <w:ilvl w:val="0"/>
          <w:numId w:val="15"/>
        </w:numPr>
        <w:ind w:left="420" w:leftChars="0" w:hanging="420" w:firstLineChars="0"/>
        <w:rPr>
          <w:rFonts w:hint="default"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给膜方式：饺子皮包装机打码机为下给膜；发酵面制品类包装机及面条类立式包装机为上给膜。</w:t>
      </w:r>
    </w:p>
    <w:p>
      <w:pPr>
        <w:pStyle w:val="5"/>
        <w:rPr>
          <w:rFonts w:hint="eastAsia" w:ascii="微软雅黑" w:hAnsi="微软雅黑" w:eastAsia="微软雅黑"/>
          <w:color w:val="auto"/>
          <w:sz w:val="28"/>
          <w:szCs w:val="28"/>
          <w:highlight w:val="none"/>
          <w:shd w:val="clear" w:color="auto" w:fill="FFFFFF" w:themeFill="background1"/>
        </w:rPr>
      </w:pPr>
      <w:bookmarkStart w:id="56" w:name="_Toc526784169"/>
      <w:bookmarkStart w:id="57" w:name="_Toc527105180"/>
      <w:bookmarkStart w:id="58" w:name="_Toc516486656"/>
      <w:bookmarkStart w:id="59" w:name="_Toc27296"/>
      <w:r>
        <w:rPr>
          <w:rFonts w:hint="eastAsia" w:ascii="微软雅黑" w:hAnsi="微软雅黑" w:eastAsia="微软雅黑"/>
          <w:color w:val="auto"/>
          <w:sz w:val="28"/>
          <w:szCs w:val="28"/>
          <w:highlight w:val="none"/>
          <w:shd w:val="clear" w:color="auto" w:fill="FFFFFF" w:themeFill="background1"/>
        </w:rPr>
        <w:t>3.2</w:t>
      </w:r>
      <w:bookmarkEnd w:id="56"/>
      <w:bookmarkEnd w:id="57"/>
      <w:bookmarkEnd w:id="58"/>
      <w:r>
        <w:rPr>
          <w:rFonts w:hint="eastAsia" w:ascii="微软雅黑" w:hAnsi="微软雅黑" w:eastAsia="微软雅黑"/>
          <w:color w:val="auto"/>
          <w:sz w:val="28"/>
          <w:szCs w:val="28"/>
          <w:highlight w:val="none"/>
          <w:shd w:val="clear" w:color="auto" w:fill="FFFFFF" w:themeFill="background1"/>
        </w:rPr>
        <w:t>商品报价要求及服务要求</w:t>
      </w:r>
      <w:bookmarkEnd w:id="59"/>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0" w:name="_Toc21659"/>
      <w:r>
        <w:rPr>
          <w:rFonts w:hint="eastAsia" w:ascii="微软雅黑" w:hAnsi="微软雅黑" w:eastAsia="微软雅黑" w:cs="Times New Roman"/>
          <w:color w:val="auto"/>
          <w:sz w:val="24"/>
          <w:szCs w:val="24"/>
          <w:highlight w:val="none"/>
          <w:shd w:val="clear" w:color="auto" w:fill="FFFFFF" w:themeFill="background1"/>
          <w:lang w:val="en-US" w:eastAsia="zh-CN"/>
        </w:rPr>
        <w:t>3.2.1设备要求</w:t>
      </w:r>
      <w:bookmarkEnd w:id="60"/>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符合国家其他相关规范和标准。</w:t>
      </w:r>
    </w:p>
    <w:p>
      <w:pPr>
        <w:keepNext w:val="0"/>
        <w:keepLines w:val="0"/>
        <w:pageBreakBefore w:val="0"/>
        <w:widowControl w:val="0"/>
        <w:kinsoku/>
        <w:wordWrap/>
        <w:overflowPunct/>
        <w:topLinePunct w:val="0"/>
        <w:autoSpaceDE/>
        <w:autoSpaceDN/>
        <w:bidi w:val="0"/>
        <w:adjustRightInd/>
        <w:snapToGrid w:val="0"/>
        <w:spacing w:line="480" w:lineRule="auto"/>
        <w:ind w:firstLine="420" w:firstLineChars="200"/>
        <w:textAlignment w:val="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包括并不限于</w:t>
      </w:r>
      <w:r>
        <w:rPr>
          <w:rFonts w:hint="eastAsia" w:ascii="微软雅黑" w:hAnsi="微软雅黑" w:eastAsia="微软雅黑" w:cs="Times New Roman"/>
          <w:color w:val="auto"/>
          <w:szCs w:val="21"/>
          <w:highlight w:val="none"/>
          <w:shd w:val="clear" w:color="auto" w:fill="FFFFFF" w:themeFill="background1"/>
          <w:lang w:val="en-US" w:eastAsia="zh-CN"/>
        </w:rPr>
        <w:t>打码机设备</w:t>
      </w:r>
      <w:r>
        <w:rPr>
          <w:rFonts w:hint="eastAsia" w:ascii="微软雅黑" w:hAnsi="微软雅黑" w:eastAsia="微软雅黑" w:cs="Times New Roman"/>
          <w:color w:val="auto"/>
          <w:szCs w:val="21"/>
          <w:highlight w:val="none"/>
          <w:shd w:val="clear" w:color="auto" w:fill="FFFFFF" w:themeFill="background1"/>
        </w:rPr>
        <w:t>的设计、加工制作、包装、运输、现场装卸、二次搬运、现场安装、</w:t>
      </w:r>
      <w:r>
        <w:rPr>
          <w:rFonts w:hint="eastAsia" w:ascii="微软雅黑" w:hAnsi="微软雅黑" w:eastAsia="微软雅黑" w:cs="Times New Roman"/>
          <w:color w:val="auto"/>
          <w:szCs w:val="21"/>
          <w:highlight w:val="none"/>
          <w:shd w:val="clear" w:color="auto" w:fill="FFFFFF" w:themeFill="background1"/>
          <w:lang w:val="en-US" w:eastAsia="zh-CN"/>
        </w:rPr>
        <w:t>调试</w:t>
      </w:r>
      <w:r>
        <w:rPr>
          <w:rFonts w:hint="eastAsia" w:ascii="微软雅黑" w:hAnsi="微软雅黑" w:eastAsia="微软雅黑" w:cs="Times New Roman"/>
          <w:color w:val="auto"/>
          <w:szCs w:val="21"/>
          <w:highlight w:val="none"/>
          <w:shd w:val="clear" w:color="auto" w:fill="FFFFFF" w:themeFill="background1"/>
        </w:rPr>
        <w:t>、试运行安装等交付</w:t>
      </w:r>
      <w:r>
        <w:rPr>
          <w:rFonts w:hint="eastAsia" w:ascii="微软雅黑" w:hAnsi="微软雅黑" w:eastAsia="微软雅黑" w:cs="Times New Roman"/>
          <w:color w:val="auto"/>
          <w:szCs w:val="21"/>
          <w:highlight w:val="none"/>
          <w:shd w:val="clear" w:color="auto" w:fill="FFFFFF" w:themeFill="background1"/>
          <w:lang w:eastAsia="zh-CN"/>
        </w:rPr>
        <w:t>招标</w:t>
      </w:r>
      <w:r>
        <w:rPr>
          <w:rFonts w:hint="eastAsia" w:ascii="微软雅黑" w:hAnsi="微软雅黑" w:eastAsia="微软雅黑" w:cs="Times New Roman"/>
          <w:color w:val="auto"/>
          <w:szCs w:val="21"/>
          <w:highlight w:val="none"/>
          <w:shd w:val="clear" w:color="auto" w:fill="FFFFFF" w:themeFill="background1"/>
        </w:rPr>
        <w:t>方使用前的所有费用。</w:t>
      </w:r>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1" w:name="_Toc19303"/>
      <w:r>
        <w:rPr>
          <w:rFonts w:hint="eastAsia" w:ascii="微软雅黑" w:hAnsi="微软雅黑" w:eastAsia="微软雅黑" w:cs="Times New Roman"/>
          <w:color w:val="auto"/>
          <w:sz w:val="24"/>
          <w:szCs w:val="24"/>
          <w:highlight w:val="none"/>
          <w:shd w:val="clear" w:color="auto" w:fill="FFFFFF" w:themeFill="background1"/>
          <w:lang w:val="en-US" w:eastAsia="zh-CN"/>
        </w:rPr>
        <w:t>3.2.2 售后服务</w:t>
      </w:r>
      <w:bookmarkEnd w:id="61"/>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default"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 xml:space="preserve">A. </w:t>
      </w:r>
      <w:r>
        <w:rPr>
          <w:rFonts w:hint="eastAsia" w:ascii="微软雅黑" w:hAnsi="微软雅黑" w:eastAsia="微软雅黑" w:cs="Times New Roman"/>
          <w:color w:val="auto"/>
          <w:szCs w:val="21"/>
          <w:highlight w:val="none"/>
          <w:shd w:val="clear" w:color="auto" w:fill="FFFFFF" w:themeFill="background1"/>
        </w:rPr>
        <w:t>设备提供</w:t>
      </w:r>
      <w:r>
        <w:rPr>
          <w:rFonts w:hint="eastAsia" w:ascii="微软雅黑" w:hAnsi="微软雅黑" w:eastAsia="微软雅黑" w:cs="Times New Roman"/>
          <w:color w:val="auto"/>
          <w:szCs w:val="21"/>
          <w:highlight w:val="none"/>
          <w:shd w:val="clear" w:color="auto" w:fill="FFFFFF" w:themeFill="background1"/>
          <w:lang w:val="en-US" w:eastAsia="zh-CN"/>
        </w:rPr>
        <w:t>12个月</w:t>
      </w:r>
      <w:r>
        <w:rPr>
          <w:rFonts w:hint="eastAsia" w:ascii="微软雅黑" w:hAnsi="微软雅黑" w:eastAsia="微软雅黑" w:cs="Times New Roman"/>
          <w:color w:val="auto"/>
          <w:szCs w:val="21"/>
          <w:highlight w:val="none"/>
          <w:shd w:val="clear" w:color="auto" w:fill="FFFFFF" w:themeFill="background1"/>
        </w:rPr>
        <w:t>的免费质保，质保期自招标方签发《设备安装调试验收合格单》之日起算，质保期内整机包修。用户按照货物使用说明书，在正常条件下使用，如发生设备故障或配件（除消耗品）损坏，投标方需免费维修、更换配件。</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货物调试结束后，中标人应立即派有经验的工作人员对使用人员进行操作和日常管理与维护的培训，并确保采购人参与培训的人员能独立、熟练使用和日常维护保养。</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C.质量承诺</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a.所提供设备满足贵公司使用的要求，在保证设备满足所提供技术文件质量指标的前提下，保证设备的安全性、可靠性、稳定性。</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rPr>
      </w:pPr>
      <w:r>
        <w:rPr>
          <w:rFonts w:hint="eastAsia" w:ascii="微软雅黑" w:hAnsi="微软雅黑" w:eastAsia="微软雅黑" w:cs="Times New Roman"/>
          <w:color w:val="auto"/>
          <w:szCs w:val="21"/>
          <w:highlight w:val="none"/>
          <w:shd w:val="clear" w:color="auto" w:fill="FFFFFF" w:themeFill="background1"/>
          <w:lang w:val="en-US" w:eastAsia="zh-CN"/>
        </w:rPr>
        <w:t>b.供方向需方保证：如因设计、制造上的缺陷和材料上的不良而使设备发生故障，供方为需方免费修理并更换新损坏零件，期限为设备安装验收后12个月保修期内。</w:t>
      </w:r>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2" w:name="_Toc5239"/>
      <w:r>
        <w:rPr>
          <w:rFonts w:hint="eastAsia" w:ascii="微软雅黑" w:hAnsi="微软雅黑" w:eastAsia="微软雅黑" w:cs="Times New Roman"/>
          <w:color w:val="auto"/>
          <w:sz w:val="24"/>
          <w:szCs w:val="24"/>
          <w:highlight w:val="none"/>
          <w:shd w:val="clear" w:color="auto" w:fill="FFFFFF" w:themeFill="background1"/>
          <w:lang w:val="en-US" w:eastAsia="zh-CN"/>
        </w:rPr>
        <w:t>3.2.3供货要求</w:t>
      </w:r>
      <w:bookmarkEnd w:id="62"/>
    </w:p>
    <w:p>
      <w:pPr>
        <w:snapToGrid w:val="0"/>
        <w:spacing w:line="480" w:lineRule="auto"/>
        <w:rPr>
          <w:rFonts w:hint="eastAsia" w:ascii="微软雅黑" w:hAnsi="微软雅黑" w:eastAsia="微软雅黑" w:cs="Times New Roman"/>
          <w:color w:val="auto"/>
          <w:szCs w:val="21"/>
          <w:highlight w:val="none"/>
          <w:shd w:val="clear" w:color="auto" w:fill="FFFFFF" w:themeFill="background1"/>
          <w:lang w:eastAsia="zh-CN"/>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提供的所有产品及零配件必须是正厂出品、配套且全新的</w:t>
      </w:r>
      <w:r>
        <w:rPr>
          <w:rFonts w:hint="eastAsia" w:ascii="微软雅黑" w:hAnsi="微软雅黑" w:eastAsia="微软雅黑" w:cs="Times New Roman"/>
          <w:color w:val="auto"/>
          <w:szCs w:val="21"/>
          <w:highlight w:val="none"/>
          <w:shd w:val="clear" w:color="auto" w:fill="FFFFFF" w:themeFill="background1"/>
          <w:lang w:eastAsia="zh-CN"/>
        </w:rPr>
        <w:t>；</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lang w:eastAsia="zh-CN"/>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必须是原装出厂成套设备（符合中国相关“三包”规定</w:t>
      </w:r>
      <w:r>
        <w:rPr>
          <w:rFonts w:hint="eastAsia" w:ascii="微软雅黑" w:hAnsi="微软雅黑" w:eastAsia="微软雅黑" w:cs="Times New Roman"/>
          <w:color w:val="auto"/>
          <w:szCs w:val="21"/>
          <w:highlight w:val="none"/>
          <w:shd w:val="clear" w:color="auto" w:fill="FFFFFF" w:themeFill="background1"/>
          <w:lang w:eastAsia="zh-CN"/>
        </w:rPr>
        <w:t>）；</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lang w:eastAsia="zh-CN"/>
        </w:rPr>
      </w:pPr>
      <w:r>
        <w:rPr>
          <w:rFonts w:hint="eastAsia" w:ascii="微软雅黑" w:hAnsi="微软雅黑" w:eastAsia="微软雅黑" w:cs="Times New Roman"/>
          <w:color w:val="auto"/>
          <w:szCs w:val="21"/>
          <w:highlight w:val="none"/>
          <w:shd w:val="clear" w:color="auto" w:fill="FFFFFF" w:themeFill="background1"/>
          <w:lang w:val="en-US" w:eastAsia="zh-CN"/>
        </w:rPr>
        <w:t>C.</w:t>
      </w:r>
      <w:r>
        <w:rPr>
          <w:rFonts w:hint="eastAsia" w:ascii="微软雅黑" w:hAnsi="微软雅黑" w:eastAsia="微软雅黑" w:cs="Times New Roman"/>
          <w:color w:val="auto"/>
          <w:szCs w:val="21"/>
          <w:highlight w:val="none"/>
          <w:shd w:val="clear" w:color="auto" w:fill="FFFFFF" w:themeFill="background1"/>
        </w:rPr>
        <w:t>进口</w:t>
      </w:r>
      <w:r>
        <w:rPr>
          <w:rFonts w:hint="eastAsia" w:ascii="微软雅黑" w:hAnsi="微软雅黑" w:eastAsia="微软雅黑" w:cs="Times New Roman"/>
          <w:color w:val="auto"/>
          <w:szCs w:val="21"/>
          <w:highlight w:val="none"/>
          <w:shd w:val="clear" w:color="auto" w:fill="FFFFFF" w:themeFill="background1"/>
          <w:lang w:val="en-US" w:eastAsia="zh-CN"/>
        </w:rPr>
        <w:t>材料</w:t>
      </w:r>
      <w:r>
        <w:rPr>
          <w:rFonts w:hint="eastAsia" w:ascii="微软雅黑" w:hAnsi="微软雅黑" w:eastAsia="微软雅黑" w:cs="Times New Roman"/>
          <w:color w:val="auto"/>
          <w:szCs w:val="21"/>
          <w:highlight w:val="none"/>
          <w:shd w:val="clear" w:color="auto" w:fill="FFFFFF" w:themeFill="background1"/>
        </w:rPr>
        <w:t>必须附中文说明书</w:t>
      </w:r>
      <w:r>
        <w:rPr>
          <w:rFonts w:hint="eastAsia" w:ascii="微软雅黑" w:hAnsi="微软雅黑" w:eastAsia="微软雅黑" w:cs="Times New Roman"/>
          <w:color w:val="auto"/>
          <w:szCs w:val="21"/>
          <w:highlight w:val="none"/>
          <w:shd w:val="clear" w:color="auto" w:fill="FFFFFF" w:themeFill="background1"/>
          <w:lang w:eastAsia="zh-CN"/>
        </w:rPr>
        <w:t>；</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D.</w:t>
      </w:r>
      <w:r>
        <w:rPr>
          <w:rFonts w:hint="eastAsia" w:ascii="微软雅黑" w:hAnsi="微软雅黑" w:eastAsia="微软雅黑" w:cs="Times New Roman"/>
          <w:color w:val="auto"/>
          <w:szCs w:val="21"/>
          <w:highlight w:val="none"/>
          <w:shd w:val="clear" w:color="auto" w:fill="FFFFFF" w:themeFill="background1"/>
        </w:rPr>
        <w:t>投标方要保证及时供应设备日常运转、维修所需配件和消耗品，并保证以最优惠价供应。</w:t>
      </w:r>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3" w:name="_Toc3551"/>
      <w:r>
        <w:rPr>
          <w:rFonts w:hint="eastAsia" w:ascii="微软雅黑" w:hAnsi="微软雅黑" w:eastAsia="微软雅黑" w:cs="Times New Roman"/>
          <w:color w:val="auto"/>
          <w:sz w:val="24"/>
          <w:szCs w:val="24"/>
          <w:highlight w:val="none"/>
          <w:shd w:val="clear" w:color="auto" w:fill="FFFFFF" w:themeFill="background1"/>
          <w:lang w:val="en-US" w:eastAsia="zh-CN"/>
        </w:rPr>
        <w:t>3.2.4 培训服务</w:t>
      </w:r>
      <w:bookmarkEnd w:id="63"/>
    </w:p>
    <w:p>
      <w:pPr>
        <w:snapToGrid w:val="0"/>
        <w:spacing w:line="480" w:lineRule="auto"/>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投标人须在投标文件中提供详细的培训计划，包括培训内容、培训时间等。</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中标人提供的负责培训的人员应具备同类设备</w:t>
      </w:r>
      <w:r>
        <w:rPr>
          <w:rFonts w:hint="eastAsia" w:ascii="微软雅黑" w:hAnsi="微软雅黑" w:eastAsia="微软雅黑" w:cs="Times New Roman"/>
          <w:color w:val="auto"/>
          <w:szCs w:val="21"/>
          <w:highlight w:val="none"/>
          <w:shd w:val="clear" w:color="auto" w:fill="FFFFFF" w:themeFill="background1"/>
          <w:lang w:eastAsia="zh-CN"/>
        </w:rPr>
        <w:t>三</w:t>
      </w:r>
      <w:r>
        <w:rPr>
          <w:rFonts w:hint="eastAsia" w:ascii="微软雅黑" w:hAnsi="微软雅黑" w:eastAsia="微软雅黑" w:cs="Times New Roman"/>
          <w:color w:val="auto"/>
          <w:szCs w:val="21"/>
          <w:highlight w:val="none"/>
          <w:shd w:val="clear" w:color="auto" w:fill="FFFFFF" w:themeFill="background1"/>
        </w:rPr>
        <w:t>年以上的经验。</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C.</w:t>
      </w:r>
      <w:r>
        <w:rPr>
          <w:rFonts w:hint="eastAsia" w:ascii="微软雅黑" w:hAnsi="微软雅黑" w:eastAsia="微软雅黑" w:cs="Times New Roman"/>
          <w:color w:val="auto"/>
          <w:szCs w:val="21"/>
          <w:highlight w:val="none"/>
          <w:shd w:val="clear" w:color="auto" w:fill="FFFFFF" w:themeFill="background1"/>
        </w:rPr>
        <w:t xml:space="preserve">技术培训费用应包含在投标总价中。 </w:t>
      </w:r>
    </w:p>
    <w:p>
      <w:pPr>
        <w:snapToGrid w:val="0"/>
        <w:spacing w:line="480" w:lineRule="auto"/>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D.</w:t>
      </w:r>
      <w:r>
        <w:rPr>
          <w:rFonts w:hint="eastAsia" w:ascii="微软雅黑" w:hAnsi="微软雅黑" w:eastAsia="微软雅黑" w:cs="Times New Roman"/>
          <w:color w:val="auto"/>
          <w:szCs w:val="21"/>
          <w:highlight w:val="none"/>
          <w:shd w:val="clear" w:color="auto" w:fill="FFFFFF" w:themeFill="background1"/>
        </w:rPr>
        <w:t>技术培训至少应包括下列内容：</w:t>
      </w:r>
    </w:p>
    <w:p>
      <w:pPr>
        <w:numPr>
          <w:ilvl w:val="0"/>
          <w:numId w:val="0"/>
        </w:numPr>
        <w:snapToGrid w:val="0"/>
        <w:spacing w:line="480" w:lineRule="auto"/>
        <w:ind w:firstLine="420" w:firstLineChars="20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a.</w:t>
      </w:r>
      <w:r>
        <w:rPr>
          <w:rFonts w:hint="eastAsia" w:ascii="微软雅黑" w:hAnsi="微软雅黑" w:eastAsia="微软雅黑" w:cs="Times New Roman"/>
          <w:color w:val="auto"/>
          <w:szCs w:val="21"/>
          <w:highlight w:val="none"/>
          <w:shd w:val="clear" w:color="auto" w:fill="FFFFFF" w:themeFill="background1"/>
        </w:rPr>
        <w:t>原理、构成和功能的描述。</w:t>
      </w:r>
    </w:p>
    <w:p>
      <w:pPr>
        <w:numPr>
          <w:ilvl w:val="0"/>
          <w:numId w:val="0"/>
        </w:numPr>
        <w:snapToGrid w:val="0"/>
        <w:spacing w:line="480" w:lineRule="auto"/>
        <w:ind w:leftChars="0" w:firstLine="420" w:firstLineChars="20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b.</w:t>
      </w:r>
      <w:r>
        <w:rPr>
          <w:rFonts w:hint="eastAsia" w:ascii="微软雅黑" w:hAnsi="微软雅黑" w:eastAsia="微软雅黑" w:cs="Times New Roman"/>
          <w:color w:val="auto"/>
          <w:szCs w:val="21"/>
          <w:highlight w:val="none"/>
          <w:shd w:val="clear" w:color="auto" w:fill="FFFFFF" w:themeFill="background1"/>
        </w:rPr>
        <w:t>常见故障的处理或排除。</w:t>
      </w:r>
    </w:p>
    <w:p>
      <w:pPr>
        <w:numPr>
          <w:ilvl w:val="0"/>
          <w:numId w:val="0"/>
        </w:numPr>
        <w:snapToGrid w:val="0"/>
        <w:spacing w:line="480" w:lineRule="auto"/>
        <w:ind w:leftChars="0" w:firstLine="420" w:firstLineChars="200"/>
        <w:rPr>
          <w:rFonts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c.</w:t>
      </w:r>
      <w:r>
        <w:rPr>
          <w:rFonts w:hint="eastAsia" w:ascii="微软雅黑" w:hAnsi="微软雅黑" w:eastAsia="微软雅黑" w:cs="Times New Roman"/>
          <w:color w:val="auto"/>
          <w:szCs w:val="21"/>
          <w:highlight w:val="none"/>
          <w:shd w:val="clear" w:color="auto" w:fill="FFFFFF" w:themeFill="background1"/>
        </w:rPr>
        <w:t>各系统部件（设备）的检查、调整和维护。</w:t>
      </w:r>
    </w:p>
    <w:p>
      <w:pPr>
        <w:numPr>
          <w:ilvl w:val="0"/>
          <w:numId w:val="0"/>
        </w:numPr>
        <w:snapToGrid w:val="0"/>
        <w:spacing w:line="480" w:lineRule="auto"/>
        <w:ind w:leftChars="0"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lang w:val="en-US" w:eastAsia="zh-CN"/>
        </w:rPr>
        <w:t>d.</w:t>
      </w:r>
      <w:r>
        <w:rPr>
          <w:rFonts w:hint="eastAsia" w:ascii="微软雅黑" w:hAnsi="微软雅黑" w:eastAsia="微软雅黑" w:cs="Times New Roman"/>
          <w:color w:val="auto"/>
          <w:szCs w:val="21"/>
          <w:highlight w:val="none"/>
          <w:shd w:val="clear" w:color="auto" w:fill="FFFFFF" w:themeFill="background1"/>
        </w:rPr>
        <w:t>对使用者关于设备基本操作技能的培训。</w:t>
      </w:r>
    </w:p>
    <w:p>
      <w:pPr>
        <w:spacing w:line="500" w:lineRule="exact"/>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pPr>
      <w:r>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t>特别提示：</w:t>
      </w:r>
    </w:p>
    <w:p>
      <w:pPr>
        <w:spacing w:line="500" w:lineRule="exact"/>
        <w:ind w:firstLine="471" w:firstLineChars="196"/>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pPr>
      <w:r>
        <w:rPr>
          <w:rFonts w:hint="eastAsia" w:ascii="微软雅黑" w:hAnsi="微软雅黑" w:eastAsia="微软雅黑" w:cs="Times New Roman"/>
          <w:b/>
          <w:bCs/>
          <w:color w:val="auto"/>
          <w:kern w:val="2"/>
          <w:sz w:val="24"/>
          <w:szCs w:val="24"/>
          <w:highlight w:val="none"/>
          <w:shd w:val="clear" w:color="auto" w:fill="FFFFFF" w:themeFill="background1"/>
          <w:lang w:val="en-US" w:eastAsia="zh-CN" w:bidi="ar-SA"/>
        </w:rPr>
        <w:t>如有对上述技术要求、交货期限、售后服务、配件供应等有不同意见，必须在“差异表”中注明,经招标方讨论后，双方现场确认，并签署证明文件，否则均按照该标书条款执行。本项目不允许负偏离，只允许正偏离。</w:t>
      </w:r>
    </w:p>
    <w:p>
      <w:pPr>
        <w:pStyle w:val="24"/>
        <w:rPr>
          <w:rFonts w:hint="eastAsia" w:ascii="微软雅黑" w:hAnsi="微软雅黑" w:eastAsia="微软雅黑" w:cs="Times New Roman"/>
          <w:color w:val="auto"/>
          <w:szCs w:val="21"/>
          <w:highlight w:val="none"/>
          <w:shd w:val="clear" w:color="auto" w:fill="FFFFFF" w:themeFill="background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rPr>
          <w:rFonts w:hint="default"/>
          <w:color w:val="auto"/>
          <w:highlight w:val="none"/>
          <w:lang w:val="en-US" w:eastAsia="zh-CN"/>
        </w:rPr>
      </w:pPr>
    </w:p>
    <w:p>
      <w:pPr>
        <w:pStyle w:val="4"/>
        <w:rPr>
          <w:rFonts w:hint="eastAsia" w:ascii="微软雅黑" w:hAnsi="微软雅黑" w:eastAsia="微软雅黑" w:cs="Times New Roman"/>
          <w:color w:val="auto"/>
          <w:sz w:val="32"/>
          <w:szCs w:val="32"/>
          <w:highlight w:val="none"/>
          <w:shd w:val="clear" w:color="auto" w:fill="FFFFFF" w:themeFill="background1"/>
        </w:rPr>
      </w:pPr>
      <w:bookmarkStart w:id="64" w:name="_Toc19726"/>
      <w:r>
        <w:rPr>
          <w:rFonts w:hint="eastAsia" w:ascii="微软雅黑" w:hAnsi="微软雅黑" w:eastAsia="微软雅黑" w:cs="Times New Roman"/>
          <w:color w:val="auto"/>
          <w:sz w:val="32"/>
          <w:szCs w:val="32"/>
          <w:highlight w:val="none"/>
          <w:shd w:val="clear" w:color="auto" w:fill="FFFFFF" w:themeFill="background1"/>
        </w:rPr>
        <w:t>4</w:t>
      </w:r>
      <w:r>
        <w:rPr>
          <w:rFonts w:hint="eastAsia" w:ascii="微软雅黑" w:hAnsi="微软雅黑" w:eastAsia="微软雅黑" w:cs="Times New Roman"/>
          <w:color w:val="auto"/>
          <w:sz w:val="32"/>
          <w:szCs w:val="32"/>
          <w:highlight w:val="none"/>
          <w:shd w:val="clear" w:color="auto" w:fill="FFFFFF" w:themeFill="background1"/>
          <w:lang w:eastAsia="zh-CN"/>
        </w:rPr>
        <w:t>.</w:t>
      </w:r>
      <w:r>
        <w:rPr>
          <w:rFonts w:hint="eastAsia" w:ascii="微软雅黑" w:hAnsi="微软雅黑" w:eastAsia="微软雅黑" w:cs="Times New Roman"/>
          <w:color w:val="auto"/>
          <w:sz w:val="32"/>
          <w:szCs w:val="32"/>
          <w:highlight w:val="none"/>
          <w:shd w:val="clear" w:color="auto" w:fill="FFFFFF" w:themeFill="background1"/>
        </w:rPr>
        <w:t>评标标准</w:t>
      </w:r>
      <w:bookmarkEnd w:id="64"/>
    </w:p>
    <w:p>
      <w:p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本次评标采用</w:t>
      </w:r>
      <w:r>
        <w:rPr>
          <w:rFonts w:hint="eastAsia" w:ascii="微软雅黑" w:hAnsi="微软雅黑" w:eastAsia="微软雅黑" w:cs="Times New Roman"/>
          <w:color w:val="auto"/>
          <w:szCs w:val="21"/>
          <w:highlight w:val="none"/>
          <w:shd w:val="clear" w:color="auto" w:fill="FFFFFF" w:themeFill="background1"/>
          <w:lang w:val="en-US" w:eastAsia="zh-CN"/>
        </w:rPr>
        <w:t>低价中标</w:t>
      </w:r>
      <w:r>
        <w:rPr>
          <w:rFonts w:hint="eastAsia" w:ascii="微软雅黑" w:hAnsi="微软雅黑" w:eastAsia="微软雅黑" w:cs="Times New Roman"/>
          <w:color w:val="auto"/>
          <w:szCs w:val="21"/>
          <w:highlight w:val="none"/>
          <w:shd w:val="clear" w:color="auto" w:fill="FFFFFF" w:themeFill="background1"/>
        </w:rPr>
        <w:t>法。本次评标采用</w:t>
      </w:r>
      <w:r>
        <w:rPr>
          <w:rFonts w:hint="eastAsia" w:ascii="微软雅黑" w:hAnsi="微软雅黑" w:eastAsia="微软雅黑" w:cs="Times New Roman"/>
          <w:color w:val="auto"/>
          <w:szCs w:val="21"/>
          <w:highlight w:val="none"/>
          <w:shd w:val="clear" w:color="auto" w:fill="FFFFFF" w:themeFill="background1"/>
          <w:lang w:val="en-US" w:eastAsia="zh-CN"/>
        </w:rPr>
        <w:t>低价中标法</w:t>
      </w:r>
      <w:r>
        <w:rPr>
          <w:rFonts w:hint="eastAsia" w:ascii="微软雅黑" w:hAnsi="微软雅黑" w:eastAsia="微软雅黑" w:cs="Times New Roman"/>
          <w:color w:val="auto"/>
          <w:szCs w:val="21"/>
          <w:highlight w:val="none"/>
          <w:shd w:val="clear" w:color="auto" w:fill="FFFFFF" w:themeFill="background1"/>
        </w:rPr>
        <w:t>。评标委员会首先进行初步评审，然后通过初步评审表对投标文件进行评审，</w:t>
      </w:r>
      <w:r>
        <w:rPr>
          <w:rFonts w:hint="eastAsia" w:ascii="微软雅黑" w:hAnsi="微软雅黑" w:eastAsia="微软雅黑" w:cs="Times New Roman"/>
          <w:color w:val="auto"/>
          <w:szCs w:val="21"/>
          <w:highlight w:val="none"/>
          <w:shd w:val="clear" w:color="auto" w:fill="FFFFFF" w:themeFill="background1"/>
          <w:lang w:val="en-US" w:eastAsia="zh-CN"/>
        </w:rPr>
        <w:t>然后</w:t>
      </w:r>
      <w:r>
        <w:rPr>
          <w:rFonts w:hint="eastAsia" w:ascii="微软雅黑" w:hAnsi="微软雅黑" w:eastAsia="微软雅黑" w:cs="Times New Roman"/>
          <w:color w:val="auto"/>
          <w:szCs w:val="21"/>
          <w:highlight w:val="none"/>
          <w:shd w:val="clear" w:color="auto" w:fill="FFFFFF" w:themeFill="background1"/>
        </w:rPr>
        <w:t>按照</w:t>
      </w:r>
      <w:r>
        <w:rPr>
          <w:rFonts w:hint="eastAsia" w:ascii="微软雅黑" w:hAnsi="微软雅黑" w:eastAsia="微软雅黑" w:cs="Times New Roman"/>
          <w:color w:val="auto"/>
          <w:szCs w:val="21"/>
          <w:highlight w:val="none"/>
          <w:shd w:val="clear" w:color="auto" w:fill="FFFFFF" w:themeFill="background1"/>
          <w:lang w:val="en-US" w:eastAsia="zh-CN"/>
        </w:rPr>
        <w:t>低价中标法</w:t>
      </w:r>
      <w:r>
        <w:rPr>
          <w:rFonts w:hint="eastAsia" w:ascii="微软雅黑" w:hAnsi="微软雅黑" w:eastAsia="微软雅黑" w:cs="Times New Roman"/>
          <w:color w:val="auto"/>
          <w:szCs w:val="21"/>
          <w:highlight w:val="none"/>
          <w:shd w:val="clear" w:color="auto" w:fill="FFFFFF" w:themeFill="background1"/>
        </w:rPr>
        <w:t>进行打分，</w:t>
      </w:r>
      <w:r>
        <w:rPr>
          <w:rFonts w:hint="eastAsia" w:ascii="微软雅黑" w:hAnsi="微软雅黑" w:eastAsia="微软雅黑" w:cs="Times New Roman"/>
          <w:color w:val="auto"/>
          <w:szCs w:val="21"/>
          <w:highlight w:val="none"/>
          <w:shd w:val="clear" w:color="auto" w:fill="FFFFFF" w:themeFill="background1"/>
          <w:lang w:val="en-US" w:eastAsia="zh-CN"/>
        </w:rPr>
        <w:t>价格最低者为</w:t>
      </w:r>
      <w:r>
        <w:rPr>
          <w:rFonts w:hint="eastAsia" w:ascii="微软雅黑" w:hAnsi="微软雅黑" w:eastAsia="微软雅黑" w:cs="Times New Roman"/>
          <w:color w:val="auto"/>
          <w:szCs w:val="21"/>
          <w:highlight w:val="none"/>
          <w:shd w:val="clear" w:color="auto" w:fill="FFFFFF" w:themeFill="background1"/>
        </w:rPr>
        <w:t>中标人。如果</w:t>
      </w:r>
      <w:r>
        <w:rPr>
          <w:rFonts w:hint="eastAsia" w:ascii="微软雅黑" w:hAnsi="微软雅黑" w:eastAsia="微软雅黑" w:cs="Times New Roman"/>
          <w:color w:val="auto"/>
          <w:szCs w:val="21"/>
          <w:highlight w:val="none"/>
          <w:shd w:val="clear" w:color="auto" w:fill="FFFFFF" w:themeFill="background1"/>
          <w:lang w:val="en-US" w:eastAsia="zh-CN"/>
        </w:rPr>
        <w:t>投标报价</w:t>
      </w:r>
      <w:r>
        <w:rPr>
          <w:rFonts w:hint="eastAsia" w:ascii="微软雅黑" w:hAnsi="微软雅黑" w:eastAsia="微软雅黑" w:cs="Times New Roman"/>
          <w:color w:val="auto"/>
          <w:szCs w:val="21"/>
          <w:highlight w:val="none"/>
          <w:shd w:val="clear" w:color="auto" w:fill="FFFFFF" w:themeFill="background1"/>
        </w:rPr>
        <w:t>相等，由评标委员</w:t>
      </w:r>
      <w:r>
        <w:rPr>
          <w:rFonts w:hint="eastAsia" w:ascii="微软雅黑" w:hAnsi="微软雅黑" w:eastAsia="微软雅黑" w:cs="Times New Roman"/>
          <w:color w:val="auto"/>
          <w:szCs w:val="21"/>
          <w:highlight w:val="none"/>
          <w:shd w:val="clear" w:color="auto" w:fill="FFFFFF" w:themeFill="background1"/>
          <w:lang w:eastAsia="zh-CN"/>
        </w:rPr>
        <w:t>会</w:t>
      </w:r>
      <w:r>
        <w:rPr>
          <w:rFonts w:hint="eastAsia" w:ascii="微软雅黑" w:hAnsi="微软雅黑" w:eastAsia="微软雅黑" w:cs="Times New Roman"/>
          <w:color w:val="auto"/>
          <w:szCs w:val="21"/>
          <w:highlight w:val="none"/>
          <w:shd w:val="clear" w:color="auto" w:fill="FFFFFF" w:themeFill="background1"/>
        </w:rPr>
        <w:t>确定中标候选人顺序。</w:t>
      </w:r>
    </w:p>
    <w:p>
      <w:pPr>
        <w:pStyle w:val="5"/>
        <w:rPr>
          <w:rFonts w:hint="eastAsia" w:ascii="微软雅黑" w:hAnsi="微软雅黑" w:eastAsia="微软雅黑"/>
          <w:color w:val="auto"/>
          <w:sz w:val="28"/>
          <w:szCs w:val="28"/>
          <w:highlight w:val="none"/>
          <w:shd w:val="clear" w:color="auto" w:fill="FFFFFF" w:themeFill="background1"/>
        </w:rPr>
      </w:pPr>
      <w:bookmarkStart w:id="65" w:name="_Toc532479427"/>
      <w:bookmarkStart w:id="66" w:name="_Toc20924"/>
      <w:bookmarkStart w:id="67" w:name="_Toc8738464"/>
      <w:r>
        <w:rPr>
          <w:rFonts w:hint="eastAsia" w:ascii="微软雅黑" w:hAnsi="微软雅黑" w:eastAsia="微软雅黑"/>
          <w:color w:val="auto"/>
          <w:sz w:val="28"/>
          <w:szCs w:val="28"/>
          <w:highlight w:val="none"/>
          <w:shd w:val="clear" w:color="auto" w:fill="FFFFFF" w:themeFill="background1"/>
          <w:lang w:val="en-US" w:eastAsia="zh-CN"/>
        </w:rPr>
        <w:t>4.</w:t>
      </w:r>
      <w:r>
        <w:rPr>
          <w:rFonts w:hint="eastAsia" w:ascii="微软雅黑" w:hAnsi="微软雅黑" w:eastAsia="微软雅黑"/>
          <w:color w:val="auto"/>
          <w:sz w:val="28"/>
          <w:szCs w:val="28"/>
          <w:highlight w:val="none"/>
          <w:shd w:val="clear" w:color="auto" w:fill="FFFFFF" w:themeFill="background1"/>
        </w:rPr>
        <w:t>1评标程序</w:t>
      </w:r>
      <w:bookmarkEnd w:id="65"/>
      <w:bookmarkEnd w:id="66"/>
      <w:bookmarkEnd w:id="67"/>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68" w:name="_Toc31240"/>
      <w:bookmarkStart w:id="69" w:name="_Toc8738465"/>
      <w:bookmarkStart w:id="70" w:name="_Toc28588"/>
      <w:r>
        <w:rPr>
          <w:rFonts w:hint="eastAsia" w:ascii="微软雅黑" w:hAnsi="微软雅黑" w:eastAsia="微软雅黑" w:cs="Times New Roman"/>
          <w:color w:val="auto"/>
          <w:sz w:val="24"/>
          <w:szCs w:val="24"/>
          <w:highlight w:val="none"/>
          <w:shd w:val="clear" w:color="auto" w:fill="FFFFFF" w:themeFill="background1"/>
          <w:lang w:val="en-US" w:eastAsia="zh-CN"/>
        </w:rPr>
        <w:t>4.1.1初步评审</w:t>
      </w:r>
      <w:bookmarkEnd w:id="68"/>
      <w:bookmarkEnd w:id="69"/>
      <w:bookmarkEnd w:id="70"/>
    </w:p>
    <w:p>
      <w:pPr>
        <w:numPr>
          <w:ilvl w:val="0"/>
          <w:numId w:val="0"/>
        </w:numPr>
        <w:snapToGrid w:val="0"/>
        <w:spacing w:line="480" w:lineRule="auto"/>
        <w:ind w:firstLine="420" w:firstLineChars="20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评标委员会依据初审表规定的标准对所有投标人的投标文件进行初步评审。 1、以</w:t>
      </w:r>
      <w:r>
        <w:rPr>
          <w:rFonts w:hint="eastAsia" w:ascii="微软雅黑" w:hAnsi="微软雅黑" w:eastAsia="微软雅黑" w:cs="Times New Roman"/>
          <w:color w:val="auto"/>
          <w:szCs w:val="21"/>
          <w:highlight w:val="none"/>
          <w:shd w:val="clear" w:color="auto" w:fill="FFFFFF" w:themeFill="background1"/>
          <w:lang w:eastAsia="zh-CN"/>
        </w:rPr>
        <w:t>下</w:t>
      </w:r>
      <w:r>
        <w:rPr>
          <w:rFonts w:hint="eastAsia" w:ascii="微软雅黑" w:hAnsi="微软雅黑" w:eastAsia="微软雅黑" w:cs="Times New Roman"/>
          <w:color w:val="auto"/>
          <w:szCs w:val="21"/>
          <w:highlight w:val="none"/>
          <w:shd w:val="clear" w:color="auto" w:fill="FFFFFF" w:themeFill="background1"/>
        </w:rPr>
        <w:t>资格审查表内容为必要合格条件，其中任意一项不符合即为不通过，不能进行后续评审。2、正在办理变更或换证等手续的需要附相关部门的证明文件扫描件。</w:t>
      </w:r>
    </w:p>
    <w:p>
      <w:pPr>
        <w:rPr>
          <w:rFonts w:hint="eastAsia"/>
          <w:color w:val="auto"/>
          <w:highlight w:val="none"/>
        </w:rPr>
      </w:pPr>
    </w:p>
    <w:tbl>
      <w:tblPr>
        <w:tblStyle w:val="16"/>
        <w:tblW w:w="10754" w:type="dxa"/>
        <w:tblInd w:w="-15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6"/>
        <w:gridCol w:w="2535"/>
        <w:gridCol w:w="73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exact"/>
        </w:trPr>
        <w:tc>
          <w:tcPr>
            <w:tcW w:w="886" w:type="dxa"/>
            <w:vAlign w:val="center"/>
          </w:tcPr>
          <w:p>
            <w:pPr>
              <w:snapToGrid w:val="0"/>
              <w:jc w:val="center"/>
              <w:rPr>
                <w:rStyle w:val="42"/>
                <w:rFonts w:hint="eastAsia" w:ascii="微软雅黑" w:hAnsi="微软雅黑" w:eastAsia="微软雅黑" w:cs="Times New Roman"/>
                <w:b/>
                <w:bCs/>
                <w:color w:val="auto"/>
                <w:kern w:val="0"/>
                <w:sz w:val="24"/>
                <w:highlight w:val="none"/>
                <w:shd w:val="clear" w:color="auto" w:fill="FFFFFF" w:themeFill="background1"/>
              </w:rPr>
            </w:pPr>
            <w:r>
              <w:rPr>
                <w:rStyle w:val="42"/>
                <w:rFonts w:hint="eastAsia" w:ascii="微软雅黑" w:hAnsi="微软雅黑" w:eastAsia="微软雅黑" w:cs="Times New Roman"/>
                <w:b/>
                <w:bCs/>
                <w:color w:val="auto"/>
                <w:kern w:val="0"/>
                <w:sz w:val="24"/>
                <w:highlight w:val="none"/>
                <w:shd w:val="clear" w:color="auto" w:fill="FFFFFF" w:themeFill="background1"/>
              </w:rPr>
              <w:t>序号</w:t>
            </w:r>
          </w:p>
        </w:tc>
        <w:tc>
          <w:tcPr>
            <w:tcW w:w="2535" w:type="dxa"/>
            <w:vAlign w:val="center"/>
          </w:tcPr>
          <w:p>
            <w:pPr>
              <w:snapToGrid w:val="0"/>
              <w:jc w:val="center"/>
              <w:rPr>
                <w:rStyle w:val="42"/>
                <w:rFonts w:hint="eastAsia" w:ascii="微软雅黑" w:hAnsi="微软雅黑" w:eastAsia="微软雅黑" w:cs="Times New Roman"/>
                <w:b/>
                <w:bCs/>
                <w:color w:val="auto"/>
                <w:kern w:val="0"/>
                <w:sz w:val="24"/>
                <w:highlight w:val="none"/>
                <w:shd w:val="clear" w:color="auto" w:fill="FFFFFF" w:themeFill="background1"/>
                <w:lang w:eastAsia="zh-CN"/>
              </w:rPr>
            </w:pPr>
            <w:r>
              <w:rPr>
                <w:rStyle w:val="42"/>
                <w:rFonts w:hint="eastAsia" w:ascii="微软雅黑" w:hAnsi="微软雅黑" w:eastAsia="微软雅黑" w:cs="Times New Roman"/>
                <w:b/>
                <w:bCs/>
                <w:color w:val="auto"/>
                <w:kern w:val="0"/>
                <w:sz w:val="24"/>
                <w:highlight w:val="none"/>
                <w:shd w:val="clear" w:color="auto" w:fill="FFFFFF" w:themeFill="background1"/>
                <w:lang w:val="en-US" w:eastAsia="zh-CN"/>
              </w:rPr>
              <w:t>评审因素</w:t>
            </w:r>
          </w:p>
        </w:tc>
        <w:tc>
          <w:tcPr>
            <w:tcW w:w="7333" w:type="dxa"/>
            <w:vAlign w:val="center"/>
          </w:tcPr>
          <w:p>
            <w:pPr>
              <w:snapToGrid w:val="0"/>
              <w:jc w:val="center"/>
              <w:rPr>
                <w:rStyle w:val="42"/>
                <w:rFonts w:hint="eastAsia" w:ascii="微软雅黑" w:hAnsi="微软雅黑" w:eastAsia="微软雅黑" w:cs="Times New Roman"/>
                <w:b/>
                <w:bCs/>
                <w:color w:val="auto"/>
                <w:kern w:val="0"/>
                <w:sz w:val="24"/>
                <w:highlight w:val="none"/>
                <w:shd w:val="clear" w:color="auto" w:fill="FFFFFF" w:themeFill="background1"/>
                <w:lang w:eastAsia="zh-CN"/>
              </w:rPr>
            </w:pPr>
            <w:r>
              <w:rPr>
                <w:rStyle w:val="42"/>
                <w:rFonts w:hint="eastAsia" w:ascii="微软雅黑" w:hAnsi="微软雅黑" w:eastAsia="微软雅黑" w:cs="Times New Roman"/>
                <w:b/>
                <w:bCs/>
                <w:color w:val="auto"/>
                <w:kern w:val="0"/>
                <w:sz w:val="24"/>
                <w:highlight w:val="none"/>
                <w:shd w:val="clear" w:color="auto" w:fill="FFFFFF" w:themeFill="background1"/>
                <w:lang w:val="en-US" w:eastAsia="zh-CN"/>
              </w:rPr>
              <w:t>评审标准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exact"/>
        </w:trPr>
        <w:tc>
          <w:tcPr>
            <w:tcW w:w="886" w:type="dxa"/>
            <w:vAlign w:val="center"/>
          </w:tcPr>
          <w:p>
            <w:pPr>
              <w:pStyle w:val="45"/>
              <w:spacing w:before="54"/>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1</w:t>
            </w:r>
          </w:p>
        </w:tc>
        <w:tc>
          <w:tcPr>
            <w:tcW w:w="2535" w:type="dxa"/>
            <w:vAlign w:val="center"/>
          </w:tcPr>
          <w:p>
            <w:pPr>
              <w:pStyle w:val="45"/>
              <w:spacing w:before="29"/>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营业执照</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 xml:space="preserve">具备有效的营业执照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6" w:hRule="exact"/>
        </w:trPr>
        <w:tc>
          <w:tcPr>
            <w:tcW w:w="886" w:type="dxa"/>
            <w:vAlign w:val="center"/>
          </w:tcPr>
          <w:p>
            <w:pPr>
              <w:pStyle w:val="45"/>
              <w:spacing w:before="88"/>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2</w:t>
            </w:r>
          </w:p>
        </w:tc>
        <w:tc>
          <w:tcPr>
            <w:tcW w:w="2535" w:type="dxa"/>
            <w:vAlign w:val="center"/>
          </w:tcPr>
          <w:p>
            <w:pPr>
              <w:pStyle w:val="45"/>
              <w:spacing w:before="51"/>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财务要求</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投标人必须有良好的企业财务状况</w:t>
            </w:r>
          </w:p>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exact"/>
        </w:trPr>
        <w:tc>
          <w:tcPr>
            <w:tcW w:w="886" w:type="dxa"/>
            <w:vAlign w:val="center"/>
          </w:tcPr>
          <w:p>
            <w:pPr>
              <w:pStyle w:val="45"/>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3</w:t>
            </w:r>
          </w:p>
        </w:tc>
        <w:tc>
          <w:tcPr>
            <w:tcW w:w="2535" w:type="dxa"/>
            <w:vAlign w:val="center"/>
          </w:tcPr>
          <w:p>
            <w:pPr>
              <w:pStyle w:val="45"/>
              <w:spacing w:before="51"/>
              <w:ind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信誉要求</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投标人未被“信用中国”网站列入失信被执行人名单，查询日期以开标当日查询为准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5" w:hRule="exact"/>
        </w:trPr>
        <w:tc>
          <w:tcPr>
            <w:tcW w:w="886" w:type="dxa"/>
            <w:vAlign w:val="center"/>
          </w:tcPr>
          <w:p>
            <w:pPr>
              <w:pStyle w:val="45"/>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4</w:t>
            </w:r>
          </w:p>
        </w:tc>
        <w:tc>
          <w:tcPr>
            <w:tcW w:w="2535" w:type="dxa"/>
            <w:vAlign w:val="center"/>
          </w:tcPr>
          <w:p>
            <w:pPr>
              <w:pStyle w:val="45"/>
              <w:spacing w:before="29"/>
              <w:ind w:left="118" w:leftChars="0" w:right="11" w:rightChars="0"/>
              <w:jc w:val="cente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法定代表人身份证明和法定代表人授权委托书</w:t>
            </w:r>
          </w:p>
        </w:tc>
        <w:tc>
          <w:tcPr>
            <w:tcW w:w="7333" w:type="dxa"/>
            <w:vAlign w:val="top"/>
          </w:tcPr>
          <w:p>
            <w:pPr>
              <w:pStyle w:val="45"/>
              <w:spacing w:before="29"/>
              <w:ind w:left="118" w:leftChars="0" w:right="11" w:rightChars="0"/>
              <w:jc w:val="left"/>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pPr>
            <w:r>
              <w:rPr>
                <w:rFonts w:hint="eastAsia" w:ascii="微软雅黑" w:hAnsi="微软雅黑" w:eastAsia="微软雅黑" w:cs="Times New Roman"/>
                <w:color w:val="auto"/>
                <w:kern w:val="2"/>
                <w:sz w:val="21"/>
                <w:szCs w:val="21"/>
                <w:highlight w:val="none"/>
                <w:shd w:val="clear" w:color="auto" w:fill="FFFFFF" w:themeFill="background1"/>
                <w:lang w:val="en-US" w:eastAsia="zh-CN" w:bidi="ar-SA"/>
              </w:rPr>
              <w:t>符合招标文件要求</w:t>
            </w:r>
          </w:p>
        </w:tc>
      </w:tr>
    </w:tbl>
    <w:p>
      <w:pPr>
        <w:rPr>
          <w:rFonts w:ascii="微软雅黑" w:hAnsi="微软雅黑" w:eastAsia="微软雅黑"/>
          <w:color w:val="auto"/>
          <w:szCs w:val="21"/>
          <w:highlight w:val="none"/>
          <w:shd w:val="clear" w:color="auto" w:fill="FFFFFF" w:themeFill="background1"/>
        </w:rPr>
      </w:pPr>
    </w:p>
    <w:p>
      <w:pPr>
        <w:numPr>
          <w:ilvl w:val="0"/>
          <w:numId w:val="21"/>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投标人有以下情形之一的，评标委员会应当否决其投标：</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投标文件没有对招标文件的实质性要求和条件作出响应；</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有串通投标、弄虚作假、行贿等违法行为</w:t>
      </w:r>
      <w:r>
        <w:rPr>
          <w:rFonts w:hint="eastAsia" w:ascii="微软雅黑" w:hAnsi="微软雅黑" w:eastAsia="微软雅黑" w:cs="Times New Roman"/>
          <w:color w:val="auto"/>
          <w:szCs w:val="21"/>
          <w:highlight w:val="none"/>
          <w:shd w:val="clear" w:color="auto" w:fill="FFFFFF" w:themeFill="background1"/>
          <w:lang w:eastAsia="zh-CN"/>
        </w:rPr>
        <w:t>；</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投标文件无单位盖章、无法定代表人或其法定代表人授权代表签字或盖章的；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投标文件未按规定的格式填写，内容不全或关键字迹模糊、无法辨认的；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标人递交两份或多份内容不同的投标文件,或在一份投标文件中对同一招标货物报有两个或多个报价,且未声明哪一个为最终报价的；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未按招标文件要求提交投标保证金的；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在投标文件中有虚假文件和资料的；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投标人采取相互串标，排挤其他投标人的不公平竞争，损害招标人或其他投标人的合法权益的；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不同投标人的投标文件由同一单位或者个人编制的；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不同投标人委托同一单位或者个人办理投标事宜的；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不同投标人的投标文件载明的项目管理机构成员出现同一人的；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不同投标人委托同一人踏勘现场或投标的；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不同投标人的投标文件相互混装的；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不同投标人的投标保证金从同一单位或者个人的账户转出的；</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按照法律、法规、规章和规范性文件规定的应当列入的其他情形；</w:t>
      </w:r>
    </w:p>
    <w:p>
      <w:pPr>
        <w:numPr>
          <w:ilvl w:val="0"/>
          <w:numId w:val="22"/>
        </w:numPr>
        <w:snapToGrid w:val="0"/>
        <w:spacing w:line="480" w:lineRule="auto"/>
        <w:ind w:left="126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不符合招标文件规定的其他实质性要求的。</w:t>
      </w:r>
    </w:p>
    <w:p>
      <w:pPr>
        <w:pStyle w:val="6"/>
        <w:rPr>
          <w:rFonts w:hint="eastAsia" w:ascii="微软雅黑" w:hAnsi="微软雅黑" w:eastAsia="微软雅黑" w:cs="Times New Roman"/>
          <w:color w:val="auto"/>
          <w:sz w:val="24"/>
          <w:szCs w:val="24"/>
          <w:highlight w:val="none"/>
          <w:shd w:val="clear" w:color="auto" w:fill="FFFFFF" w:themeFill="background1"/>
          <w:lang w:val="en-US" w:eastAsia="zh-CN"/>
        </w:rPr>
      </w:pPr>
      <w:bookmarkStart w:id="71" w:name="_Toc12499"/>
      <w:bookmarkStart w:id="72" w:name="_Toc8738466"/>
      <w:bookmarkStart w:id="73" w:name="_Toc31201"/>
      <w:r>
        <w:rPr>
          <w:rFonts w:hint="eastAsia" w:ascii="微软雅黑" w:hAnsi="微软雅黑" w:eastAsia="微软雅黑" w:cs="Times New Roman"/>
          <w:color w:val="auto"/>
          <w:sz w:val="24"/>
          <w:szCs w:val="24"/>
          <w:highlight w:val="none"/>
          <w:shd w:val="clear" w:color="auto" w:fill="FFFFFF" w:themeFill="background1"/>
          <w:lang w:val="en-US" w:eastAsia="zh-CN"/>
        </w:rPr>
        <w:t>4.1.2</w:t>
      </w:r>
      <w:bookmarkEnd w:id="71"/>
      <w:bookmarkEnd w:id="72"/>
      <w:bookmarkEnd w:id="73"/>
      <w:r>
        <w:rPr>
          <w:rFonts w:hint="eastAsia" w:ascii="微软雅黑" w:hAnsi="微软雅黑" w:eastAsia="微软雅黑" w:cs="Times New Roman"/>
          <w:color w:val="auto"/>
          <w:sz w:val="24"/>
          <w:szCs w:val="24"/>
          <w:highlight w:val="none"/>
          <w:shd w:val="clear" w:color="auto" w:fill="FFFFFF" w:themeFill="background1"/>
          <w:lang w:val="en-US" w:eastAsia="zh-CN"/>
        </w:rPr>
        <w:t>低价中标</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default"/>
          <w:sz w:val="21"/>
          <w:szCs w:val="21"/>
          <w:highlight w:val="none"/>
          <w:lang w:val="en-US" w:eastAsia="zh-CN"/>
        </w:rPr>
      </w:pPr>
      <w:r>
        <w:rPr>
          <w:rFonts w:hint="eastAsia" w:ascii="微软雅黑" w:hAnsi="微软雅黑" w:eastAsia="微软雅黑" w:cs="Times New Roman"/>
          <w:color w:val="auto"/>
          <w:sz w:val="21"/>
          <w:szCs w:val="21"/>
          <w:highlight w:val="none"/>
          <w:shd w:val="clear" w:color="auto" w:fill="FFFFFF" w:themeFill="background1"/>
          <w:lang w:val="en-US" w:eastAsia="zh-CN"/>
        </w:rPr>
        <w:t>投标价格最低者为中标人。</w:t>
      </w:r>
    </w:p>
    <w:p>
      <w:pPr>
        <w:rPr>
          <w:rFonts w:hint="default"/>
          <w:lang w:val="en-US" w:eastAsia="zh-CN"/>
        </w:rPr>
      </w:pPr>
    </w:p>
    <w:p>
      <w:pPr>
        <w:numPr>
          <w:ilvl w:val="0"/>
          <w:numId w:val="23"/>
        </w:numPr>
        <w:snapToGrid w:val="0"/>
        <w:spacing w:line="480" w:lineRule="auto"/>
        <w:ind w:left="42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投标报价有算术错误及其他错误的，评标委员会按以下原则要求投标人对投标报价进行修正，并要求投标人书面澄清确认。投标人拒不澄清确认的，评标委员会应当否决其投标：</w:t>
      </w:r>
    </w:p>
    <w:p>
      <w:pPr>
        <w:numPr>
          <w:ilvl w:val="0"/>
          <w:numId w:val="24"/>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投标文件中的大写金额与小写金额不一致的，以大写金额为准；</w:t>
      </w:r>
    </w:p>
    <w:p>
      <w:pPr>
        <w:numPr>
          <w:ilvl w:val="0"/>
          <w:numId w:val="24"/>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总价金额与单价金额不一致的，以单价金额为准，但单价金额小数点有明显错误的除外；</w:t>
      </w:r>
    </w:p>
    <w:p>
      <w:pPr>
        <w:numPr>
          <w:ilvl w:val="0"/>
          <w:numId w:val="24"/>
        </w:numPr>
        <w:snapToGrid w:val="0"/>
        <w:spacing w:line="480" w:lineRule="auto"/>
        <w:ind w:left="845" w:leftChars="0" w:hanging="425" w:firstLineChars="0"/>
        <w:rPr>
          <w:rFonts w:hint="eastAsia" w:ascii="微软雅黑" w:hAnsi="微软雅黑" w:eastAsia="微软雅黑" w:cs="Times New Roman"/>
          <w:color w:val="auto"/>
          <w:szCs w:val="21"/>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投标报价为各分项报价金额之和，投标报价与分项报价的合价不一致的，应以各分项合价累计数为准，修正投标报价；</w:t>
      </w:r>
    </w:p>
    <w:p>
      <w:pPr>
        <w:numPr>
          <w:ilvl w:val="0"/>
          <w:numId w:val="24"/>
        </w:numPr>
        <w:snapToGrid w:val="0"/>
        <w:spacing w:line="480" w:lineRule="auto"/>
        <w:ind w:left="845" w:leftChars="0" w:hanging="425" w:firstLineChars="0"/>
        <w:rPr>
          <w:color w:val="auto"/>
          <w:highlight w:val="none"/>
          <w:shd w:val="clear" w:color="auto" w:fill="FFFFFF" w:themeFill="background1"/>
        </w:rPr>
      </w:pPr>
      <w:r>
        <w:rPr>
          <w:rFonts w:hint="eastAsia" w:ascii="微软雅黑" w:hAnsi="微软雅黑" w:eastAsia="微软雅黑" w:cs="Times New Roman"/>
          <w:color w:val="auto"/>
          <w:szCs w:val="21"/>
          <w:highlight w:val="none"/>
          <w:shd w:val="clear" w:color="auto" w:fill="FFFFFF" w:themeFill="background1"/>
        </w:rPr>
        <w:t>如果分项报价中存在缺漏项，则视为缺漏项价格已包含在其他分项报价之中。</w:t>
      </w:r>
    </w:p>
    <w:p>
      <w:pPr>
        <w:pStyle w:val="4"/>
        <w:rPr>
          <w:rFonts w:hint="eastAsia" w:ascii="微软雅黑" w:hAnsi="微软雅黑" w:eastAsia="微软雅黑" w:cs="Times New Roman"/>
          <w:color w:val="auto"/>
          <w:sz w:val="32"/>
          <w:szCs w:val="32"/>
          <w:highlight w:val="none"/>
          <w:shd w:val="clear" w:color="auto" w:fill="FFFFFF" w:themeFill="background1"/>
        </w:rPr>
      </w:pPr>
      <w:bookmarkStart w:id="74" w:name="_Toc12724"/>
      <w:bookmarkStart w:id="75" w:name="_Toc343775854"/>
      <w:bookmarkStart w:id="76" w:name="_Toc532479436"/>
      <w:bookmarkStart w:id="77" w:name="_Toc4576"/>
      <w:bookmarkStart w:id="78" w:name="_Toc8738469"/>
      <w:r>
        <w:rPr>
          <w:rFonts w:hint="eastAsia" w:ascii="微软雅黑" w:hAnsi="微软雅黑" w:eastAsia="微软雅黑" w:cs="Times New Roman"/>
          <w:color w:val="auto"/>
          <w:sz w:val="32"/>
          <w:szCs w:val="32"/>
          <w:highlight w:val="none"/>
          <w:shd w:val="clear" w:color="auto" w:fill="FFFFFF" w:themeFill="background1"/>
          <w:lang w:val="en-US" w:eastAsia="zh-CN"/>
        </w:rPr>
        <w:t>5</w:t>
      </w:r>
      <w:bookmarkEnd w:id="74"/>
      <w:bookmarkEnd w:id="75"/>
      <w:r>
        <w:rPr>
          <w:rFonts w:hint="eastAsia" w:ascii="微软雅黑" w:hAnsi="微软雅黑" w:eastAsia="微软雅黑" w:cs="Times New Roman"/>
          <w:color w:val="auto"/>
          <w:sz w:val="32"/>
          <w:szCs w:val="32"/>
          <w:highlight w:val="none"/>
          <w:shd w:val="clear" w:color="auto" w:fill="FFFFFF" w:themeFill="background1"/>
          <w:lang w:val="en-US" w:eastAsia="zh-CN"/>
        </w:rPr>
        <w:t>.</w:t>
      </w:r>
      <w:r>
        <w:rPr>
          <w:rFonts w:hint="eastAsia" w:ascii="微软雅黑" w:hAnsi="微软雅黑" w:eastAsia="微软雅黑" w:cs="Times New Roman"/>
          <w:color w:val="auto"/>
          <w:sz w:val="32"/>
          <w:szCs w:val="32"/>
          <w:highlight w:val="none"/>
          <w:shd w:val="clear" w:color="auto" w:fill="FFFFFF" w:themeFill="background1"/>
        </w:rPr>
        <w:t>响应要求</w:t>
      </w:r>
      <w:bookmarkEnd w:id="76"/>
      <w:bookmarkEnd w:id="77"/>
      <w:bookmarkEnd w:id="78"/>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79" w:name="_Toc4875"/>
      <w:bookmarkStart w:id="80" w:name="_Toc532479437"/>
      <w:bookmarkStart w:id="81" w:name="_Toc8738470"/>
      <w:r>
        <w:rPr>
          <w:rFonts w:hint="eastAsia" w:ascii="微软雅黑" w:hAnsi="微软雅黑" w:eastAsia="微软雅黑"/>
          <w:color w:val="auto"/>
          <w:sz w:val="28"/>
          <w:szCs w:val="28"/>
          <w:highlight w:val="none"/>
          <w:shd w:val="clear" w:color="auto" w:fill="FFFFFF" w:themeFill="background1"/>
          <w:lang w:val="en-US" w:eastAsia="zh-CN"/>
        </w:rPr>
        <w:t>5.1工期响应</w:t>
      </w:r>
      <w:bookmarkEnd w:id="79"/>
      <w:bookmarkEnd w:id="80"/>
      <w:bookmarkEnd w:id="81"/>
    </w:p>
    <w:p>
      <w:pPr>
        <w:widowControl/>
        <w:spacing w:line="360" w:lineRule="auto"/>
        <w:ind w:firstLine="420"/>
        <w:rPr>
          <w:rFonts w:hint="default"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项目周期为7天，自合同签订之日起算起。投标方应根据现场实际勘探结果出具方案，并在签订合同都7日内安装及调试完成。</w:t>
      </w: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82" w:name="_Toc25905"/>
      <w:bookmarkStart w:id="83" w:name="_Toc8738471"/>
      <w:bookmarkStart w:id="84" w:name="_Toc532479438"/>
      <w:bookmarkStart w:id="85" w:name="_Toc16551"/>
      <w:r>
        <w:rPr>
          <w:rFonts w:hint="eastAsia" w:ascii="微软雅黑" w:hAnsi="微软雅黑" w:eastAsia="微软雅黑"/>
          <w:color w:val="auto"/>
          <w:sz w:val="28"/>
          <w:szCs w:val="28"/>
          <w:highlight w:val="none"/>
          <w:shd w:val="clear" w:color="auto" w:fill="FFFFFF" w:themeFill="background1"/>
          <w:lang w:val="en-US" w:eastAsia="zh-CN"/>
        </w:rPr>
        <w:t>5.2付款方式</w:t>
      </w:r>
      <w:bookmarkEnd w:id="82"/>
      <w:bookmarkEnd w:id="83"/>
      <w:bookmarkEnd w:id="84"/>
      <w:bookmarkEnd w:id="85"/>
    </w:p>
    <w:p>
      <w:pPr>
        <w:widowControl/>
        <w:spacing w:line="360" w:lineRule="auto"/>
        <w:ind w:firstLine="42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签订合同后预付总合同金额的40%，项目安装验收完毕15日内支付至合同金额的97%。剩余3%作为项目质保金，待质保期满一年后支付（具体以合同约定为准）。</w:t>
      </w:r>
    </w:p>
    <w:p>
      <w:pPr>
        <w:widowControl/>
        <w:spacing w:line="360" w:lineRule="auto"/>
        <w:ind w:firstLine="420"/>
        <w:rPr>
          <w:rFonts w:hint="eastAsia" w:ascii="微软雅黑" w:hAnsi="微软雅黑" w:eastAsia="微软雅黑" w:cs="Times New Roman"/>
          <w:color w:val="auto"/>
          <w:szCs w:val="21"/>
          <w:highlight w:val="none"/>
          <w:shd w:val="clear" w:color="auto" w:fill="FFFFFF" w:themeFill="background1"/>
          <w:lang w:val="en-US" w:eastAsia="zh-CN"/>
        </w:rPr>
      </w:pPr>
      <w:r>
        <w:rPr>
          <w:rFonts w:hint="eastAsia" w:ascii="微软雅黑" w:hAnsi="微软雅黑" w:eastAsia="微软雅黑" w:cs="Times New Roman"/>
          <w:color w:val="auto"/>
          <w:szCs w:val="21"/>
          <w:highlight w:val="none"/>
          <w:shd w:val="clear" w:color="auto" w:fill="FFFFFF" w:themeFill="background1"/>
          <w:lang w:val="en-US" w:eastAsia="zh-CN"/>
        </w:rPr>
        <w:t>开票：每次付款前提供开增值税专用发票。</w:t>
      </w:r>
      <w:bookmarkStart w:id="86" w:name="_Toc15278"/>
      <w:bookmarkStart w:id="87" w:name="_Toc516486666"/>
      <w:bookmarkStart w:id="88" w:name="_Toc526784181"/>
    </w:p>
    <w:p>
      <w:pPr>
        <w:pStyle w:val="2"/>
        <w:rPr>
          <w:rFonts w:hint="eastAsia" w:ascii="微软雅黑" w:hAnsi="微软雅黑" w:eastAsia="微软雅黑" w:cs="Times New Roman"/>
          <w:color w:val="auto"/>
          <w:szCs w:val="21"/>
          <w:highlight w:val="none"/>
          <w:shd w:val="clear" w:color="auto" w:fill="FFFFFF" w:themeFill="background1"/>
          <w:lang w:val="en-US" w:eastAsia="zh-CN"/>
        </w:rPr>
      </w:pPr>
    </w:p>
    <w:p>
      <w:pPr>
        <w:pStyle w:val="3"/>
        <w:rPr>
          <w:rFonts w:hint="eastAsia"/>
          <w:lang w:val="en-US" w:eastAsia="zh-CN"/>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r>
        <w:rPr>
          <w:rFonts w:hint="eastAsia" w:ascii="微软雅黑" w:hAnsi="微软雅黑" w:eastAsia="微软雅黑"/>
          <w:color w:val="auto"/>
          <w:sz w:val="28"/>
          <w:szCs w:val="28"/>
          <w:highlight w:val="none"/>
          <w:shd w:val="clear" w:color="auto" w:fill="FFFFFF" w:themeFill="background1"/>
          <w:lang w:val="en-US" w:eastAsia="zh-CN"/>
        </w:rPr>
        <w:t>5.3投标函（规范）</w:t>
      </w:r>
      <w:bookmarkEnd w:id="86"/>
      <w:bookmarkEnd w:id="87"/>
      <w:bookmarkEnd w:id="88"/>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投 标 函</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微软雅黑" w:hAnsi="微软雅黑" w:eastAsia="微软雅黑"/>
          <w:color w:val="auto"/>
          <w:szCs w:val="21"/>
          <w:highlight w:val="none"/>
          <w:shd w:val="clear" w:color="auto" w:fill="FFFFFF" w:themeFill="background1"/>
          <w:lang w:eastAsia="zh-CN"/>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我方己仔细研究、完全理解并满足贵方提供的北国物流园</w:t>
      </w:r>
      <w:r>
        <w:rPr>
          <w:rFonts w:hint="eastAsia" w:ascii="微软雅黑" w:hAnsi="微软雅黑" w:eastAsia="微软雅黑"/>
          <w:color w:val="auto"/>
          <w:szCs w:val="21"/>
          <w:highlight w:val="none"/>
          <w:shd w:val="clear" w:color="auto" w:fill="FFFFFF" w:themeFill="background1"/>
          <w:lang w:val="en-US" w:eastAsia="zh-CN"/>
        </w:rPr>
        <w:t>二期打码机设备</w:t>
      </w:r>
      <w:r>
        <w:rPr>
          <w:rFonts w:hint="eastAsia" w:ascii="微软雅黑" w:hAnsi="微软雅黑" w:eastAsia="微软雅黑"/>
          <w:color w:val="auto"/>
          <w:szCs w:val="21"/>
          <w:highlight w:val="none"/>
          <w:shd w:val="clear" w:color="auto" w:fill="FFFFFF" w:themeFill="background1"/>
          <w:lang w:eastAsia="zh-CN"/>
        </w:rPr>
        <w:t>及相关服务</w:t>
      </w:r>
      <w:r>
        <w:rPr>
          <w:rFonts w:hint="eastAsia" w:ascii="微软雅黑" w:hAnsi="微软雅黑" w:eastAsia="微软雅黑"/>
          <w:color w:val="auto"/>
          <w:szCs w:val="21"/>
          <w:highlight w:val="none"/>
          <w:shd w:val="clear" w:color="auto" w:fill="FFFFFF" w:themeFill="background1"/>
        </w:rPr>
        <w:t>采购项目招标文件的全部内容，包括招标文件的修改通知（若有），我方愿按照贵方本次招标文件之要求，按我方提交的投标报价及设备，验收合格并提供</w:t>
      </w:r>
      <w:r>
        <w:rPr>
          <w:rFonts w:ascii="微软雅黑" w:hAnsi="微软雅黑" w:eastAsia="微软雅黑"/>
          <w:color w:val="auto"/>
          <w:szCs w:val="21"/>
          <w:highlight w:val="none"/>
          <w:shd w:val="clear" w:color="auto" w:fill="FFFFFF" w:themeFill="background1"/>
        </w:rPr>
        <w:t>相关支持性服务</w:t>
      </w:r>
      <w:r>
        <w:rPr>
          <w:rFonts w:hint="eastAsia" w:ascii="微软雅黑" w:hAnsi="微软雅黑" w:eastAsia="微软雅黑"/>
          <w:color w:val="auto"/>
          <w:szCs w:val="21"/>
          <w:highlight w:val="none"/>
          <w:shd w:val="clear" w:color="auto" w:fill="FFFFFF" w:themeFill="background1"/>
          <w:lang w:eastAsia="zh-CN"/>
        </w:rPr>
        <w:t>：</w:t>
      </w:r>
      <w:r>
        <w:rPr>
          <w:rFonts w:hint="eastAsia" w:ascii="微软雅黑" w:hAnsi="微软雅黑" w:eastAsia="微软雅黑"/>
          <w:color w:val="auto"/>
          <w:szCs w:val="21"/>
          <w:highlight w:val="none"/>
          <w:shd w:val="clear" w:color="auto" w:fill="FFFFFF" w:themeFill="background1"/>
        </w:rPr>
        <w:t>投标报价</w:t>
      </w:r>
      <w:r>
        <w:rPr>
          <w:rFonts w:hint="eastAsia" w:ascii="微软雅黑" w:hAnsi="微软雅黑" w:eastAsia="微软雅黑"/>
          <w:color w:val="auto"/>
          <w:szCs w:val="21"/>
          <w:highlight w:val="none"/>
          <w:shd w:val="clear" w:color="auto" w:fill="FFFFFF" w:themeFill="background1"/>
          <w:lang w:eastAsia="zh-CN"/>
        </w:rPr>
        <w:t>（单价）</w:t>
      </w:r>
      <w:r>
        <w:rPr>
          <w:rFonts w:hint="eastAsia" w:ascii="微软雅黑" w:hAnsi="微软雅黑" w:eastAsia="微软雅黑"/>
          <w:color w:val="auto"/>
          <w:szCs w:val="21"/>
          <w:highlight w:val="none"/>
          <w:shd w:val="clear" w:color="auto" w:fill="FFFFFF" w:themeFill="background1"/>
        </w:rPr>
        <w:t>为</w:t>
      </w:r>
      <w:r>
        <w:rPr>
          <w:rFonts w:hint="eastAsia" w:ascii="微软雅黑" w:hAnsi="微软雅黑" w:eastAsia="微软雅黑"/>
          <w:color w:val="auto"/>
          <w:szCs w:val="21"/>
          <w:highlight w:val="none"/>
          <w:shd w:val="clear" w:color="auto" w:fill="FFFFFF" w:themeFill="background1"/>
          <w:lang w:eastAsia="zh-CN"/>
        </w:rPr>
        <w:t>（小写）：</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元，（大写）：</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元，</w:t>
      </w:r>
      <w:r>
        <w:rPr>
          <w:rFonts w:hint="eastAsia" w:ascii="微软雅黑" w:hAnsi="微软雅黑" w:eastAsia="微软雅黑"/>
          <w:color w:val="auto"/>
          <w:szCs w:val="21"/>
          <w:highlight w:val="none"/>
          <w:shd w:val="clear" w:color="auto" w:fill="FFFFFF" w:themeFill="background1"/>
          <w:lang w:val="en-US" w:eastAsia="zh-CN"/>
        </w:rPr>
        <w:t>税率：</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shd w:val="clear" w:color="auto" w:fill="FFFFFF" w:themeFill="background1"/>
          <w:lang w:val="en-US" w:eastAsia="zh-CN"/>
        </w:rPr>
        <w:t>，</w:t>
      </w:r>
      <w:r>
        <w:rPr>
          <w:rFonts w:hint="eastAsia" w:ascii="微软雅黑" w:hAnsi="微软雅黑" w:eastAsia="微软雅黑"/>
          <w:color w:val="auto"/>
          <w:szCs w:val="21"/>
          <w:highlight w:val="none"/>
          <w:shd w:val="clear" w:color="auto" w:fill="FFFFFF" w:themeFill="background1"/>
          <w:lang w:eastAsia="zh-CN"/>
        </w:rPr>
        <w:t>交货周期</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shd w:val="clear" w:color="auto" w:fill="FFFFFF" w:themeFill="background1"/>
        </w:rPr>
        <w:t>，质保期：</w:t>
      </w:r>
      <w:r>
        <w:rPr>
          <w:rFonts w:hint="eastAsia" w:ascii="微软雅黑" w:hAnsi="微软雅黑" w:eastAsia="微软雅黑"/>
          <w:color w:val="auto"/>
          <w:szCs w:val="21"/>
          <w:highlight w:val="none"/>
          <w:u w:val="single"/>
          <w:shd w:val="clear" w:color="auto" w:fill="FFFFFF" w:themeFill="background1"/>
        </w:rPr>
        <w:t xml:space="preserve">       </w:t>
      </w:r>
      <w:r>
        <w:rPr>
          <w:rFonts w:hint="eastAsia" w:ascii="微软雅黑" w:hAnsi="微软雅黑" w:eastAsia="微软雅黑"/>
          <w:color w:val="auto"/>
          <w:szCs w:val="21"/>
          <w:highlight w:val="none"/>
          <w:u w:val="none"/>
          <w:shd w:val="clear" w:color="auto" w:fill="FFFFFF" w:themeFill="background1"/>
          <w:lang w:eastAsia="zh-CN"/>
        </w:rPr>
        <w:t>，</w:t>
      </w:r>
      <w:r>
        <w:rPr>
          <w:rFonts w:hint="eastAsia" w:ascii="微软雅黑" w:hAnsi="微软雅黑" w:eastAsia="微软雅黑"/>
          <w:color w:val="auto"/>
          <w:szCs w:val="21"/>
          <w:highlight w:val="none"/>
          <w:shd w:val="clear" w:color="auto" w:fill="FFFFFF" w:themeFill="background1"/>
          <w:lang w:val="en-US" w:eastAsia="zh-CN"/>
        </w:rPr>
        <w:t>品牌名称：</w:t>
      </w:r>
      <w:r>
        <w:rPr>
          <w:rFonts w:hint="eastAsia" w:ascii="微软雅黑" w:hAnsi="微软雅黑" w:eastAsia="微软雅黑"/>
          <w:color w:val="auto"/>
          <w:szCs w:val="21"/>
          <w:highlight w:val="none"/>
          <w:u w:val="single"/>
          <w:shd w:val="clear" w:color="auto" w:fill="FFFFFF" w:themeFill="background1"/>
          <w:lang w:val="en-US" w:eastAsia="zh-CN"/>
        </w:rPr>
        <w:t xml:space="preserve">           </w:t>
      </w:r>
      <w:r>
        <w:rPr>
          <w:rFonts w:hint="eastAsia" w:ascii="微软雅黑" w:hAnsi="微软雅黑" w:eastAsia="微软雅黑"/>
          <w:color w:val="auto"/>
          <w:szCs w:val="21"/>
          <w:highlight w:val="none"/>
          <w:u w:val="none"/>
          <w:shd w:val="clear" w:color="auto" w:fill="FFFFFF" w:themeFill="background1"/>
          <w:lang w:val="en-US" w:eastAsia="zh-CN"/>
        </w:rPr>
        <w:t>。</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如果贵方有要求，我方愿意进一步提供与本投标有关的任何证据或资料。</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6</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我方同意承担投标过程中产生的所有费用及风险，不因落标而向贵方主张任何费用或权利。</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法定代表人或授权代表签署：</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rPr>
          <w:color w:val="auto"/>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89" w:name="_Toc516486667"/>
      <w:bookmarkStart w:id="90" w:name="_Toc526784182"/>
      <w:bookmarkStart w:id="91" w:name="_Toc14709"/>
      <w:bookmarkStart w:id="92" w:name="_Toc374704127"/>
      <w:r>
        <w:rPr>
          <w:rFonts w:hint="eastAsia" w:ascii="微软雅黑" w:hAnsi="微软雅黑" w:eastAsia="微软雅黑"/>
          <w:color w:val="auto"/>
          <w:sz w:val="28"/>
          <w:szCs w:val="28"/>
          <w:highlight w:val="none"/>
          <w:shd w:val="clear" w:color="auto" w:fill="FFFFFF" w:themeFill="background1"/>
          <w:lang w:val="en-US" w:eastAsia="zh-CN"/>
        </w:rPr>
        <w:t>5.4承诺书（规范）</w:t>
      </w:r>
      <w:bookmarkEnd w:id="89"/>
      <w:bookmarkEnd w:id="90"/>
      <w:bookmarkEnd w:id="91"/>
      <w:bookmarkEnd w:id="92"/>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承 诺 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我方愿意参加贵方设备</w:t>
      </w:r>
      <w:r>
        <w:rPr>
          <w:rFonts w:ascii="微软雅黑" w:hAnsi="微软雅黑" w:eastAsia="微软雅黑"/>
          <w:color w:val="auto"/>
          <w:szCs w:val="21"/>
          <w:highlight w:val="none"/>
          <w:shd w:val="clear" w:color="auto" w:fill="FFFFFF" w:themeFill="background1"/>
        </w:rPr>
        <w:t>采购</w:t>
      </w:r>
      <w:r>
        <w:rPr>
          <w:rFonts w:hint="eastAsia" w:ascii="微软雅黑" w:hAnsi="微软雅黑" w:eastAsia="微软雅黑"/>
          <w:color w:val="auto"/>
          <w:szCs w:val="21"/>
          <w:highlight w:val="none"/>
          <w:shd w:val="clear" w:color="auto" w:fill="FFFFFF" w:themeFill="background1"/>
        </w:rPr>
        <w:t>的竞标。在此，我方郑重承诺如下：</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我方保证此次投标资料真实可信，如有虚假，我方无条件放弃本次投标资格。</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我方保证此次投标报价包含招标文件中招标范围内全部内容，如有丢项、漏项或计算错误，我方承诺不再向贵方提出调整报价要求。</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如我方中标，合同一经签署，我方严格按照合同相关规定完成相关工作。未经贵方同意，我方承诺不将</w:t>
      </w:r>
      <w:r>
        <w:rPr>
          <w:rFonts w:hint="eastAsia" w:ascii="微软雅黑" w:hAnsi="微软雅黑" w:eastAsia="微软雅黑"/>
          <w:color w:val="auto"/>
          <w:szCs w:val="21"/>
          <w:highlight w:val="none"/>
          <w:shd w:val="clear" w:color="auto" w:fill="FFFFFF" w:themeFill="background1"/>
          <w:lang w:eastAsia="zh-CN"/>
        </w:rPr>
        <w:t>本项目的</w:t>
      </w:r>
      <w:r>
        <w:rPr>
          <w:rFonts w:ascii="微软雅黑" w:hAnsi="微软雅黑" w:eastAsia="微软雅黑"/>
          <w:color w:val="auto"/>
          <w:szCs w:val="21"/>
          <w:highlight w:val="none"/>
          <w:shd w:val="clear" w:color="auto" w:fill="FFFFFF" w:themeFill="background1"/>
        </w:rPr>
        <w:t>提供及实施</w:t>
      </w:r>
      <w:r>
        <w:rPr>
          <w:rFonts w:hint="eastAsia" w:ascii="微软雅黑" w:hAnsi="微软雅黑" w:eastAsia="微软雅黑"/>
          <w:color w:val="auto"/>
          <w:szCs w:val="21"/>
          <w:highlight w:val="none"/>
          <w:shd w:val="clear" w:color="auto" w:fill="FFFFFF" w:themeFill="background1"/>
        </w:rPr>
        <w:t>分包转包给其他单位，否则将承担法律责任。</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如我方中标，我方承诺按贵方要求实施</w:t>
      </w:r>
      <w:r>
        <w:rPr>
          <w:rFonts w:ascii="微软雅黑" w:hAnsi="微软雅黑" w:eastAsia="微软雅黑"/>
          <w:color w:val="auto"/>
          <w:szCs w:val="21"/>
          <w:highlight w:val="none"/>
          <w:shd w:val="clear" w:color="auto" w:fill="FFFFFF" w:themeFill="background1"/>
        </w:rPr>
        <w:t>周期</w:t>
      </w:r>
      <w:r>
        <w:rPr>
          <w:rFonts w:hint="eastAsia" w:ascii="微软雅黑" w:hAnsi="微软雅黑" w:eastAsia="微软雅黑"/>
          <w:color w:val="auto"/>
          <w:szCs w:val="21"/>
          <w:highlight w:val="none"/>
          <w:shd w:val="clear" w:color="auto" w:fill="FFFFFF" w:themeFill="background1"/>
        </w:rPr>
        <w:t>按时完成</w:t>
      </w:r>
      <w:r>
        <w:rPr>
          <w:rFonts w:hint="eastAsia" w:ascii="微软雅黑" w:hAnsi="微软雅黑" w:eastAsia="微软雅黑"/>
          <w:color w:val="auto"/>
          <w:szCs w:val="21"/>
          <w:highlight w:val="none"/>
          <w:shd w:val="clear" w:color="auto" w:fill="FFFFFF" w:themeFill="background1"/>
          <w:lang w:eastAsia="zh-CN"/>
        </w:rPr>
        <w:t>本项目</w:t>
      </w:r>
      <w:r>
        <w:rPr>
          <w:rFonts w:ascii="微软雅黑" w:hAnsi="微软雅黑" w:eastAsia="微软雅黑"/>
          <w:color w:val="auto"/>
          <w:szCs w:val="21"/>
          <w:highlight w:val="none"/>
          <w:shd w:val="clear" w:color="auto" w:fill="FFFFFF" w:themeFill="background1"/>
        </w:rPr>
        <w:t>的</w:t>
      </w:r>
      <w:r>
        <w:rPr>
          <w:rFonts w:hint="eastAsia" w:ascii="微软雅黑" w:hAnsi="微软雅黑" w:eastAsia="微软雅黑"/>
          <w:color w:val="auto"/>
          <w:szCs w:val="21"/>
          <w:highlight w:val="none"/>
          <w:shd w:val="clear" w:color="auto" w:fill="FFFFFF" w:themeFill="background1"/>
        </w:rPr>
        <w:t>安装</w:t>
      </w:r>
      <w:r>
        <w:rPr>
          <w:rFonts w:ascii="微软雅黑" w:hAnsi="微软雅黑" w:eastAsia="微软雅黑"/>
          <w:color w:val="auto"/>
          <w:szCs w:val="21"/>
          <w:highlight w:val="none"/>
          <w:shd w:val="clear" w:color="auto" w:fill="FFFFFF" w:themeFill="background1"/>
        </w:rPr>
        <w:t>、</w:t>
      </w:r>
      <w:r>
        <w:rPr>
          <w:rFonts w:hint="eastAsia" w:ascii="微软雅黑" w:hAnsi="微软雅黑" w:eastAsia="微软雅黑"/>
          <w:color w:val="auto"/>
          <w:szCs w:val="21"/>
          <w:highlight w:val="none"/>
          <w:shd w:val="clear" w:color="auto" w:fill="FFFFFF" w:themeFill="background1"/>
        </w:rPr>
        <w:t>调试</w:t>
      </w:r>
      <w:r>
        <w:rPr>
          <w:rFonts w:ascii="微软雅黑" w:hAnsi="微软雅黑" w:eastAsia="微软雅黑"/>
          <w:color w:val="auto"/>
          <w:szCs w:val="21"/>
          <w:highlight w:val="none"/>
          <w:shd w:val="clear" w:color="auto" w:fill="FFFFFF" w:themeFill="background1"/>
        </w:rPr>
        <w:t>、开发及实施</w:t>
      </w:r>
      <w:r>
        <w:rPr>
          <w:rFonts w:hint="eastAsia" w:ascii="微软雅黑" w:hAnsi="微软雅黑" w:eastAsia="微软雅黑"/>
          <w:color w:val="auto"/>
          <w:szCs w:val="21"/>
          <w:highlight w:val="none"/>
          <w:shd w:val="clear" w:color="auto" w:fill="FFFFFF" w:themeFill="background1"/>
        </w:rPr>
        <w:t>，并确保</w:t>
      </w:r>
      <w:r>
        <w:rPr>
          <w:rFonts w:hint="eastAsia" w:ascii="微软雅黑" w:hAnsi="微软雅黑" w:eastAsia="微软雅黑"/>
          <w:color w:val="auto"/>
          <w:szCs w:val="21"/>
          <w:highlight w:val="none"/>
          <w:shd w:val="clear" w:color="auto" w:fill="FFFFFF" w:themeFill="background1"/>
          <w:lang w:eastAsia="zh-CN"/>
        </w:rPr>
        <w:t>本项目的</w:t>
      </w:r>
      <w:r>
        <w:rPr>
          <w:rFonts w:ascii="微软雅黑" w:hAnsi="微软雅黑" w:eastAsia="微软雅黑"/>
          <w:color w:val="auto"/>
          <w:szCs w:val="21"/>
          <w:highlight w:val="none"/>
          <w:shd w:val="clear" w:color="auto" w:fill="FFFFFF" w:themeFill="background1"/>
        </w:rPr>
        <w:t>服务标准及质量</w:t>
      </w:r>
      <w:r>
        <w:rPr>
          <w:rFonts w:hint="eastAsia" w:ascii="微软雅黑" w:hAnsi="微软雅黑" w:eastAsia="微软雅黑"/>
          <w:color w:val="auto"/>
          <w:szCs w:val="21"/>
          <w:highlight w:val="none"/>
          <w:shd w:val="clear" w:color="auto" w:fill="FFFFFF" w:themeFill="background1"/>
        </w:rPr>
        <w:t>。</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6</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我方承诺：无论我司是否中标，我司将对本次招标的全部过程及内容严格保密。</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7</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我方的其他承诺：</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本公司承诺服从招标人北国商城股份有限公司物流产业园（石家庄）分公司的管理，并遵守国家有关法律法规的规定。本公司承诺严格遵守向招标人提供所有</w:t>
      </w:r>
      <w:r>
        <w:rPr>
          <w:rFonts w:hint="eastAsia" w:ascii="微软雅黑" w:hAnsi="微软雅黑" w:eastAsia="微软雅黑"/>
          <w:color w:val="auto"/>
          <w:szCs w:val="21"/>
          <w:highlight w:val="none"/>
          <w:shd w:val="clear" w:color="auto" w:fill="FFFFFF" w:themeFill="background1"/>
          <w:lang w:eastAsia="zh-CN"/>
        </w:rPr>
        <w:t>设备及服务</w:t>
      </w:r>
      <w:r>
        <w:rPr>
          <w:rFonts w:hint="eastAsia" w:ascii="微软雅黑" w:hAnsi="微软雅黑" w:eastAsia="微软雅黑"/>
          <w:color w:val="auto"/>
          <w:szCs w:val="21"/>
          <w:highlight w:val="none"/>
          <w:shd w:val="clear" w:color="auto" w:fill="FFFFFF" w:themeFill="background1"/>
        </w:rPr>
        <w:t>与投标书内容一致。</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法定代表人或授权代表：</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93" w:name="_Toc516486668"/>
      <w:bookmarkStart w:id="94" w:name="_Toc17468"/>
      <w:bookmarkStart w:id="95" w:name="_Toc526784183"/>
      <w:bookmarkStart w:id="96" w:name="_Toc374704128"/>
      <w:r>
        <w:rPr>
          <w:rFonts w:hint="eastAsia" w:ascii="微软雅黑" w:hAnsi="微软雅黑" w:eastAsia="微软雅黑"/>
          <w:color w:val="auto"/>
          <w:sz w:val="28"/>
          <w:szCs w:val="28"/>
          <w:highlight w:val="none"/>
          <w:shd w:val="clear" w:color="auto" w:fill="FFFFFF" w:themeFill="background1"/>
          <w:lang w:val="en-US" w:eastAsia="zh-CN"/>
        </w:rPr>
        <w:t>5.5投标人企业信息和联络方式一览表（规范）</w:t>
      </w:r>
      <w:bookmarkEnd w:id="93"/>
      <w:bookmarkEnd w:id="94"/>
      <w:bookmarkEnd w:id="95"/>
      <w:bookmarkEnd w:id="96"/>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投标人企业信息和联络方式一览表</w:t>
      </w:r>
    </w:p>
    <w:tbl>
      <w:tblPr>
        <w:tblStyle w:val="16"/>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序号</w:t>
            </w:r>
          </w:p>
        </w:tc>
        <w:tc>
          <w:tcPr>
            <w:tcW w:w="3603"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内容</w:t>
            </w:r>
          </w:p>
        </w:tc>
        <w:tc>
          <w:tcPr>
            <w:tcW w:w="5670" w:type="dxa"/>
            <w:shd w:val="clear" w:color="auto" w:fill="A5A5A5" w:themeFill="background1" w:themeFillShade="A6"/>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1</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投标人名称</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2</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总部地址</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3</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总部联系电话</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4</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总部传真</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5</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投标人指定账号，招投标所有涉及返还费用招标人均将汇入此账号</w:t>
            </w:r>
          </w:p>
        </w:tc>
        <w:tc>
          <w:tcPr>
            <w:tcW w:w="5670" w:type="dxa"/>
            <w:vAlign w:val="center"/>
          </w:tcPr>
          <w:p>
            <w:pPr>
              <w:spacing w:line="360" w:lineRule="auto"/>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开户名称：</w:t>
            </w:r>
          </w:p>
          <w:p>
            <w:pPr>
              <w:spacing w:line="360" w:lineRule="auto"/>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开户银行：</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6</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法人授权委托人</w:t>
            </w:r>
            <w:r>
              <w:rPr>
                <w:rFonts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姓名及职务</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7</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ascii="微软雅黑" w:hAnsi="微软雅黑" w:eastAsia="微软雅黑"/>
                <w:color w:val="auto"/>
                <w:szCs w:val="21"/>
                <w:highlight w:val="none"/>
                <w:shd w:val="clear" w:color="auto" w:fill="FFFFFF" w:themeFill="background1"/>
              </w:rPr>
              <w:t>/email</w:t>
            </w:r>
            <w:r>
              <w:rPr>
                <w:rFonts w:hint="eastAsia" w:ascii="微软雅黑" w:hAnsi="微软雅黑" w:eastAsia="微软雅黑"/>
                <w:color w:val="auto"/>
                <w:szCs w:val="21"/>
                <w:highlight w:val="none"/>
                <w:shd w:val="clear" w:color="auto" w:fill="FFFFFF" w:themeFill="background1"/>
              </w:rPr>
              <w:t>地址</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8</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法人授权委托人</w:t>
            </w:r>
            <w:r>
              <w:rPr>
                <w:rFonts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姓名及职务</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9</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联系电话</w:t>
            </w:r>
            <w:r>
              <w:rPr>
                <w:rFonts w:ascii="微软雅黑" w:hAnsi="微软雅黑" w:eastAsia="微软雅黑"/>
                <w:color w:val="auto"/>
                <w:szCs w:val="21"/>
                <w:highlight w:val="none"/>
                <w:shd w:val="clear" w:color="auto" w:fill="FFFFFF" w:themeFill="background1"/>
              </w:rPr>
              <w:t>/email</w:t>
            </w:r>
            <w:r>
              <w:rPr>
                <w:rFonts w:hint="eastAsia" w:ascii="微软雅黑" w:hAnsi="微软雅黑" w:eastAsia="微软雅黑"/>
                <w:color w:val="auto"/>
                <w:szCs w:val="21"/>
                <w:highlight w:val="none"/>
                <w:shd w:val="clear" w:color="auto" w:fill="FFFFFF" w:themeFill="background1"/>
              </w:rPr>
              <w:t>地址</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w:t>10</w:t>
            </w:r>
          </w:p>
        </w:tc>
        <w:tc>
          <w:tcPr>
            <w:tcW w:w="3603" w:type="dxa"/>
            <w:vAlign w:val="center"/>
          </w:tcPr>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商务洽商期间公司高层来人姓名、职务及联系方式</w:t>
            </w:r>
          </w:p>
        </w:tc>
        <w:tc>
          <w:tcPr>
            <w:tcW w:w="5670" w:type="dxa"/>
            <w:vAlign w:val="center"/>
          </w:tcPr>
          <w:p>
            <w:pPr>
              <w:spacing w:line="360" w:lineRule="auto"/>
              <w:rPr>
                <w:rFonts w:ascii="微软雅黑" w:hAnsi="微软雅黑" w:eastAsia="微软雅黑"/>
                <w:color w:val="auto"/>
                <w:szCs w:val="21"/>
                <w:highlight w:val="none"/>
                <w:shd w:val="clear" w:color="auto" w:fill="FFFFFF" w:themeFill="background1"/>
              </w:rPr>
            </w:pPr>
          </w:p>
        </w:tc>
      </w:tr>
    </w:tbl>
    <w:p>
      <w:pPr>
        <w:spacing w:line="360" w:lineRule="auto"/>
        <w:ind w:right="31" w:rightChars="15"/>
        <w:jc w:val="left"/>
        <w:rPr>
          <w:rFonts w:ascii="微软雅黑" w:hAnsi="微软雅黑" w:eastAsia="微软雅黑"/>
          <w:color w:val="auto"/>
          <w:szCs w:val="21"/>
          <w:highlight w:val="none"/>
          <w:shd w:val="clear" w:color="auto" w:fill="FFFFFF" w:themeFill="background1"/>
        </w:rPr>
      </w:pPr>
    </w:p>
    <w:p>
      <w:pPr>
        <w:pStyle w:val="11"/>
        <w:wordWrap w:val="0"/>
        <w:snapToGrid w:val="0"/>
        <w:spacing w:before="120" w:line="360" w:lineRule="auto"/>
        <w:ind w:right="480"/>
        <w:jc w:val="center"/>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投标人名称（盖章）</w:t>
      </w:r>
      <w:r>
        <w:rPr>
          <w:rFonts w:hint="eastAsia" w:ascii="微软雅黑" w:hAnsi="微软雅黑" w:eastAsia="微软雅黑"/>
          <w:bCs/>
          <w:color w:val="auto"/>
          <w:highlight w:val="none"/>
          <w:shd w:val="clear" w:color="auto" w:fill="FFFFFF" w:themeFill="background1"/>
        </w:rPr>
        <w:t>：</w:t>
      </w:r>
    </w:p>
    <w:p>
      <w:pPr>
        <w:pStyle w:val="11"/>
        <w:wordWrap w:val="0"/>
        <w:snapToGrid w:val="0"/>
        <w:spacing w:before="120" w:line="360" w:lineRule="auto"/>
        <w:ind w:right="420"/>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法定代表人或授权代表签署</w:t>
      </w:r>
      <w:r>
        <w:rPr>
          <w:rFonts w:hint="eastAsia" w:ascii="微软雅黑" w:hAnsi="微软雅黑" w:eastAsia="微软雅黑"/>
          <w:bCs/>
          <w:color w:val="auto"/>
          <w:highlight w:val="none"/>
          <w:shd w:val="clear" w:color="auto" w:fill="FFFFFF" w:themeFill="background1"/>
        </w:rPr>
        <w:t>：</w:t>
      </w:r>
    </w:p>
    <w:p>
      <w:pPr>
        <w:tabs>
          <w:tab w:val="left" w:pos="720"/>
          <w:tab w:val="left" w:pos="900"/>
        </w:tabs>
        <w:spacing w:line="360" w:lineRule="auto"/>
        <w:ind w:right="31" w:rightChars="15"/>
        <w:jc w:val="center"/>
        <w:rPr>
          <w:rFonts w:ascii="微软雅黑" w:hAnsi="微软雅黑" w:eastAsia="微软雅黑"/>
          <w:bCs/>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w:t>
      </w:r>
      <w:r>
        <w:rPr>
          <w:rFonts w:hint="eastAsia" w:ascii="微软雅黑" w:hAnsi="微软雅黑" w:eastAsia="微软雅黑"/>
          <w:bCs/>
          <w:color w:val="auto"/>
          <w:szCs w:val="21"/>
          <w:highlight w:val="none"/>
          <w:shd w:val="clear" w:color="auto" w:fill="FFFFFF" w:themeFill="background1"/>
        </w:rPr>
        <w:t>年    月    日</w:t>
      </w:r>
    </w:p>
    <w:p>
      <w:pPr>
        <w:rPr>
          <w:rFonts w:ascii="微软雅黑" w:hAnsi="微软雅黑" w:eastAsia="微软雅黑"/>
          <w:color w:val="auto"/>
          <w:szCs w:val="21"/>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97" w:name="_Toc374704129"/>
      <w:bookmarkStart w:id="98" w:name="_Toc25990"/>
      <w:bookmarkStart w:id="99" w:name="_Toc516486669"/>
      <w:bookmarkStart w:id="100" w:name="_Toc526784184"/>
      <w:r>
        <w:rPr>
          <w:rFonts w:hint="eastAsia" w:ascii="微软雅黑" w:hAnsi="微软雅黑" w:eastAsia="微软雅黑"/>
          <w:color w:val="auto"/>
          <w:sz w:val="28"/>
          <w:szCs w:val="28"/>
          <w:highlight w:val="none"/>
          <w:shd w:val="clear" w:color="auto" w:fill="FFFFFF" w:themeFill="background1"/>
          <w:lang w:val="en-US" w:eastAsia="zh-CN"/>
        </w:rPr>
        <w:t>5.6法定代表人身份证明书（规范）</w:t>
      </w:r>
      <w:bookmarkEnd w:id="97"/>
      <w:bookmarkEnd w:id="98"/>
      <w:bookmarkEnd w:id="99"/>
      <w:bookmarkEnd w:id="100"/>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法定</w:t>
      </w:r>
      <w:r>
        <w:rPr>
          <w:rFonts w:ascii="微软雅黑" w:hAnsi="微软雅黑" w:eastAsia="微软雅黑"/>
          <w:b/>
          <w:color w:val="auto"/>
          <w:szCs w:val="21"/>
          <w:highlight w:val="none"/>
          <w:shd w:val="clear" w:color="auto" w:fill="FFFFFF" w:themeFill="background1"/>
        </w:rPr>
        <w:t>代表人身份证明书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单位名称：</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单位性质：</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地    址：</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成立时间：年月日</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经营期限： </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姓名：性别：年龄：职务：</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系</w:t>
      </w:r>
      <w:r>
        <w:rPr>
          <w:rFonts w:hint="eastAsia" w:ascii="微软雅黑" w:hAnsi="微软雅黑" w:eastAsia="微软雅黑"/>
          <w:color w:val="auto"/>
          <w:szCs w:val="21"/>
          <w:highlight w:val="none"/>
          <w:u w:val="single"/>
          <w:shd w:val="clear" w:color="auto" w:fill="FFFFFF" w:themeFill="background1"/>
        </w:rPr>
        <w:t xml:space="preserve">          （投标人名称）         </w:t>
      </w:r>
      <w:r>
        <w:rPr>
          <w:rFonts w:hint="eastAsia" w:ascii="微软雅黑" w:hAnsi="微软雅黑" w:eastAsia="微软雅黑"/>
          <w:color w:val="auto"/>
          <w:szCs w:val="21"/>
          <w:highlight w:val="none"/>
          <w:shd w:val="clear" w:color="auto" w:fill="FFFFFF" w:themeFill="background1"/>
        </w:rPr>
        <w:t>的法定代表人。（后附身份证复印件）</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特此证明。</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01" w:name="_Toc4858"/>
      <w:bookmarkStart w:id="102" w:name="_Toc526784185"/>
      <w:bookmarkStart w:id="103" w:name="_Toc516486670"/>
      <w:bookmarkStart w:id="104" w:name="_Toc374704130"/>
      <w:r>
        <w:rPr>
          <w:rFonts w:hint="eastAsia" w:ascii="微软雅黑" w:hAnsi="微软雅黑" w:eastAsia="微软雅黑"/>
          <w:color w:val="auto"/>
          <w:sz w:val="28"/>
          <w:szCs w:val="28"/>
          <w:highlight w:val="none"/>
          <w:shd w:val="clear" w:color="auto" w:fill="FFFFFF" w:themeFill="background1"/>
          <w:lang w:val="en-US" w:eastAsia="zh-CN"/>
        </w:rPr>
        <w:t>5.7企业法人及法定代表人授权委托书（规范）</w:t>
      </w:r>
      <w:bookmarkEnd w:id="101"/>
      <w:bookmarkEnd w:id="102"/>
      <w:bookmarkEnd w:id="103"/>
      <w:bookmarkEnd w:id="104"/>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企业法人及法定代表人授权委托书</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致：北国商城股份有限公司物流产业园（石家庄）分公司</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ind w:firstLine="420"/>
        <w:jc w:val="lef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u w:val="single"/>
          <w:shd w:val="clear" w:color="auto" w:fill="FFFFFF" w:themeFill="background1"/>
        </w:rPr>
        <w:t xml:space="preserve">       （投标人名称）       </w:t>
      </w:r>
      <w:r>
        <w:rPr>
          <w:rFonts w:hint="eastAsia" w:ascii="微软雅黑" w:hAnsi="微软雅黑" w:eastAsia="微软雅黑"/>
          <w:color w:val="auto"/>
          <w:szCs w:val="21"/>
          <w:highlight w:val="none"/>
          <w:shd w:val="clear" w:color="auto" w:fill="FFFFFF" w:themeFill="background1"/>
        </w:rPr>
        <w:t>法定代表人授权</w:t>
      </w:r>
      <w:r>
        <w:rPr>
          <w:rFonts w:hint="eastAsia" w:ascii="微软雅黑" w:hAnsi="微软雅黑" w:eastAsia="微软雅黑"/>
          <w:color w:val="auto"/>
          <w:szCs w:val="21"/>
          <w:highlight w:val="none"/>
          <w:u w:val="single"/>
          <w:shd w:val="clear" w:color="auto" w:fill="FFFFFF" w:themeFill="background1"/>
        </w:rPr>
        <w:t xml:space="preserve"> （全权代表姓名、职务） </w:t>
      </w:r>
      <w:r>
        <w:rPr>
          <w:rFonts w:hint="eastAsia" w:ascii="微软雅黑" w:hAnsi="微软雅黑" w:eastAsia="微软雅黑"/>
          <w:color w:val="auto"/>
          <w:szCs w:val="21"/>
          <w:highlight w:val="none"/>
          <w:shd w:val="clear" w:color="auto" w:fill="FFFFFF" w:themeFill="background1"/>
        </w:rPr>
        <w:t>为全权代表，参加贵方组织的</w:t>
      </w:r>
      <w:r>
        <w:rPr>
          <w:rFonts w:hint="eastAsia" w:ascii="微软雅黑" w:hAnsi="微软雅黑" w:eastAsia="微软雅黑"/>
          <w:color w:val="auto"/>
          <w:szCs w:val="21"/>
          <w:highlight w:val="none"/>
          <w:u w:val="single"/>
          <w:shd w:val="clear" w:color="auto" w:fill="FFFFFF" w:themeFill="background1"/>
        </w:rPr>
        <w:t xml:space="preserve">北国商城股份有限公司物流产业园（石家庄）分公司 </w:t>
      </w:r>
      <w:r>
        <w:rPr>
          <w:rFonts w:hint="eastAsia" w:ascii="微软雅黑" w:hAnsi="微软雅黑" w:eastAsia="微软雅黑"/>
          <w:color w:val="auto"/>
          <w:szCs w:val="21"/>
          <w:highlight w:val="none"/>
          <w:shd w:val="clear" w:color="auto" w:fill="FFFFFF" w:themeFill="background1"/>
        </w:rPr>
        <w:t>招标活动，全权处理我方在投标活动中的一切事宜。</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ordWrap w:val="0"/>
        <w:spacing w:line="360" w:lineRule="auto"/>
        <w:ind w:right="7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法定代表人（签字）：</w:t>
      </w:r>
    </w:p>
    <w:p>
      <w:pPr>
        <w:wordWrap w:val="0"/>
        <w:spacing w:line="360" w:lineRule="auto"/>
        <w:ind w:right="7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投标人名称（盖章）：</w:t>
      </w: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w:t>
      </w:r>
    </w:p>
    <w:p>
      <w:pPr>
        <w:spacing w:line="360" w:lineRule="auto"/>
        <w:jc w:val="right"/>
        <w:rPr>
          <w:rFonts w:ascii="微软雅黑" w:hAnsi="微软雅黑" w:eastAsia="微软雅黑"/>
          <w:color w:val="auto"/>
          <w:szCs w:val="21"/>
          <w:highlight w:val="none"/>
          <w:shd w:val="clear" w:color="auto" w:fill="FFFFFF" w:themeFill="background1"/>
        </w:rPr>
      </w:pPr>
    </w:p>
    <w:p>
      <w:pPr>
        <w:spacing w:line="360" w:lineRule="auto"/>
        <w:jc w:val="right"/>
        <w:rPr>
          <w:rFonts w:ascii="微软雅黑" w:hAnsi="微软雅黑" w:eastAsia="微软雅黑"/>
          <w:color w:val="auto"/>
          <w:szCs w:val="21"/>
          <w:highlight w:val="none"/>
          <w:shd w:val="clear" w:color="auto" w:fill="FFFFFF" w:themeFill="background1"/>
        </w:rPr>
      </w:pPr>
    </w:p>
    <w:p>
      <w:pPr>
        <w:wordWrap w:val="0"/>
        <w:spacing w:line="360" w:lineRule="auto"/>
        <w:ind w:right="9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全权代表（签字）：</w:t>
      </w:r>
    </w:p>
    <w:p>
      <w:pPr>
        <w:wordWrap w:val="0"/>
        <w:spacing w:line="360" w:lineRule="auto"/>
        <w:ind w:right="48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w:t>
      </w:r>
    </w:p>
    <w:p>
      <w:pPr>
        <w:rPr>
          <w:rFonts w:ascii="微软雅黑" w:hAnsi="微软雅黑" w:eastAsia="微软雅黑"/>
          <w:color w:val="auto"/>
          <w:szCs w:val="21"/>
          <w:highlight w:val="none"/>
          <w:shd w:val="clear" w:color="auto" w:fill="FFFFFF" w:themeFill="background1"/>
        </w:rPr>
      </w:pPr>
    </w:p>
    <w:p>
      <w:pPr>
        <w:rPr>
          <w:rFonts w:ascii="微软雅黑" w:hAnsi="微软雅黑" w:eastAsia="微软雅黑"/>
          <w:color w:val="auto"/>
          <w:szCs w:val="21"/>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05" w:name="_Toc526784186"/>
      <w:bookmarkStart w:id="106" w:name="_Toc374704131"/>
      <w:bookmarkStart w:id="107" w:name="_Toc516486671"/>
      <w:bookmarkStart w:id="108" w:name="_Toc5148"/>
      <w:r>
        <w:rPr>
          <w:rFonts w:hint="eastAsia" w:ascii="微软雅黑" w:hAnsi="微软雅黑" w:eastAsia="微软雅黑"/>
          <w:color w:val="auto"/>
          <w:sz w:val="28"/>
          <w:szCs w:val="28"/>
          <w:highlight w:val="none"/>
          <w:shd w:val="clear" w:color="auto" w:fill="FFFFFF" w:themeFill="background1"/>
          <w:lang w:val="en-US" w:eastAsia="zh-CN"/>
        </w:rPr>
        <w:t>5.8廉政须知回执（规范）</w:t>
      </w:r>
      <w:bookmarkEnd w:id="105"/>
      <w:bookmarkEnd w:id="106"/>
      <w:bookmarkEnd w:id="107"/>
      <w:bookmarkEnd w:id="108"/>
    </w:p>
    <w:p>
      <w:pPr>
        <w:widowControl/>
        <w:spacing w:after="240"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廉 正 须 知</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1.</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2.</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合作单位在参加投标时，应向招标工作人员领取《廉正须知》，并将回执签字、盖章后送达招标工作人员。</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3.</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4.</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5.</w:t>
      </w:r>
      <w:r>
        <w:rPr>
          <w:rFonts w:hint="eastAsia" w:ascii="微软雅黑" w:hAnsi="微软雅黑" w:eastAsia="微软雅黑"/>
          <w:color w:val="auto"/>
          <w:szCs w:val="21"/>
          <w:highlight w:val="none"/>
          <w:shd w:val="clear" w:color="auto" w:fill="FFFFFF" w:themeFill="background1"/>
        </w:rPr>
        <w:tab/>
      </w:r>
      <w:r>
        <w:rPr>
          <w:rFonts w:hint="eastAsia" w:ascii="微软雅黑" w:hAnsi="微软雅黑" w:eastAsia="微软雅黑"/>
          <w:color w:val="auto"/>
          <w:szCs w:val="21"/>
          <w:highlight w:val="none"/>
          <w:shd w:val="clear" w:color="auto" w:fill="FFFFFF" w:themeFill="background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color w:val="auto"/>
          <w:szCs w:val="21"/>
          <w:highlight w:val="none"/>
          <w:shd w:val="clear" w:color="auto" w:fill="FFFFFF" w:themeFill="background1"/>
        </w:rPr>
      </w:pPr>
    </w:p>
    <w:p>
      <w:pPr>
        <w:spacing w:line="360" w:lineRule="auto"/>
        <w:rPr>
          <w:rFonts w:ascii="微软雅黑" w:hAnsi="微软雅黑" w:eastAsia="微软雅黑"/>
          <w:color w:val="auto"/>
          <w:szCs w:val="21"/>
          <w:highlight w:val="none"/>
          <w:shd w:val="clear" w:color="auto" w:fill="FFFFFF" w:themeFill="background1"/>
        </w:rPr>
      </w:pPr>
    </w:p>
    <w:p>
      <w:pPr>
        <w:widowControl/>
        <w:spacing w:line="360" w:lineRule="auto"/>
        <w:jc w:val="center"/>
        <w:rPr>
          <w:rFonts w:ascii="微软雅黑" w:hAnsi="微软雅黑" w:eastAsia="微软雅黑"/>
          <w:b/>
          <w:color w:val="auto"/>
          <w:szCs w:val="21"/>
          <w:highlight w:val="none"/>
          <w:shd w:val="clear" w:color="auto" w:fill="FFFFFF" w:themeFill="background1"/>
        </w:rPr>
      </w:pPr>
    </w:p>
    <w:p>
      <w:pPr>
        <w:widowControl/>
        <w:spacing w:line="360" w:lineRule="auto"/>
        <w:jc w:val="center"/>
        <w:rPr>
          <w:rFonts w:ascii="微软雅黑" w:hAnsi="微软雅黑" w:eastAsia="微软雅黑"/>
          <w:b/>
          <w:color w:val="auto"/>
          <w:szCs w:val="21"/>
          <w:highlight w:val="none"/>
          <w:shd w:val="clear" w:color="auto" w:fill="FFFFFF" w:themeFill="background1"/>
        </w:rPr>
      </w:pPr>
      <w:r>
        <w:rPr>
          <w:rFonts w:ascii="微软雅黑" w:hAnsi="微软雅黑" w:eastAsia="微软雅黑"/>
          <w:color w:val="auto"/>
          <w:szCs w:val="21"/>
          <w:highlight w:val="none"/>
          <w:shd w:val="clear" w:color="auto" w:fill="FFFFFF" w:themeFill="background1"/>
        </w:rPr>
        <mc:AlternateContent>
          <mc:Choice Requires="wps">
            <w:drawing>
              <wp:anchor distT="0" distB="0" distL="114300" distR="114300" simplePos="0" relativeHeight="251659264" behindDoc="0" locked="0" layoutInCell="1" allowOverlap="1">
                <wp:simplePos x="0" y="0"/>
                <wp:positionH relativeFrom="column">
                  <wp:posOffset>-693420</wp:posOffset>
                </wp:positionH>
                <wp:positionV relativeFrom="paragraph">
                  <wp:posOffset>24130</wp:posOffset>
                </wp:positionV>
                <wp:extent cx="7848600" cy="0"/>
                <wp:effectExtent l="9525" t="9525" r="9525" b="9525"/>
                <wp:wrapNone/>
                <wp:docPr id="1" name="AutoShape 3"/>
                <wp:cNvGraphicFramePr/>
                <a:graphic xmlns:a="http://schemas.openxmlformats.org/drawingml/2006/main">
                  <a:graphicData uri="http://schemas.microsoft.com/office/word/2010/wordprocessingShape">
                    <wps:wsp>
                      <wps:cNvCnPr>
                        <a:cxnSpLocks noChangeShapeType="1"/>
                      </wps:cNvCnPr>
                      <wps:spPr bwMode="auto">
                        <a:xfrm>
                          <a:off x="0" y="0"/>
                          <a:ext cx="7848600" cy="0"/>
                        </a:xfrm>
                        <a:prstGeom prst="straightConnector1">
                          <a:avLst/>
                        </a:prstGeom>
                        <a:noFill/>
                        <a:ln w="9525">
                          <a:solidFill>
                            <a:srgbClr val="000000"/>
                          </a:solidFill>
                          <a:prstDash val="dash"/>
                          <a:round/>
                        </a:ln>
                      </wps:spPr>
                      <wps:bodyPr/>
                    </wps:wsp>
                  </a:graphicData>
                </a:graphic>
              </wp:anchor>
            </w:drawing>
          </mc:Choice>
          <mc:Fallback>
            <w:pict>
              <v:shape id="AutoShape 3" o:spid="_x0000_s1026" o:spt="32" type="#_x0000_t32" style="position:absolute;left:0pt;margin-left:-54.6pt;margin-top:1.9pt;height:0pt;width:618pt;z-index:251659264;mso-width-relative:page;mso-height-relative:page;" filled="f" stroked="t" coordsize="21600,21600" o:gfxdata="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K3eUKbXAAAACQEAAA8A&#10;AAAAAAAAAQAgAAAAIgAAAGRycy9kb3ducmV2LnhtbFBLAQIUABQAAAAIAIdO4kDRRZfw3wEAAMoD&#10;AAAOAAAAAAAAAAEAIAAAACYBAABkcnMvZTJvRG9jLnhtbFBLBQYAAAAABgAGAFkBAAB3BQAAAAA=&#10;">
                <v:fill on="f" focussize="0,0"/>
                <v:stroke color="#000000" joinstyle="round" dashstyle="dash"/>
                <v:imagedata o:title=""/>
                <o:lock v:ext="edit" aspectratio="f"/>
              </v:shape>
            </w:pict>
          </mc:Fallback>
        </mc:AlternateContent>
      </w:r>
    </w:p>
    <w:p>
      <w:pPr>
        <w:widowControl/>
        <w:spacing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回 执</w:t>
      </w:r>
    </w:p>
    <w:p>
      <w:pPr>
        <w:spacing w:line="360" w:lineRule="auto"/>
        <w:ind w:firstLine="42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收件人（公章）：</w:t>
      </w:r>
    </w:p>
    <w:p>
      <w:pPr>
        <w:wordWrap w:val="0"/>
        <w:spacing w:line="360" w:lineRule="auto"/>
        <w:ind w:right="480"/>
        <w:jc w:val="cente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代 表 人：</w:t>
      </w:r>
    </w:p>
    <w:p>
      <w:pPr>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年   月   日</w:t>
      </w:r>
    </w:p>
    <w:p>
      <w:pPr>
        <w:rPr>
          <w:rFonts w:ascii="微软雅黑" w:hAnsi="微软雅黑" w:eastAsia="微软雅黑"/>
          <w:color w:val="auto"/>
          <w:szCs w:val="21"/>
          <w:highlight w:val="none"/>
          <w:shd w:val="clear" w:color="auto" w:fill="FFFFFF" w:themeFill="background1"/>
        </w:r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09" w:name="_Toc516486672"/>
      <w:bookmarkStart w:id="110" w:name="_Toc374704133"/>
      <w:bookmarkStart w:id="111" w:name="_Toc526784187"/>
      <w:bookmarkStart w:id="112" w:name="_Toc31723"/>
      <w:r>
        <w:rPr>
          <w:rFonts w:hint="eastAsia" w:ascii="微软雅黑" w:hAnsi="微软雅黑" w:eastAsia="微软雅黑"/>
          <w:color w:val="auto"/>
          <w:sz w:val="28"/>
          <w:szCs w:val="28"/>
          <w:highlight w:val="none"/>
          <w:shd w:val="clear" w:color="auto" w:fill="FFFFFF" w:themeFill="background1"/>
          <w:lang w:val="en-US" w:eastAsia="zh-CN"/>
        </w:rPr>
        <w:t>5.9分项报价表（规范）</w:t>
      </w:r>
      <w:bookmarkEnd w:id="109"/>
      <w:bookmarkEnd w:id="110"/>
      <w:bookmarkEnd w:id="111"/>
      <w:bookmarkEnd w:id="112"/>
    </w:p>
    <w:p>
      <w:pPr>
        <w:spacing w:line="360" w:lineRule="auto"/>
        <w:jc w:val="center"/>
        <w:rPr>
          <w:rFonts w:ascii="微软雅黑" w:hAnsi="微软雅黑" w:eastAsia="微软雅黑"/>
          <w:b/>
          <w:color w:val="auto"/>
          <w:szCs w:val="21"/>
          <w:highlight w:val="none"/>
          <w:shd w:val="clear" w:color="auto" w:fill="FFFFFF" w:themeFill="background1"/>
        </w:rPr>
      </w:pPr>
      <w:r>
        <w:rPr>
          <w:rFonts w:hint="eastAsia" w:ascii="微软雅黑" w:hAnsi="微软雅黑" w:eastAsia="微软雅黑"/>
          <w:b/>
          <w:color w:val="auto"/>
          <w:szCs w:val="21"/>
          <w:highlight w:val="none"/>
          <w:shd w:val="clear" w:color="auto" w:fill="FFFFFF" w:themeFill="background1"/>
        </w:rPr>
        <w:t>分项</w:t>
      </w:r>
      <w:r>
        <w:rPr>
          <w:rFonts w:hint="eastAsia" w:ascii="微软雅黑" w:hAnsi="微软雅黑" w:eastAsia="微软雅黑"/>
          <w:b/>
          <w:color w:val="auto"/>
          <w:szCs w:val="21"/>
          <w:highlight w:val="none"/>
          <w:shd w:val="clear" w:color="auto" w:fill="FFFFFF" w:themeFill="background1"/>
          <w:lang w:val="en-US" w:eastAsia="zh-CN"/>
        </w:rPr>
        <w:t>报价</w:t>
      </w:r>
      <w:r>
        <w:rPr>
          <w:rFonts w:ascii="微软雅黑" w:hAnsi="微软雅黑" w:eastAsia="微软雅黑"/>
          <w:b/>
          <w:color w:val="auto"/>
          <w:szCs w:val="21"/>
          <w:highlight w:val="none"/>
          <w:shd w:val="clear" w:color="auto" w:fill="FFFFFF" w:themeFill="background1"/>
        </w:rPr>
        <w:t>表</w:t>
      </w:r>
    </w:p>
    <w:tbl>
      <w:tblPr>
        <w:tblStyle w:val="16"/>
        <w:tblW w:w="912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57"/>
        <w:gridCol w:w="2785"/>
        <w:gridCol w:w="1206"/>
        <w:gridCol w:w="765"/>
        <w:gridCol w:w="1080"/>
        <w:gridCol w:w="1350"/>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序号</w:t>
            </w:r>
          </w:p>
        </w:tc>
        <w:tc>
          <w:tcPr>
            <w:tcW w:w="2785"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名称</w:t>
            </w:r>
          </w:p>
        </w:tc>
        <w:tc>
          <w:tcPr>
            <w:tcW w:w="1206"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型号规格</w:t>
            </w:r>
          </w:p>
        </w:tc>
        <w:tc>
          <w:tcPr>
            <w:tcW w:w="765"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数量</w:t>
            </w:r>
          </w:p>
        </w:tc>
        <w:tc>
          <w:tcPr>
            <w:tcW w:w="108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单价</w:t>
            </w:r>
          </w:p>
        </w:tc>
        <w:tc>
          <w:tcPr>
            <w:tcW w:w="135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cs="宋体"/>
                <w:b/>
                <w:bCs/>
                <w:i w:val="0"/>
                <w:iCs w:val="0"/>
                <w:color w:val="auto"/>
                <w:kern w:val="0"/>
                <w:sz w:val="24"/>
                <w:szCs w:val="24"/>
                <w:highlight w:val="none"/>
                <w:u w:val="none"/>
                <w:lang w:val="en-US" w:eastAsia="zh-CN" w:bidi="ar"/>
              </w:rPr>
              <w:t>金额</w:t>
            </w:r>
          </w:p>
        </w:tc>
        <w:tc>
          <w:tcPr>
            <w:tcW w:w="1080" w:type="dxa"/>
            <w:tcBorders>
              <w:top w:val="single" w:color="000000" w:sz="4" w:space="0"/>
              <w:left w:val="single" w:color="000000" w:sz="4" w:space="0"/>
              <w:bottom w:val="single" w:color="000000" w:sz="4" w:space="0"/>
              <w:right w:val="single" w:color="000000" w:sz="4" w:space="0"/>
            </w:tcBorders>
            <w:shd w:val="clear" w:color="auto" w:fill="A5A5A5"/>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highlight w:val="none"/>
                <w:u w:val="none"/>
              </w:rPr>
            </w:pPr>
            <w:r>
              <w:rPr>
                <w:rFonts w:hint="eastAsia" w:ascii="宋体" w:hAnsi="宋体" w:eastAsia="宋体" w:cs="宋体"/>
                <w:b/>
                <w:bCs/>
                <w:i w:val="0"/>
                <w:iCs w:val="0"/>
                <w:color w:val="auto"/>
                <w:kern w:val="0"/>
                <w:sz w:val="24"/>
                <w:szCs w:val="24"/>
                <w:highlight w:val="none"/>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1</w:t>
            </w:r>
          </w:p>
        </w:tc>
        <w:tc>
          <w:tcPr>
            <w:tcW w:w="2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饺子皮类包装机打码机</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1台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2</w:t>
            </w:r>
          </w:p>
        </w:tc>
        <w:tc>
          <w:tcPr>
            <w:tcW w:w="2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发酵面制品类包装机打码机</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2台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3</w:t>
            </w:r>
          </w:p>
        </w:tc>
        <w:tc>
          <w:tcPr>
            <w:tcW w:w="2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面条类立式包装机打码机</w:t>
            </w: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r>
              <w:rPr>
                <w:rFonts w:hint="eastAsia" w:ascii="微软雅黑" w:hAnsi="微软雅黑" w:eastAsia="微软雅黑" w:cs="微软雅黑"/>
                <w:i w:val="0"/>
                <w:iCs w:val="0"/>
                <w:color w:val="auto"/>
                <w:sz w:val="21"/>
                <w:szCs w:val="21"/>
                <w:highlight w:val="none"/>
                <w:u w:val="none"/>
                <w:lang w:val="en-US" w:eastAsia="zh-CN"/>
              </w:rPr>
              <w:t>1台</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2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lang w:val="en-US" w:eastAsia="zh-CN"/>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278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auto"/>
                <w:sz w:val="21"/>
                <w:szCs w:val="21"/>
                <w:highlight w:val="none"/>
                <w:u w:val="none"/>
                <w:lang w:val="en-US" w:eastAsia="zh-CN"/>
              </w:rPr>
            </w:pPr>
          </w:p>
        </w:tc>
        <w:tc>
          <w:tcPr>
            <w:tcW w:w="120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1"/>
                <w:szCs w:val="21"/>
                <w:highlight w:val="none"/>
                <w:u w:val="none"/>
              </w:rPr>
            </w:pPr>
            <w:r>
              <w:rPr>
                <w:rFonts w:hint="eastAsia" w:ascii="微软雅黑" w:hAnsi="微软雅黑" w:eastAsia="微软雅黑" w:cs="微软雅黑"/>
                <w:i w:val="0"/>
                <w:iCs w:val="0"/>
                <w:color w:val="auto"/>
                <w:kern w:val="0"/>
                <w:sz w:val="21"/>
                <w:szCs w:val="21"/>
                <w:highlight w:val="none"/>
                <w:u w:val="none"/>
                <w:lang w:val="en-US" w:eastAsia="zh-CN" w:bidi="ar"/>
              </w:rPr>
              <w:t>合计</w:t>
            </w:r>
          </w:p>
        </w:tc>
        <w:tc>
          <w:tcPr>
            <w:tcW w:w="826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auto"/>
                <w:sz w:val="21"/>
                <w:szCs w:val="21"/>
                <w:highlight w:val="none"/>
                <w:u w:val="none"/>
              </w:rPr>
            </w:pPr>
            <w:r>
              <w:rPr>
                <w:rFonts w:hint="eastAsia" w:ascii="微软雅黑" w:hAnsi="微软雅黑" w:eastAsia="微软雅黑" w:cs="微软雅黑"/>
                <w:i w:val="0"/>
                <w:iCs w:val="0"/>
                <w:color w:val="auto"/>
                <w:kern w:val="0"/>
                <w:sz w:val="21"/>
                <w:szCs w:val="21"/>
                <w:highlight w:val="none"/>
                <w:u w:val="none"/>
                <w:lang w:val="en-US" w:eastAsia="zh-CN" w:bidi="ar"/>
              </w:rPr>
              <w:t>税率</w:t>
            </w:r>
          </w:p>
        </w:tc>
        <w:tc>
          <w:tcPr>
            <w:tcW w:w="8266" w:type="dxa"/>
            <w:gridSpan w:val="6"/>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857" w:type="dxa"/>
            <w:tcBorders>
              <w:top w:val="single" w:color="000000" w:sz="4" w:space="0"/>
              <w:left w:val="single" w:color="000000" w:sz="4" w:space="0"/>
              <w:bottom w:val="single" w:color="000000" w:sz="4" w:space="0"/>
              <w:right w:val="single" w:color="000000" w:sz="4" w:space="0"/>
            </w:tcBorders>
            <w:shd w:val="clear" w:color="auto" w:fill="F2F2F2"/>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auto"/>
                <w:sz w:val="21"/>
                <w:szCs w:val="21"/>
                <w:highlight w:val="none"/>
                <w:u w:val="none"/>
              </w:rPr>
            </w:pPr>
            <w:r>
              <w:rPr>
                <w:rFonts w:hint="eastAsia" w:ascii="微软雅黑" w:hAnsi="微软雅黑" w:eastAsia="微软雅黑" w:cs="微软雅黑"/>
                <w:b/>
                <w:bCs/>
                <w:i w:val="0"/>
                <w:iCs w:val="0"/>
                <w:color w:val="auto"/>
                <w:kern w:val="0"/>
                <w:sz w:val="21"/>
                <w:szCs w:val="21"/>
                <w:highlight w:val="none"/>
                <w:u w:val="none"/>
                <w:lang w:val="en-US" w:eastAsia="zh-CN" w:bidi="ar"/>
              </w:rPr>
              <w:t>总计(大写)</w:t>
            </w:r>
          </w:p>
        </w:tc>
        <w:tc>
          <w:tcPr>
            <w:tcW w:w="8266" w:type="dxa"/>
            <w:gridSpan w:val="6"/>
            <w:tcBorders>
              <w:top w:val="single" w:color="000000" w:sz="4" w:space="0"/>
              <w:left w:val="single" w:color="000000" w:sz="4" w:space="0"/>
              <w:bottom w:val="single" w:color="000000" w:sz="4" w:space="0"/>
              <w:right w:val="single" w:color="000000" w:sz="4" w:space="0"/>
            </w:tcBorders>
            <w:shd w:val="clear" w:color="auto" w:fill="F2F2F2"/>
            <w:vAlign w:val="center"/>
          </w:tcPr>
          <w:p>
            <w:pPr>
              <w:jc w:val="center"/>
              <w:rPr>
                <w:rFonts w:hint="eastAsia" w:ascii="微软雅黑" w:hAnsi="微软雅黑" w:eastAsia="微软雅黑" w:cs="微软雅黑"/>
                <w:b/>
                <w:bCs/>
                <w:i w:val="0"/>
                <w:iCs w:val="0"/>
                <w:color w:val="auto"/>
                <w:sz w:val="21"/>
                <w:szCs w:val="21"/>
                <w:highlight w:val="none"/>
                <w:u w:val="none"/>
              </w:rPr>
            </w:pPr>
          </w:p>
        </w:tc>
      </w:tr>
    </w:tbl>
    <w:p>
      <w:pPr>
        <w:spacing w:line="360" w:lineRule="auto"/>
        <w:rPr>
          <w:rFonts w:ascii="微软雅黑" w:hAnsi="微软雅黑" w:eastAsia="微软雅黑"/>
          <w:color w:val="auto"/>
          <w:szCs w:val="21"/>
          <w:highlight w:val="none"/>
          <w:shd w:val="clear" w:color="auto" w:fill="FFFFFF" w:themeFill="background1"/>
        </w:rPr>
      </w:pPr>
    </w:p>
    <w:p>
      <w:pPr>
        <w:spacing w:line="360" w:lineRule="auto"/>
        <w:ind w:firstLine="420" w:firstLineChars="200"/>
        <w:rPr>
          <w:rFonts w:ascii="微软雅黑" w:hAnsi="微软雅黑" w:eastAsia="微软雅黑"/>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注解：以上项目报价均以含税</w:t>
      </w:r>
      <w:r>
        <w:rPr>
          <w:rFonts w:hint="eastAsia" w:ascii="微软雅黑" w:hAnsi="微软雅黑" w:eastAsia="微软雅黑"/>
          <w:color w:val="auto"/>
          <w:szCs w:val="21"/>
          <w:highlight w:val="none"/>
          <w:shd w:val="clear" w:color="auto" w:fill="FFFFFF" w:themeFill="background1"/>
          <w:lang w:val="en-US" w:eastAsia="zh-CN"/>
        </w:rPr>
        <w:t>13%</w:t>
      </w:r>
      <w:r>
        <w:rPr>
          <w:rFonts w:hint="eastAsia" w:ascii="微软雅黑" w:hAnsi="微软雅黑" w:eastAsia="微软雅黑"/>
          <w:color w:val="auto"/>
          <w:szCs w:val="21"/>
          <w:highlight w:val="none"/>
          <w:shd w:val="clear" w:color="auto" w:fill="FFFFFF" w:themeFill="background1"/>
        </w:rPr>
        <w:t>金额报价，无费用可不填写。</w:t>
      </w:r>
    </w:p>
    <w:p>
      <w:pPr>
        <w:pStyle w:val="11"/>
        <w:wordWrap w:val="0"/>
        <w:snapToGrid w:val="0"/>
        <w:spacing w:before="120" w:line="360" w:lineRule="auto"/>
        <w:ind w:right="480"/>
        <w:jc w:val="center"/>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 xml:space="preserve">                                                        投标人名称（盖章）</w:t>
      </w:r>
      <w:r>
        <w:rPr>
          <w:rFonts w:hint="eastAsia" w:ascii="微软雅黑" w:hAnsi="微软雅黑" w:eastAsia="微软雅黑"/>
          <w:bCs/>
          <w:color w:val="auto"/>
          <w:highlight w:val="none"/>
          <w:shd w:val="clear" w:color="auto" w:fill="FFFFFF" w:themeFill="background1"/>
        </w:rPr>
        <w:t>：</w:t>
      </w:r>
    </w:p>
    <w:p>
      <w:pPr>
        <w:pStyle w:val="11"/>
        <w:wordWrap w:val="0"/>
        <w:snapToGrid w:val="0"/>
        <w:spacing w:before="120" w:line="360" w:lineRule="auto"/>
        <w:ind w:right="420"/>
        <w:jc w:val="right"/>
        <w:rPr>
          <w:rFonts w:ascii="微软雅黑" w:hAnsi="微软雅黑" w:eastAsia="微软雅黑"/>
          <w:bCs/>
          <w:color w:val="auto"/>
          <w:highlight w:val="none"/>
          <w:u w:val="single"/>
          <w:shd w:val="clear" w:color="auto" w:fill="FFFFFF" w:themeFill="background1"/>
        </w:rPr>
      </w:pPr>
      <w:r>
        <w:rPr>
          <w:rFonts w:hint="eastAsia" w:ascii="微软雅黑" w:hAnsi="微软雅黑" w:eastAsia="微软雅黑"/>
          <w:color w:val="auto"/>
          <w:highlight w:val="none"/>
          <w:shd w:val="clear" w:color="auto" w:fill="FFFFFF" w:themeFill="background1"/>
        </w:rPr>
        <w:t>法定代表人或授权代表签署</w:t>
      </w:r>
      <w:r>
        <w:rPr>
          <w:rFonts w:hint="eastAsia" w:ascii="微软雅黑" w:hAnsi="微软雅黑" w:eastAsia="微软雅黑"/>
          <w:bCs/>
          <w:color w:val="auto"/>
          <w:highlight w:val="none"/>
          <w:shd w:val="clear" w:color="auto" w:fill="FFFFFF" w:themeFill="background1"/>
        </w:rPr>
        <w:t>：</w:t>
      </w:r>
    </w:p>
    <w:p>
      <w:pPr>
        <w:rPr>
          <w:rFonts w:ascii="微软雅黑" w:hAnsi="微软雅黑" w:eastAsia="微软雅黑"/>
          <w:bCs/>
          <w:color w:val="auto"/>
          <w:szCs w:val="21"/>
          <w:highlight w:val="none"/>
          <w:shd w:val="clear" w:color="auto" w:fill="FFFFFF" w:themeFill="background1"/>
        </w:rPr>
      </w:pPr>
      <w:r>
        <w:rPr>
          <w:rFonts w:hint="eastAsia" w:ascii="微软雅黑" w:hAnsi="微软雅黑" w:eastAsia="微软雅黑"/>
          <w:color w:val="auto"/>
          <w:szCs w:val="21"/>
          <w:highlight w:val="none"/>
          <w:shd w:val="clear" w:color="auto" w:fill="FFFFFF" w:themeFill="background1"/>
        </w:rPr>
        <w:t xml:space="preserve">                                                               日期：    </w:t>
      </w:r>
      <w:r>
        <w:rPr>
          <w:rFonts w:hint="eastAsia" w:ascii="微软雅黑" w:hAnsi="微软雅黑" w:eastAsia="微软雅黑"/>
          <w:bCs/>
          <w:color w:val="auto"/>
          <w:szCs w:val="21"/>
          <w:highlight w:val="none"/>
          <w:shd w:val="clear" w:color="auto" w:fill="FFFFFF" w:themeFill="background1"/>
        </w:rPr>
        <w:t>年   月   日</w:t>
      </w:r>
    </w:p>
    <w:p>
      <w:pPr>
        <w:widowControl/>
        <w:jc w:val="left"/>
        <w:rPr>
          <w:rFonts w:ascii="微软雅黑" w:hAnsi="微软雅黑" w:eastAsia="微软雅黑"/>
          <w:bCs/>
          <w:color w:val="auto"/>
          <w:szCs w:val="21"/>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sectPr>
          <w:pgSz w:w="11906" w:h="16838"/>
          <w:pgMar w:top="1247" w:right="1077" w:bottom="1247" w:left="1077" w:header="851" w:footer="992" w:gutter="0"/>
          <w:cols w:space="425" w:num="1"/>
          <w:docGrid w:type="lines" w:linePitch="312" w:charSpace="0"/>
        </w:sectPr>
      </w:pPr>
    </w:p>
    <w:p>
      <w:pPr>
        <w:pStyle w:val="5"/>
        <w:rPr>
          <w:rFonts w:hint="eastAsia" w:ascii="微软雅黑" w:hAnsi="微软雅黑" w:eastAsia="微软雅黑"/>
          <w:color w:val="auto"/>
          <w:sz w:val="28"/>
          <w:szCs w:val="28"/>
          <w:highlight w:val="none"/>
          <w:shd w:val="clear" w:color="auto" w:fill="FFFFFF" w:themeFill="background1"/>
          <w:lang w:val="en-US" w:eastAsia="zh-CN"/>
        </w:rPr>
      </w:pPr>
      <w:bookmarkStart w:id="113" w:name="_Toc13341"/>
      <w:r>
        <w:rPr>
          <w:rFonts w:hint="eastAsia" w:ascii="微软雅黑" w:hAnsi="微软雅黑" w:eastAsia="微软雅黑"/>
          <w:color w:val="auto"/>
          <w:sz w:val="28"/>
          <w:szCs w:val="28"/>
          <w:highlight w:val="none"/>
          <w:shd w:val="clear" w:color="auto" w:fill="FFFFFF" w:themeFill="background1"/>
          <w:lang w:val="en-US" w:eastAsia="zh-CN"/>
        </w:rPr>
        <w:t>5.10开标一览表</w:t>
      </w:r>
      <w:bookmarkEnd w:id="113"/>
      <w:r>
        <w:rPr>
          <w:rFonts w:hint="eastAsia" w:ascii="微软雅黑" w:hAnsi="微软雅黑" w:eastAsia="微软雅黑"/>
          <w:color w:val="auto"/>
          <w:sz w:val="28"/>
          <w:szCs w:val="28"/>
          <w:highlight w:val="none"/>
          <w:shd w:val="clear" w:color="auto" w:fill="FFFFFF" w:themeFill="background1"/>
          <w:lang w:val="en-US" w:eastAsia="zh-CN"/>
        </w:rPr>
        <w:t>（规范）</w:t>
      </w:r>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3709"/>
        <w:gridCol w:w="50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0"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lang w:eastAsia="zh-CN"/>
              </w:rPr>
            </w:pPr>
            <w:r>
              <w:rPr>
                <w:rFonts w:hint="eastAsia" w:ascii="微软雅黑" w:hAnsi="微软雅黑" w:eastAsia="微软雅黑" w:cs="微软雅黑"/>
                <w:color w:val="auto"/>
                <w:kern w:val="0"/>
                <w:sz w:val="20"/>
                <w:szCs w:val="20"/>
                <w:highlight w:val="none"/>
              </w:rPr>
              <w:t>项目</w:t>
            </w:r>
            <w:r>
              <w:rPr>
                <w:rFonts w:hint="eastAsia" w:ascii="微软雅黑" w:hAnsi="微软雅黑" w:eastAsia="微软雅黑" w:cs="微软雅黑"/>
                <w:color w:val="auto"/>
                <w:kern w:val="0"/>
                <w:sz w:val="20"/>
                <w:szCs w:val="20"/>
                <w:highlight w:val="none"/>
                <w:lang w:eastAsia="zh-CN"/>
              </w:rPr>
              <w:t>名称</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8"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投标人名称</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8"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lang w:eastAsia="zh-CN"/>
              </w:rPr>
            </w:pPr>
            <w:r>
              <w:rPr>
                <w:rFonts w:hint="eastAsia" w:ascii="微软雅黑" w:hAnsi="微软雅黑" w:eastAsia="微软雅黑" w:cs="微软雅黑"/>
                <w:color w:val="auto"/>
                <w:kern w:val="0"/>
                <w:sz w:val="20"/>
                <w:szCs w:val="20"/>
                <w:highlight w:val="none"/>
                <w:lang w:eastAsia="zh-CN"/>
              </w:rPr>
              <w:t>交货周期</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8"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lang w:eastAsia="zh-CN"/>
              </w:rPr>
            </w:pPr>
            <w:r>
              <w:rPr>
                <w:rFonts w:hint="eastAsia" w:ascii="微软雅黑" w:hAnsi="微软雅黑" w:eastAsia="微软雅黑" w:cs="微软雅黑"/>
                <w:color w:val="auto"/>
                <w:kern w:val="0"/>
                <w:sz w:val="20"/>
                <w:szCs w:val="20"/>
                <w:highlight w:val="none"/>
                <w:lang w:eastAsia="zh-CN"/>
              </w:rPr>
              <w:t>质保期</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8"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质量标准</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750"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lang w:eastAsia="zh-CN"/>
              </w:rPr>
            </w:pPr>
            <w:r>
              <w:rPr>
                <w:rFonts w:hint="eastAsia" w:ascii="微软雅黑" w:hAnsi="微软雅黑" w:eastAsia="微软雅黑" w:cs="微软雅黑"/>
                <w:color w:val="auto"/>
                <w:kern w:val="0"/>
                <w:sz w:val="20"/>
                <w:szCs w:val="20"/>
                <w:highlight w:val="none"/>
              </w:rPr>
              <w:t>投标</w:t>
            </w:r>
            <w:r>
              <w:rPr>
                <w:rFonts w:hint="eastAsia" w:ascii="微软雅黑" w:hAnsi="微软雅黑" w:eastAsia="微软雅黑" w:cs="微软雅黑"/>
                <w:color w:val="auto"/>
                <w:kern w:val="0"/>
                <w:sz w:val="20"/>
                <w:szCs w:val="20"/>
                <w:highlight w:val="none"/>
                <w:lang w:eastAsia="zh-CN"/>
              </w:rPr>
              <w:t>报价（单价）</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 xml:space="preserve"> </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小写：         元</w:t>
            </w:r>
          </w:p>
          <w:p>
            <w:pPr>
              <w:widowControl/>
              <w:spacing w:line="360" w:lineRule="auto"/>
              <w:jc w:val="left"/>
              <w:rPr>
                <w:rFonts w:hint="eastAsia" w:ascii="微软雅黑" w:hAnsi="微软雅黑" w:eastAsia="微软雅黑" w:cs="微软雅黑"/>
                <w:color w:val="auto"/>
                <w:kern w:val="0"/>
                <w:sz w:val="20"/>
                <w:szCs w:val="20"/>
                <w:highlight w:val="none"/>
              </w:rPr>
            </w:pP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大写：         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50"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lang w:val="en-US" w:eastAsia="zh-CN"/>
              </w:rPr>
            </w:pPr>
            <w:r>
              <w:rPr>
                <w:rFonts w:hint="eastAsia" w:ascii="微软雅黑" w:hAnsi="微软雅黑" w:eastAsia="微软雅黑" w:cs="微软雅黑"/>
                <w:color w:val="auto"/>
                <w:kern w:val="0"/>
                <w:sz w:val="20"/>
                <w:szCs w:val="20"/>
                <w:highlight w:val="none"/>
                <w:lang w:val="en-US" w:eastAsia="zh-CN"/>
              </w:rPr>
              <w:t>税率</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74" w:hRule="atLeast"/>
          <w:jc w:val="center"/>
        </w:trPr>
        <w:tc>
          <w:tcPr>
            <w:tcW w:w="3709"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投标人</w:t>
            </w:r>
          </w:p>
          <w:p>
            <w:pPr>
              <w:widowControl/>
              <w:spacing w:line="360" w:lineRule="auto"/>
              <w:jc w:val="left"/>
              <w:rPr>
                <w:rFonts w:hint="eastAsia" w:ascii="微软雅黑" w:hAnsi="微软雅黑" w:eastAsia="微软雅黑" w:cs="微软雅黑"/>
                <w:color w:val="auto"/>
                <w:kern w:val="0"/>
                <w:sz w:val="20"/>
                <w:szCs w:val="20"/>
                <w:highlight w:val="none"/>
              </w:rPr>
            </w:pPr>
            <w:r>
              <w:rPr>
                <w:rFonts w:hint="eastAsia" w:ascii="微软雅黑" w:hAnsi="微软雅黑" w:eastAsia="微软雅黑" w:cs="微软雅黑"/>
                <w:color w:val="auto"/>
                <w:kern w:val="0"/>
                <w:sz w:val="20"/>
                <w:szCs w:val="20"/>
                <w:highlight w:val="none"/>
              </w:rPr>
              <w:t>认为有必要的承诺</w:t>
            </w:r>
          </w:p>
        </w:tc>
        <w:tc>
          <w:tcPr>
            <w:tcW w:w="5020" w:type="dxa"/>
            <w:tcMar>
              <w:left w:w="170" w:type="dxa"/>
              <w:right w:w="170" w:type="dxa"/>
            </w:tcMar>
            <w:vAlign w:val="center"/>
          </w:tcPr>
          <w:p>
            <w:pPr>
              <w:widowControl/>
              <w:spacing w:line="360" w:lineRule="auto"/>
              <w:jc w:val="left"/>
              <w:rPr>
                <w:rFonts w:hint="eastAsia" w:ascii="微软雅黑" w:hAnsi="微软雅黑" w:eastAsia="微软雅黑" w:cs="微软雅黑"/>
                <w:color w:val="auto"/>
                <w:kern w:val="0"/>
                <w:sz w:val="20"/>
                <w:szCs w:val="20"/>
                <w:highlight w:val="none"/>
              </w:rPr>
            </w:pPr>
          </w:p>
        </w:tc>
      </w:tr>
    </w:tbl>
    <w:p>
      <w:pPr>
        <w:pStyle w:val="11"/>
        <w:snapToGrid w:val="0"/>
        <w:spacing w:before="120" w:line="276" w:lineRule="auto"/>
        <w:jc w:val="right"/>
        <w:rPr>
          <w:rFonts w:hint="eastAsia" w:ascii="微软雅黑" w:hAnsi="微软雅黑" w:eastAsia="微软雅黑" w:cs="微软雅黑"/>
          <w:bCs/>
          <w:color w:val="auto"/>
          <w:sz w:val="20"/>
          <w:szCs w:val="20"/>
          <w:highlight w:val="none"/>
          <w:u w:val="single"/>
        </w:rPr>
      </w:pPr>
      <w:r>
        <w:rPr>
          <w:rFonts w:hint="eastAsia" w:ascii="微软雅黑" w:hAnsi="微软雅黑" w:eastAsia="微软雅黑" w:cs="微软雅黑"/>
          <w:color w:val="auto"/>
          <w:sz w:val="20"/>
          <w:szCs w:val="20"/>
          <w:highlight w:val="none"/>
        </w:rPr>
        <w:t>投标人名称（盖章）</w:t>
      </w:r>
      <w:r>
        <w:rPr>
          <w:rFonts w:hint="eastAsia" w:ascii="微软雅黑" w:hAnsi="微软雅黑" w:eastAsia="微软雅黑" w:cs="微软雅黑"/>
          <w:bCs/>
          <w:color w:val="auto"/>
          <w:sz w:val="20"/>
          <w:szCs w:val="20"/>
          <w:highlight w:val="none"/>
        </w:rPr>
        <w:t>：</w:t>
      </w:r>
    </w:p>
    <w:p>
      <w:pPr>
        <w:pStyle w:val="11"/>
        <w:wordWrap w:val="0"/>
        <w:snapToGrid w:val="0"/>
        <w:spacing w:before="120" w:line="276" w:lineRule="auto"/>
        <w:jc w:val="right"/>
        <w:rPr>
          <w:rFonts w:hint="eastAsia" w:ascii="微软雅黑" w:hAnsi="微软雅黑" w:eastAsia="微软雅黑" w:cs="微软雅黑"/>
          <w:bCs/>
          <w:color w:val="auto"/>
          <w:sz w:val="20"/>
          <w:szCs w:val="20"/>
          <w:highlight w:val="none"/>
        </w:rPr>
      </w:pPr>
      <w:r>
        <w:rPr>
          <w:rFonts w:hint="eastAsia" w:ascii="微软雅黑" w:hAnsi="微软雅黑" w:eastAsia="微软雅黑" w:cs="微软雅黑"/>
          <w:color w:val="auto"/>
          <w:sz w:val="20"/>
          <w:szCs w:val="20"/>
          <w:highlight w:val="none"/>
        </w:rPr>
        <w:t>法定代表人或授权代表签署</w:t>
      </w:r>
      <w:r>
        <w:rPr>
          <w:rFonts w:hint="eastAsia" w:ascii="微软雅黑" w:hAnsi="微软雅黑" w:eastAsia="微软雅黑" w:cs="微软雅黑"/>
          <w:bCs/>
          <w:color w:val="auto"/>
          <w:sz w:val="20"/>
          <w:szCs w:val="20"/>
          <w:highlight w:val="none"/>
        </w:rPr>
        <w:t>：</w:t>
      </w:r>
    </w:p>
    <w:p>
      <w:pPr>
        <w:pStyle w:val="2"/>
        <w:jc w:val="right"/>
        <w:rPr>
          <w:rFonts w:hint="default"/>
          <w:highlight w:val="none"/>
          <w:lang w:val="en-US" w:eastAsia="zh-CN"/>
        </w:rPr>
        <w:sectPr>
          <w:pgSz w:w="11906" w:h="16838"/>
          <w:pgMar w:top="1247" w:right="1077" w:bottom="1247" w:left="1077"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微软雅黑" w:hAnsi="微软雅黑" w:eastAsia="微软雅黑" w:cs="微软雅黑"/>
          <w:color w:val="auto"/>
          <w:sz w:val="20"/>
          <w:szCs w:val="20"/>
          <w:highlight w:val="none"/>
        </w:rPr>
        <w:t xml:space="preserve">日期：    </w:t>
      </w:r>
      <w:r>
        <w:rPr>
          <w:rFonts w:hint="eastAsia" w:ascii="微软雅黑" w:hAnsi="微软雅黑" w:eastAsia="微软雅黑" w:cs="微软雅黑"/>
          <w:bCs/>
          <w:color w:val="auto"/>
          <w:sz w:val="20"/>
          <w:szCs w:val="20"/>
          <w:highlight w:val="none"/>
        </w:rPr>
        <w:t>年    月     日</w:t>
      </w:r>
    </w:p>
    <w:p>
      <w:pPr>
        <w:pStyle w:val="5"/>
        <w:rPr>
          <w:rFonts w:hint="eastAsia" w:ascii="微软雅黑" w:hAnsi="微软雅黑" w:eastAsia="微软雅黑"/>
          <w:color w:val="auto"/>
          <w:sz w:val="28"/>
          <w:szCs w:val="28"/>
          <w:highlight w:val="none"/>
          <w:shd w:val="clear" w:color="auto" w:fill="FFFFFF" w:themeFill="background1"/>
          <w:lang w:val="en-US" w:eastAsia="zh-CN"/>
        </w:rPr>
      </w:pPr>
      <w:r>
        <w:rPr>
          <w:rFonts w:hint="eastAsia" w:ascii="微软雅黑" w:hAnsi="微软雅黑" w:eastAsia="微软雅黑"/>
          <w:color w:val="auto"/>
          <w:sz w:val="28"/>
          <w:szCs w:val="28"/>
          <w:highlight w:val="none"/>
          <w:shd w:val="clear" w:color="auto" w:fill="FFFFFF" w:themeFill="background1"/>
          <w:lang w:val="en-US" w:eastAsia="zh-CN"/>
        </w:rPr>
        <w:t>5.11现场勘探回执表（规范）</w:t>
      </w:r>
    </w:p>
    <w:p>
      <w:pPr>
        <w:rPr>
          <w:rFonts w:hint="eastAsia"/>
          <w:lang w:val="en-US" w:eastAsia="zh-CN"/>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
        <w:gridCol w:w="3176"/>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476" w:type="dxa"/>
            <w:tcBorders>
              <w:top w:val="single" w:color="auto" w:sz="12" w:space="0"/>
              <w:left w:val="single" w:color="auto" w:sz="12" w:space="0"/>
            </w:tcBorders>
            <w:noWrap w:val="0"/>
            <w:vAlign w:val="center"/>
          </w:tcPr>
          <w:p>
            <w:pPr>
              <w:ind w:left="-359" w:leftChars="-171" w:firstLine="360" w:firstLineChars="120"/>
              <w:jc w:val="center"/>
              <w:rPr>
                <w:rFonts w:hint="eastAsia" w:ascii="仿宋" w:hAnsi="仿宋" w:eastAsia="仿宋" w:cs="仿宋"/>
                <w:sz w:val="30"/>
                <w:szCs w:val="30"/>
              </w:rPr>
            </w:pPr>
            <w:r>
              <w:rPr>
                <w:rFonts w:hint="eastAsia" w:ascii="仿宋" w:hAnsi="仿宋" w:eastAsia="仿宋" w:cs="仿宋"/>
                <w:sz w:val="30"/>
                <w:szCs w:val="30"/>
              </w:rPr>
              <w:t>1</w:t>
            </w:r>
          </w:p>
        </w:tc>
        <w:tc>
          <w:tcPr>
            <w:tcW w:w="3176" w:type="dxa"/>
            <w:tcBorders>
              <w:top w:val="single" w:color="auto" w:sz="12" w:space="0"/>
            </w:tcBorders>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投标人全称（</w:t>
            </w:r>
            <w:r>
              <w:rPr>
                <w:rFonts w:hint="eastAsia" w:ascii="仿宋" w:hAnsi="仿宋" w:eastAsia="仿宋" w:cs="仿宋"/>
                <w:b/>
                <w:sz w:val="30"/>
                <w:szCs w:val="30"/>
              </w:rPr>
              <w:t>公章</w:t>
            </w:r>
            <w:r>
              <w:rPr>
                <w:rFonts w:hint="eastAsia" w:ascii="仿宋" w:hAnsi="仿宋" w:eastAsia="仿宋" w:cs="仿宋"/>
                <w:sz w:val="30"/>
                <w:szCs w:val="30"/>
              </w:rPr>
              <w:t>）</w:t>
            </w:r>
          </w:p>
        </w:tc>
        <w:tc>
          <w:tcPr>
            <w:tcW w:w="5103" w:type="dxa"/>
            <w:tcBorders>
              <w:top w:val="single" w:color="auto" w:sz="12" w:space="0"/>
              <w:right w:val="single" w:color="auto" w:sz="12" w:space="0"/>
            </w:tcBorders>
            <w:noWrap w:val="0"/>
            <w:vAlign w:val="center"/>
          </w:tcPr>
          <w:p>
            <w:pPr>
              <w:rPr>
                <w:rFonts w:hint="eastAsia" w:ascii="仿宋" w:hAnsi="仿宋" w:eastAsia="仿宋" w:cs="仿宋"/>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476"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2</w:t>
            </w:r>
          </w:p>
        </w:tc>
        <w:tc>
          <w:tcPr>
            <w:tcW w:w="3176"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联系人及联系电话</w:t>
            </w:r>
          </w:p>
        </w:tc>
        <w:tc>
          <w:tcPr>
            <w:tcW w:w="5103" w:type="dxa"/>
            <w:tcBorders>
              <w:right w:val="single" w:color="auto" w:sz="12" w:space="0"/>
            </w:tcBorders>
            <w:noWrap w:val="0"/>
            <w:vAlign w:val="center"/>
          </w:tcPr>
          <w:p>
            <w:pP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76"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3</w:t>
            </w:r>
          </w:p>
        </w:tc>
        <w:tc>
          <w:tcPr>
            <w:tcW w:w="3176"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采购项目名称</w:t>
            </w:r>
          </w:p>
        </w:tc>
        <w:tc>
          <w:tcPr>
            <w:tcW w:w="5103" w:type="dxa"/>
            <w:tcBorders>
              <w:right w:val="single" w:color="auto" w:sz="12" w:space="0"/>
            </w:tcBorders>
            <w:noWrap w:val="0"/>
            <w:vAlign w:val="center"/>
          </w:tcPr>
          <w:p>
            <w:pP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476"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4</w:t>
            </w:r>
          </w:p>
        </w:tc>
        <w:tc>
          <w:tcPr>
            <w:tcW w:w="3176"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采购文件</w:t>
            </w:r>
            <w:r>
              <w:rPr>
                <w:rFonts w:hint="eastAsia" w:ascii="仿宋" w:hAnsi="仿宋" w:eastAsia="仿宋" w:cs="仿宋"/>
                <w:sz w:val="30"/>
                <w:szCs w:val="30"/>
                <w:lang w:eastAsia="zh-CN"/>
              </w:rPr>
              <w:t>项目</w:t>
            </w:r>
            <w:r>
              <w:rPr>
                <w:rFonts w:hint="eastAsia" w:ascii="仿宋" w:hAnsi="仿宋" w:eastAsia="仿宋" w:cs="仿宋"/>
                <w:sz w:val="30"/>
                <w:szCs w:val="30"/>
              </w:rPr>
              <w:t>编号</w:t>
            </w:r>
          </w:p>
        </w:tc>
        <w:tc>
          <w:tcPr>
            <w:tcW w:w="5103" w:type="dxa"/>
            <w:tcBorders>
              <w:right w:val="single" w:color="auto" w:sz="12" w:space="0"/>
            </w:tcBorders>
            <w:noWrap w:val="0"/>
            <w:vAlign w:val="center"/>
          </w:tcPr>
          <w:p>
            <w:pPr>
              <w:rPr>
                <w:rFonts w:hint="eastAsia" w:ascii="仿宋" w:hAnsi="仿宋" w:eastAsia="仿宋" w:cs="仿宋"/>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476"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5</w:t>
            </w:r>
          </w:p>
        </w:tc>
        <w:tc>
          <w:tcPr>
            <w:tcW w:w="3176" w:type="dxa"/>
            <w:noWrap w:val="0"/>
            <w:vAlign w:val="center"/>
          </w:tcPr>
          <w:p>
            <w:pPr>
              <w:jc w:val="left"/>
              <w:rPr>
                <w:rFonts w:hint="eastAsia" w:ascii="仿宋" w:hAnsi="仿宋" w:eastAsia="仿宋" w:cs="仿宋"/>
                <w:sz w:val="30"/>
                <w:szCs w:val="30"/>
                <w:highlight w:val="none"/>
              </w:rPr>
            </w:pPr>
            <w:r>
              <w:rPr>
                <w:rFonts w:hint="eastAsia" w:ascii="仿宋" w:hAnsi="仿宋" w:eastAsia="仿宋" w:cs="仿宋"/>
                <w:sz w:val="30"/>
                <w:szCs w:val="30"/>
                <w:highlight w:val="none"/>
              </w:rPr>
              <w:t>现场踏勘时间</w:t>
            </w:r>
          </w:p>
        </w:tc>
        <w:tc>
          <w:tcPr>
            <w:tcW w:w="5103" w:type="dxa"/>
            <w:tcBorders>
              <w:right w:val="single" w:color="auto" w:sz="12" w:space="0"/>
            </w:tcBorders>
            <w:noWrap w:val="0"/>
            <w:vAlign w:val="center"/>
          </w:tcPr>
          <w:p>
            <w:pPr>
              <w:rPr>
                <w:rFonts w:hint="eastAsia" w:ascii="仿宋" w:hAnsi="仿宋" w:eastAsia="仿宋" w:cs="仿宋"/>
                <w:b/>
                <w:sz w:val="28"/>
                <w:szCs w:val="28"/>
                <w:highlight w:val="none"/>
              </w:rPr>
            </w:pPr>
            <w:r>
              <w:rPr>
                <w:rFonts w:hint="eastAsia" w:ascii="仿宋" w:hAnsi="仿宋" w:eastAsia="仿宋" w:cs="仿宋"/>
                <w:sz w:val="30"/>
                <w:szCs w:val="30"/>
                <w:highlight w:val="none"/>
              </w:rPr>
              <w:t>202</w:t>
            </w:r>
            <w:r>
              <w:rPr>
                <w:rFonts w:hint="eastAsia" w:ascii="仿宋" w:hAnsi="仿宋" w:eastAsia="仿宋" w:cs="仿宋"/>
                <w:sz w:val="30"/>
                <w:szCs w:val="30"/>
                <w:highlight w:val="none"/>
                <w:lang w:val="en-US" w:eastAsia="zh-CN"/>
              </w:rPr>
              <w:t>4</w:t>
            </w:r>
            <w:r>
              <w:rPr>
                <w:rFonts w:hint="eastAsia" w:ascii="仿宋" w:hAnsi="仿宋" w:eastAsia="仿宋" w:cs="仿宋"/>
                <w:sz w:val="30"/>
                <w:szCs w:val="30"/>
                <w:highlight w:val="none"/>
              </w:rPr>
              <w:t xml:space="preserve">年  月  日 </w:t>
            </w:r>
            <w:r>
              <w:rPr>
                <w:rFonts w:hint="eastAsia" w:ascii="仿宋" w:hAnsi="仿宋" w:eastAsia="仿宋" w:cs="仿宋"/>
                <w:sz w:val="30"/>
                <w:szCs w:val="30"/>
                <w:highlight w:val="none"/>
                <w:lang w:val="en-US" w:eastAsia="zh-CN"/>
              </w:rPr>
              <w:t>00</w:t>
            </w:r>
            <w:r>
              <w:rPr>
                <w:rFonts w:hint="eastAsia" w:ascii="仿宋" w:hAnsi="仿宋" w:eastAsia="仿宋" w:cs="仿宋"/>
                <w:sz w:val="30"/>
                <w:szCs w:val="30"/>
                <w:highlight w:val="none"/>
              </w:rPr>
              <w:t>:00时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1" w:hRule="atLeast"/>
          <w:jc w:val="center"/>
        </w:trPr>
        <w:tc>
          <w:tcPr>
            <w:tcW w:w="476"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6</w:t>
            </w:r>
          </w:p>
        </w:tc>
        <w:tc>
          <w:tcPr>
            <w:tcW w:w="3176"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采购单位</w:t>
            </w:r>
          </w:p>
        </w:tc>
        <w:tc>
          <w:tcPr>
            <w:tcW w:w="5103" w:type="dxa"/>
            <w:tcBorders>
              <w:right w:val="single" w:color="auto" w:sz="12" w:space="0"/>
            </w:tcBorders>
            <w:noWrap w:val="0"/>
            <w:vAlign w:val="center"/>
          </w:tcPr>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p>
          <w:p>
            <w:pPr>
              <w:rPr>
                <w:rFonts w:hint="eastAsia" w:ascii="仿宋" w:hAnsi="仿宋" w:eastAsia="仿宋" w:cs="仿宋"/>
                <w:sz w:val="24"/>
              </w:rPr>
            </w:pPr>
            <w:r>
              <w:rPr>
                <w:rFonts w:hint="eastAsia" w:ascii="仿宋" w:hAnsi="仿宋" w:eastAsia="仿宋" w:cs="仿宋"/>
                <w:sz w:val="24"/>
              </w:rPr>
              <w:t>采购单位工作人员签字或盖章：</w:t>
            </w:r>
          </w:p>
          <w:p>
            <w:pPr>
              <w:ind w:firstLine="1680" w:firstLineChars="700"/>
              <w:rPr>
                <w:rFonts w:hint="eastAsia" w:ascii="仿宋" w:hAnsi="仿宋" w:eastAsia="仿宋" w:cs="仿宋"/>
                <w:sz w:val="24"/>
              </w:rPr>
            </w:pPr>
            <w:r>
              <w:rPr>
                <w:rFonts w:hint="eastAsia" w:ascii="仿宋" w:hAnsi="仿宋" w:eastAsia="仿宋" w:cs="仿宋"/>
                <w:sz w:val="24"/>
              </w:rPr>
              <w:t xml:space="preserve">         </w:t>
            </w:r>
          </w:p>
          <w:p>
            <w:pPr>
              <w:ind w:firstLine="1680" w:firstLineChars="700"/>
              <w:rPr>
                <w:rFonts w:hint="eastAsia" w:ascii="仿宋" w:hAnsi="仿宋" w:eastAsia="仿宋" w:cs="仿宋"/>
                <w:sz w:val="24"/>
              </w:rPr>
            </w:pPr>
            <w:r>
              <w:rPr>
                <w:rFonts w:hint="eastAsia" w:ascii="仿宋" w:hAnsi="仿宋" w:eastAsia="仿宋" w:cs="仿宋"/>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7" w:hRule="atLeast"/>
          <w:jc w:val="center"/>
        </w:trPr>
        <w:tc>
          <w:tcPr>
            <w:tcW w:w="476" w:type="dxa"/>
            <w:tcBorders>
              <w:left w:val="single" w:color="auto" w:sz="12" w:space="0"/>
            </w:tcBorders>
            <w:noWrap w:val="0"/>
            <w:vAlign w:val="center"/>
          </w:tcPr>
          <w:p>
            <w:pPr>
              <w:jc w:val="center"/>
              <w:rPr>
                <w:rFonts w:hint="eastAsia" w:ascii="仿宋" w:hAnsi="仿宋" w:eastAsia="仿宋" w:cs="仿宋"/>
                <w:sz w:val="30"/>
                <w:szCs w:val="30"/>
              </w:rPr>
            </w:pPr>
            <w:r>
              <w:rPr>
                <w:rFonts w:hint="eastAsia" w:ascii="仿宋" w:hAnsi="仿宋" w:eastAsia="仿宋" w:cs="仿宋"/>
                <w:sz w:val="30"/>
                <w:szCs w:val="30"/>
              </w:rPr>
              <w:t>7</w:t>
            </w:r>
          </w:p>
        </w:tc>
        <w:tc>
          <w:tcPr>
            <w:tcW w:w="3176" w:type="dxa"/>
            <w:noWrap w:val="0"/>
            <w:vAlign w:val="center"/>
          </w:tcPr>
          <w:p>
            <w:pPr>
              <w:jc w:val="left"/>
              <w:rPr>
                <w:rFonts w:hint="eastAsia" w:ascii="仿宋" w:hAnsi="仿宋" w:eastAsia="仿宋" w:cs="仿宋"/>
                <w:sz w:val="30"/>
                <w:szCs w:val="30"/>
              </w:rPr>
            </w:pPr>
            <w:r>
              <w:rPr>
                <w:rFonts w:hint="eastAsia" w:ascii="仿宋" w:hAnsi="仿宋" w:eastAsia="仿宋" w:cs="仿宋"/>
                <w:sz w:val="30"/>
                <w:szCs w:val="30"/>
              </w:rPr>
              <w:t>其他情况</w:t>
            </w:r>
          </w:p>
        </w:tc>
        <w:tc>
          <w:tcPr>
            <w:tcW w:w="5103" w:type="dxa"/>
            <w:tcBorders>
              <w:right w:val="single" w:color="auto" w:sz="12" w:space="0"/>
            </w:tcBorders>
            <w:noWrap w:val="0"/>
            <w:vAlign w:val="center"/>
          </w:tcPr>
          <w:p>
            <w:pPr>
              <w:ind w:firstLine="1680" w:firstLineChars="700"/>
              <w:rPr>
                <w:rFonts w:hint="eastAsia" w:ascii="仿宋" w:hAnsi="仿宋" w:eastAsia="仿宋" w:cs="仿宋"/>
                <w:sz w:val="24"/>
              </w:rPr>
            </w:pPr>
          </w:p>
        </w:tc>
      </w:tr>
    </w:tbl>
    <w:p>
      <w:pPr>
        <w:bidi w:val="0"/>
        <w:jc w:val="center"/>
        <w:rPr>
          <w:rFonts w:hint="default"/>
        </w:rPr>
      </w:pPr>
    </w:p>
    <w:p>
      <w:pPr>
        <w:pStyle w:val="36"/>
        <w:spacing w:line="360" w:lineRule="exact"/>
        <w:rPr>
          <w:rFonts w:hint="default" w:asciiTheme="minorEastAsia" w:hAnsiTheme="minorEastAsia" w:eastAsiaTheme="minorEastAsia" w:cstheme="minorEastAsia"/>
          <w:b/>
          <w:bCs/>
          <w:sz w:val="28"/>
          <w:szCs w:val="28"/>
        </w:rPr>
      </w:pP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sectPr>
          <w:pgSz w:w="11906" w:h="16838"/>
          <w:pgMar w:top="1247" w:right="1077" w:bottom="1247" w:left="1077" w:header="851" w:footer="992" w:gutter="0"/>
          <w:cols w:space="425" w:num="1"/>
          <w:docGrid w:type="lines" w:linePitch="312" w:charSpace="0"/>
        </w:sectPr>
      </w:pPr>
      <w:r>
        <w:rPr>
          <w:rStyle w:val="37"/>
          <w:rFonts w:ascii="宋体" w:hAnsi="宋体" w:eastAsia="宋体" w:cstheme="minorEastAsia"/>
          <w:bCs/>
          <w:sz w:val="30"/>
          <w:szCs w:val="30"/>
          <w:lang w:val="zh-TW"/>
        </w:rPr>
        <w:t xml:space="preserve">                        </w:t>
      </w:r>
    </w:p>
    <w:p>
      <w:pPr>
        <w:pStyle w:val="36"/>
        <w:spacing w:line="360" w:lineRule="exact"/>
        <w:rPr>
          <w:rFonts w:hint="default" w:asciiTheme="minorEastAsia" w:hAnsiTheme="minorEastAsia" w:eastAsiaTheme="minorEastAsia" w:cstheme="minorEastAsia"/>
          <w:b/>
          <w:bCs/>
          <w:color w:val="auto"/>
          <w:sz w:val="28"/>
          <w:szCs w:val="28"/>
          <w:highlight w:val="none"/>
          <w:shd w:val="clear" w:color="auto" w:fill="FFFFFF" w:themeFill="background1"/>
        </w:rPr>
      </w:pPr>
    </w:p>
    <w:p>
      <w:pPr>
        <w:pStyle w:val="6"/>
        <w:rPr>
          <w:rFonts w:hint="eastAsia" w:ascii="微软雅黑" w:hAnsi="微软雅黑" w:eastAsia="微软雅黑"/>
          <w:color w:val="auto"/>
          <w:sz w:val="28"/>
          <w:szCs w:val="28"/>
          <w:highlight w:val="none"/>
          <w:shd w:val="clear" w:color="auto" w:fill="FFFFFF" w:themeFill="background1"/>
          <w:lang w:val="en-US" w:eastAsia="zh-CN"/>
        </w:rPr>
      </w:pPr>
      <w:bookmarkStart w:id="114" w:name="_Toc27388"/>
      <w:r>
        <w:rPr>
          <w:rFonts w:hint="eastAsia" w:ascii="微软雅黑" w:hAnsi="微软雅黑" w:eastAsia="微软雅黑"/>
          <w:color w:val="auto"/>
          <w:sz w:val="28"/>
          <w:szCs w:val="28"/>
          <w:highlight w:val="none"/>
          <w:shd w:val="clear" w:color="auto" w:fill="FFFFFF" w:themeFill="background1"/>
          <w:lang w:val="en-US" w:eastAsia="zh-CN"/>
        </w:rPr>
        <w:t>6.附件</w:t>
      </w:r>
      <w:bookmarkEnd w:id="114"/>
    </w:p>
    <w:p>
      <w:pPr>
        <w:pStyle w:val="36"/>
        <w:spacing w:line="360" w:lineRule="exact"/>
        <w:rPr>
          <w:rFonts w:hint="default" w:asciiTheme="minorEastAsia" w:hAnsiTheme="minorEastAsia" w:eastAsiaTheme="minorEastAsia" w:cstheme="minorEastAsia"/>
          <w:b/>
          <w:bCs/>
          <w:color w:val="auto"/>
          <w:sz w:val="28"/>
          <w:szCs w:val="28"/>
          <w:highlight w:val="none"/>
        </w:rPr>
      </w:pPr>
      <w:r>
        <w:rPr>
          <w:rStyle w:val="37"/>
          <w:rFonts w:hint="eastAsia" w:ascii="微软雅黑" w:hAnsi="微软雅黑" w:eastAsia="微软雅黑" w:cs="微软雅黑"/>
          <w:bCs/>
          <w:color w:val="auto"/>
          <w:sz w:val="20"/>
          <w:szCs w:val="20"/>
          <w:highlight w:val="none"/>
          <w:shd w:val="clear" w:color="auto" w:fill="FFFFFF" w:themeFill="background1"/>
          <w:lang w:val="zh-TW"/>
        </w:rPr>
        <w:t xml:space="preserve">                  </w:t>
      </w:r>
      <w:bookmarkStart w:id="115" w:name="_Toc310845151"/>
      <w:bookmarkStart w:id="116" w:name="_Toc22221"/>
    </w:p>
    <w:p>
      <w:pPr>
        <w:pStyle w:val="36"/>
        <w:spacing w:line="360" w:lineRule="exact"/>
        <w:jc w:val="center"/>
        <w:rPr>
          <w:rStyle w:val="37"/>
          <w:rFonts w:hint="default" w:ascii="宋体" w:hAnsi="宋体" w:eastAsia="宋体" w:cstheme="minorEastAsia"/>
          <w:bCs/>
          <w:color w:val="auto"/>
          <w:sz w:val="30"/>
          <w:szCs w:val="30"/>
          <w:highlight w:val="none"/>
          <w:lang w:val="zh-TW"/>
        </w:rPr>
      </w:pPr>
      <w:r>
        <w:rPr>
          <w:rStyle w:val="37"/>
          <w:rFonts w:ascii="宋体" w:hAnsi="宋体" w:eastAsia="宋体" w:cstheme="minorEastAsia"/>
          <w:bCs/>
          <w:color w:val="auto"/>
          <w:sz w:val="30"/>
          <w:szCs w:val="30"/>
          <w:highlight w:val="none"/>
          <w:lang w:val="zh-TW"/>
        </w:rPr>
        <w:t xml:space="preserve">                                合同编号：</w:t>
      </w:r>
    </w:p>
    <w:p>
      <w:pPr>
        <w:pStyle w:val="36"/>
        <w:spacing w:line="360" w:lineRule="exact"/>
        <w:jc w:val="center"/>
        <w:rPr>
          <w:rStyle w:val="37"/>
          <w:rFonts w:hint="default" w:asciiTheme="minorEastAsia" w:hAnsiTheme="minorEastAsia" w:eastAsiaTheme="minorEastAsia" w:cstheme="minorEastAsia"/>
          <w:b/>
          <w:bCs/>
          <w:color w:val="auto"/>
          <w:sz w:val="32"/>
          <w:szCs w:val="32"/>
          <w:highlight w:val="none"/>
          <w:lang w:val="zh-TW"/>
        </w:rPr>
      </w:pPr>
    </w:p>
    <w:p>
      <w:pPr>
        <w:pStyle w:val="36"/>
        <w:spacing w:line="360" w:lineRule="exact"/>
        <w:jc w:val="center"/>
        <w:rPr>
          <w:rStyle w:val="37"/>
          <w:rFonts w:hint="default" w:asciiTheme="minorEastAsia" w:hAnsiTheme="minorEastAsia" w:eastAsiaTheme="minorEastAsia" w:cstheme="minorEastAsia"/>
          <w:b/>
          <w:bCs/>
          <w:color w:val="auto"/>
          <w:sz w:val="32"/>
          <w:szCs w:val="32"/>
          <w:highlight w:val="none"/>
          <w:lang w:val="zh-TW"/>
        </w:rPr>
      </w:pPr>
    </w:p>
    <w:p>
      <w:pPr>
        <w:pStyle w:val="36"/>
        <w:spacing w:line="360" w:lineRule="auto"/>
        <w:ind w:right="29"/>
        <w:jc w:val="center"/>
        <w:outlineLvl w:val="0"/>
        <w:rPr>
          <w:rStyle w:val="37"/>
          <w:rFonts w:hint="default" w:asciiTheme="minorEastAsia" w:hAnsiTheme="minorEastAsia" w:eastAsiaTheme="minorEastAsia" w:cstheme="minorEastAsia"/>
          <w:b/>
          <w:bCs/>
          <w:color w:val="auto"/>
          <w:sz w:val="40"/>
          <w:szCs w:val="40"/>
          <w:highlight w:val="none"/>
          <w:u w:color="050606"/>
          <w:lang w:val="en-US" w:eastAsia="zh-CN"/>
        </w:rPr>
      </w:pPr>
      <w:bookmarkStart w:id="117" w:name="_Toc29938"/>
      <w:bookmarkStart w:id="118" w:name="_Toc397"/>
      <w:r>
        <w:rPr>
          <w:rStyle w:val="37"/>
          <w:rFonts w:asciiTheme="minorEastAsia" w:hAnsiTheme="minorEastAsia" w:eastAsiaTheme="minorEastAsia" w:cstheme="minorEastAsia"/>
          <w:b/>
          <w:bCs/>
          <w:color w:val="auto"/>
          <w:sz w:val="40"/>
          <w:szCs w:val="40"/>
          <w:highlight w:val="none"/>
          <w:u w:color="050606"/>
          <w:lang w:val="zh-TW"/>
        </w:rPr>
        <w:t>北国商城股份有限</w:t>
      </w:r>
      <w:r>
        <w:rPr>
          <w:rStyle w:val="37"/>
          <w:rFonts w:asciiTheme="minorEastAsia" w:hAnsiTheme="minorEastAsia" w:eastAsiaTheme="minorEastAsia" w:cstheme="minorEastAsia"/>
          <w:b/>
          <w:bCs/>
          <w:color w:val="auto"/>
          <w:sz w:val="40"/>
          <w:szCs w:val="40"/>
          <w:highlight w:val="none"/>
          <w:u w:color="050606"/>
          <w:lang w:val="zh-TW" w:eastAsia="zh-TW"/>
        </w:rPr>
        <w:t>公司</w:t>
      </w:r>
      <w:r>
        <w:rPr>
          <w:rStyle w:val="37"/>
          <w:rFonts w:hint="eastAsia" w:asciiTheme="minorEastAsia" w:hAnsiTheme="minorEastAsia" w:eastAsiaTheme="minorEastAsia" w:cstheme="minorEastAsia"/>
          <w:b/>
          <w:bCs/>
          <w:color w:val="auto"/>
          <w:sz w:val="40"/>
          <w:szCs w:val="40"/>
          <w:highlight w:val="none"/>
          <w:u w:color="050606"/>
          <w:lang w:val="zh-TW" w:eastAsia="zh-CN"/>
        </w:rPr>
        <w:t>物流产业园（石家庄）分公司</w:t>
      </w:r>
      <w:bookmarkEnd w:id="117"/>
      <w:bookmarkEnd w:id="118"/>
    </w:p>
    <w:p>
      <w:pPr>
        <w:pStyle w:val="36"/>
        <w:spacing w:line="360" w:lineRule="auto"/>
        <w:ind w:right="29"/>
        <w:jc w:val="center"/>
        <w:rPr>
          <w:rStyle w:val="37"/>
          <w:rFonts w:hint="default" w:asciiTheme="minorEastAsia" w:hAnsiTheme="minorEastAsia" w:eastAsiaTheme="minorEastAsia" w:cstheme="minorEastAsia"/>
          <w:b/>
          <w:bCs/>
          <w:color w:val="auto"/>
          <w:sz w:val="40"/>
          <w:szCs w:val="40"/>
          <w:highlight w:val="none"/>
          <w:u w:color="050606"/>
        </w:rPr>
      </w:pPr>
      <w:r>
        <w:rPr>
          <w:rStyle w:val="37"/>
          <w:rFonts w:asciiTheme="minorEastAsia" w:hAnsiTheme="minorEastAsia" w:eastAsiaTheme="minorEastAsia" w:cstheme="minorEastAsia"/>
          <w:b/>
          <w:bCs/>
          <w:color w:val="auto"/>
          <w:sz w:val="40"/>
          <w:szCs w:val="40"/>
          <w:highlight w:val="none"/>
          <w:u w:color="050606"/>
          <w:lang w:val="zh-TW" w:eastAsia="zh-TW"/>
        </w:rPr>
        <w:t>采购合同</w:t>
      </w:r>
    </w:p>
    <w:p>
      <w:pPr>
        <w:pStyle w:val="36"/>
        <w:spacing w:line="360" w:lineRule="exact"/>
        <w:ind w:right="29"/>
        <w:rPr>
          <w:rStyle w:val="37"/>
          <w:rFonts w:hint="default" w:asciiTheme="minorEastAsia" w:hAnsiTheme="minorEastAsia" w:eastAsiaTheme="minorEastAsia" w:cstheme="minorEastAsia"/>
          <w:color w:val="auto"/>
          <w:sz w:val="48"/>
          <w:szCs w:val="48"/>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sz w:val="48"/>
          <w:szCs w:val="48"/>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asciiTheme="minorEastAsia" w:hAnsiTheme="minorEastAsia" w:eastAsiaTheme="minorEastAsia" w:cstheme="minorEastAsia"/>
          <w:color w:val="auto"/>
          <w:highlight w:val="none"/>
          <w:u w:color="050606"/>
          <w:lang w:val="zh-TW"/>
        </w:rPr>
      </w:pPr>
    </w:p>
    <w:p>
      <w:pPr>
        <w:pStyle w:val="36"/>
        <w:spacing w:line="360" w:lineRule="exact"/>
        <w:ind w:right="29"/>
        <w:rPr>
          <w:rStyle w:val="37"/>
          <w:rFonts w:asciiTheme="minorEastAsia" w:hAnsiTheme="minorEastAsia" w:eastAsiaTheme="minorEastAsia" w:cstheme="minorEastAsia"/>
          <w:color w:val="auto"/>
          <w:highlight w:val="none"/>
          <w:u w:color="050606"/>
          <w:lang w:val="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highlight w:val="none"/>
          <w:u w:color="050606"/>
          <w:lang w:val="zh-TW" w:eastAsia="zh-TW"/>
        </w:rPr>
      </w:pPr>
    </w:p>
    <w:p>
      <w:pPr>
        <w:pStyle w:val="36"/>
        <w:spacing w:line="360" w:lineRule="exact"/>
        <w:ind w:right="29"/>
        <w:rPr>
          <w:rStyle w:val="37"/>
          <w:rFonts w:hint="default" w:asciiTheme="minorEastAsia" w:hAnsiTheme="minorEastAsia" w:eastAsiaTheme="minorEastAsia" w:cstheme="minorEastAsia"/>
          <w:color w:val="auto"/>
          <w:sz w:val="24"/>
          <w:szCs w:val="24"/>
          <w:highlight w:val="none"/>
          <w:u w:color="050606"/>
          <w:lang w:val="zh-TW"/>
        </w:rPr>
      </w:pPr>
    </w:p>
    <w:p>
      <w:pPr>
        <w:pStyle w:val="36"/>
        <w:spacing w:line="360" w:lineRule="exact"/>
        <w:ind w:left="646" w:right="29"/>
        <w:rPr>
          <w:rStyle w:val="37"/>
          <w:rFonts w:hint="eastAsia" w:asciiTheme="minorEastAsia" w:hAnsiTheme="minorEastAsia" w:eastAsiaTheme="minorEastAsia" w:cstheme="minorEastAsia"/>
          <w:color w:val="auto"/>
          <w:sz w:val="24"/>
          <w:szCs w:val="24"/>
          <w:highlight w:val="none"/>
          <w:u w:color="050606"/>
          <w:lang w:val="zh-TW" w:eastAsia="zh-CN"/>
        </w:rPr>
      </w:pPr>
      <w:r>
        <w:rPr>
          <w:rStyle w:val="37"/>
          <w:rFonts w:asciiTheme="minorEastAsia" w:hAnsiTheme="minorEastAsia" w:eastAsiaTheme="minorEastAsia" w:cstheme="minorEastAsia"/>
          <w:color w:val="auto"/>
          <w:sz w:val="24"/>
          <w:szCs w:val="24"/>
          <w:highlight w:val="none"/>
          <w:u w:color="050606"/>
          <w:lang w:val="zh-TW" w:eastAsia="zh-TW"/>
        </w:rPr>
        <w:t>甲方：</w:t>
      </w:r>
      <w:r>
        <w:rPr>
          <w:rStyle w:val="37"/>
          <w:rFonts w:asciiTheme="minorEastAsia" w:hAnsiTheme="minorEastAsia" w:eastAsiaTheme="minorEastAsia" w:cstheme="minorEastAsia"/>
          <w:color w:val="auto"/>
          <w:sz w:val="24"/>
          <w:szCs w:val="24"/>
          <w:highlight w:val="none"/>
          <w:u w:color="050606"/>
          <w:lang w:val="zh-TW"/>
        </w:rPr>
        <w:t>北国商城股份有限公司</w:t>
      </w:r>
      <w:r>
        <w:rPr>
          <w:rStyle w:val="37"/>
          <w:rFonts w:hint="eastAsia" w:asciiTheme="minorEastAsia" w:hAnsiTheme="minorEastAsia" w:eastAsiaTheme="minorEastAsia" w:cstheme="minorEastAsia"/>
          <w:color w:val="auto"/>
          <w:sz w:val="24"/>
          <w:szCs w:val="24"/>
          <w:highlight w:val="none"/>
          <w:u w:color="050606"/>
          <w:lang w:val="zh-TW" w:eastAsia="zh-CN"/>
        </w:rPr>
        <w:t>物流产业园（石家庄）分公司</w:t>
      </w:r>
    </w:p>
    <w:p>
      <w:pPr>
        <w:pStyle w:val="36"/>
        <w:spacing w:line="360" w:lineRule="exact"/>
        <w:ind w:left="646" w:right="29"/>
        <w:rPr>
          <w:rStyle w:val="37"/>
          <w:rFonts w:hint="default" w:asciiTheme="minorEastAsia" w:hAnsiTheme="minorEastAsia" w:eastAsiaTheme="minorEastAsia" w:cstheme="minorEastAsia"/>
          <w:color w:val="auto"/>
          <w:sz w:val="24"/>
          <w:szCs w:val="24"/>
          <w:highlight w:val="none"/>
          <w:u w:color="050606"/>
          <w:lang w:val="zh-TW"/>
        </w:rPr>
      </w:pPr>
      <w:r>
        <w:rPr>
          <w:rStyle w:val="37"/>
          <w:rFonts w:asciiTheme="minorEastAsia" w:hAnsiTheme="minorEastAsia" w:eastAsiaTheme="minorEastAsia" w:cstheme="minorEastAsia"/>
          <w:color w:val="auto"/>
          <w:sz w:val="24"/>
          <w:szCs w:val="24"/>
          <w:highlight w:val="none"/>
          <w:u w:color="050606"/>
          <w:lang w:val="zh-TW" w:eastAsia="zh-TW"/>
        </w:rPr>
        <w:t>乙方：</w:t>
      </w:r>
    </w:p>
    <w:p>
      <w:pPr>
        <w:pStyle w:val="36"/>
        <w:spacing w:line="360" w:lineRule="exact"/>
        <w:ind w:left="646" w:right="29"/>
        <w:rPr>
          <w:rStyle w:val="37"/>
          <w:rFonts w:asciiTheme="minorEastAsia" w:hAnsiTheme="minorEastAsia" w:eastAsiaTheme="minorEastAsia" w:cstheme="minorEastAsia"/>
          <w:color w:val="auto"/>
          <w:sz w:val="24"/>
          <w:szCs w:val="24"/>
          <w:highlight w:val="none"/>
          <w:u w:color="050606"/>
          <w:lang w:val="zh-TW" w:eastAsia="zh-TW"/>
        </w:rPr>
      </w:pPr>
      <w:r>
        <w:rPr>
          <w:rStyle w:val="37"/>
          <w:rFonts w:asciiTheme="minorEastAsia" w:hAnsiTheme="minorEastAsia" w:eastAsiaTheme="minorEastAsia" w:cstheme="minorEastAsia"/>
          <w:color w:val="auto"/>
          <w:sz w:val="24"/>
          <w:szCs w:val="24"/>
          <w:highlight w:val="none"/>
          <w:u w:color="050606"/>
          <w:lang w:val="zh-TW" w:eastAsia="zh-TW"/>
        </w:rPr>
        <w:t>签约地点：</w:t>
      </w:r>
    </w:p>
    <w:p>
      <w:pPr>
        <w:pStyle w:val="36"/>
        <w:spacing w:line="360" w:lineRule="exact"/>
        <w:ind w:left="646" w:right="29"/>
        <w:rPr>
          <w:rStyle w:val="37"/>
          <w:rFonts w:hint="default" w:asciiTheme="minorEastAsia" w:hAnsiTheme="minorEastAsia" w:eastAsiaTheme="minorEastAsia" w:cstheme="minorEastAsia"/>
          <w:color w:val="auto"/>
          <w:sz w:val="24"/>
          <w:szCs w:val="24"/>
          <w:highlight w:val="none"/>
          <w:u w:color="050606"/>
          <w:lang w:val="zh-TW"/>
        </w:rPr>
      </w:pPr>
      <w:r>
        <w:rPr>
          <w:rStyle w:val="37"/>
          <w:rFonts w:asciiTheme="minorEastAsia" w:hAnsiTheme="minorEastAsia" w:eastAsiaTheme="minorEastAsia" w:cstheme="minorEastAsia"/>
          <w:color w:val="auto"/>
          <w:sz w:val="24"/>
          <w:szCs w:val="24"/>
          <w:highlight w:val="none"/>
          <w:u w:color="050606"/>
          <w:lang w:val="zh-TW" w:eastAsia="zh-TW"/>
        </w:rPr>
        <w:t xml:space="preserve">签订日期：年  月 </w:t>
      </w:r>
      <w:r>
        <w:rPr>
          <w:rStyle w:val="37"/>
          <w:rFonts w:asciiTheme="minorEastAsia" w:hAnsiTheme="minorEastAsia" w:eastAsiaTheme="minorEastAsia" w:cstheme="minorEastAsia"/>
          <w:color w:val="auto"/>
          <w:sz w:val="24"/>
          <w:szCs w:val="24"/>
          <w:highlight w:val="none"/>
          <w:u w:color="050606"/>
          <w:lang w:val="zh-TW"/>
        </w:rPr>
        <w:t>日</w:t>
      </w:r>
    </w:p>
    <w:p>
      <w:pPr>
        <w:pStyle w:val="29"/>
        <w:spacing w:line="360" w:lineRule="exact"/>
        <w:ind w:right="29" w:firstLine="0"/>
        <w:jc w:val="center"/>
        <w:outlineLvl w:val="0"/>
        <w:rPr>
          <w:rStyle w:val="37"/>
          <w:rFonts w:hint="default"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left="0" w:leftChars="0" w:right="29" w:firstLine="0" w:firstLineChars="0"/>
        <w:jc w:val="both"/>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asciiTheme="minorEastAsia" w:hAnsiTheme="minorEastAsia" w:eastAsiaTheme="minorEastAsia" w:cstheme="minorEastAsia"/>
          <w:b/>
          <w:bCs/>
          <w:color w:val="auto"/>
          <w:sz w:val="32"/>
          <w:szCs w:val="32"/>
          <w:highlight w:val="none"/>
          <w:u w:color="050606"/>
          <w:lang w:val="zh-TW" w:eastAsia="zh-TW"/>
        </w:rPr>
      </w:pPr>
    </w:p>
    <w:p>
      <w:pPr>
        <w:pStyle w:val="29"/>
        <w:spacing w:line="360" w:lineRule="exact"/>
        <w:ind w:right="29" w:firstLine="0"/>
        <w:jc w:val="center"/>
        <w:outlineLvl w:val="0"/>
        <w:rPr>
          <w:rStyle w:val="37"/>
          <w:rFonts w:hint="default" w:asciiTheme="minorEastAsia" w:hAnsiTheme="minorEastAsia" w:eastAsiaTheme="minorEastAsia" w:cstheme="minorEastAsia"/>
          <w:b/>
          <w:bCs/>
          <w:color w:val="auto"/>
          <w:sz w:val="32"/>
          <w:szCs w:val="32"/>
          <w:highlight w:val="none"/>
          <w:u w:color="050606"/>
          <w:lang w:val="zh-TW" w:eastAsia="zh-TW"/>
        </w:rPr>
      </w:pPr>
      <w:bookmarkStart w:id="119" w:name="_Toc26740"/>
      <w:bookmarkStart w:id="120" w:name="_Toc3137"/>
      <w:r>
        <w:rPr>
          <w:rStyle w:val="37"/>
          <w:rFonts w:asciiTheme="minorEastAsia" w:hAnsiTheme="minorEastAsia" w:eastAsiaTheme="minorEastAsia" w:cstheme="minorEastAsia"/>
          <w:b/>
          <w:bCs/>
          <w:color w:val="auto"/>
          <w:sz w:val="32"/>
          <w:szCs w:val="32"/>
          <w:highlight w:val="none"/>
          <w:u w:color="050606"/>
          <w:lang w:val="zh-TW" w:eastAsia="zh-TW"/>
        </w:rPr>
        <w:t>合同目录</w:t>
      </w:r>
      <w:bookmarkEnd w:id="119"/>
      <w:bookmarkEnd w:id="120"/>
    </w:p>
    <w:p>
      <w:pPr>
        <w:pStyle w:val="29"/>
        <w:spacing w:line="360" w:lineRule="exact"/>
        <w:ind w:left="377" w:right="29" w:firstLine="0"/>
        <w:outlineLvl w:val="0"/>
        <w:rPr>
          <w:rStyle w:val="37"/>
          <w:rFonts w:hint="default" w:asciiTheme="minorEastAsia" w:hAnsiTheme="minorEastAsia" w:eastAsiaTheme="minorEastAsia" w:cstheme="minorEastAsia"/>
          <w:color w:val="auto"/>
          <w:sz w:val="21"/>
          <w:szCs w:val="21"/>
          <w:highlight w:val="none"/>
          <w:u w:color="050606"/>
          <w:lang w:val="zh-TW" w:eastAsia="zh-TW"/>
        </w:rPr>
      </w:pPr>
    </w:p>
    <w:p>
      <w:pPr>
        <w:pStyle w:val="36"/>
        <w:spacing w:line="36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第一条 合同内容</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第二条 合同范围</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第三条 合同工期</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第四条 合同价款</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第五条 付款方式</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第六条 甲方责任</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第七条 乙方责任</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第八条 货物验收</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 xml:space="preserve">第九条 </w:t>
      </w:r>
      <w:r>
        <w:rPr>
          <w:rStyle w:val="37"/>
          <w:rFonts w:asciiTheme="minorEastAsia" w:hAnsiTheme="minorEastAsia" w:eastAsiaTheme="minorEastAsia" w:cstheme="minorEastAsia"/>
          <w:color w:val="auto"/>
          <w:sz w:val="28"/>
          <w:szCs w:val="28"/>
          <w:highlight w:val="none"/>
          <w:lang w:val="zh-TW" w:eastAsia="zh-TW"/>
        </w:rPr>
        <w:t>货物供应</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第十条 知识产权</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rPr>
      </w:pPr>
      <w:r>
        <w:rPr>
          <w:rStyle w:val="37"/>
          <w:rFonts w:asciiTheme="minorEastAsia" w:hAnsiTheme="minorEastAsia" w:eastAsiaTheme="minorEastAsia" w:cstheme="minorEastAsia"/>
          <w:color w:val="auto"/>
          <w:sz w:val="28"/>
          <w:szCs w:val="28"/>
          <w:highlight w:val="none"/>
          <w:u w:color="050606"/>
          <w:lang w:val="zh-TW"/>
        </w:rPr>
        <w:t>第十一条</w:t>
      </w:r>
      <w:r>
        <w:rPr>
          <w:rStyle w:val="37"/>
          <w:rFonts w:asciiTheme="minorEastAsia" w:hAnsiTheme="minorEastAsia" w:eastAsiaTheme="minorEastAsia" w:cstheme="minorEastAsia"/>
          <w:color w:val="auto"/>
          <w:sz w:val="28"/>
          <w:szCs w:val="28"/>
          <w:highlight w:val="none"/>
          <w:u w:color="050606"/>
        </w:rPr>
        <w:t xml:space="preserve"> 履约保证金</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w:t>
      </w:r>
      <w:r>
        <w:rPr>
          <w:rStyle w:val="37"/>
          <w:rFonts w:asciiTheme="minorEastAsia" w:hAnsiTheme="minorEastAsia" w:eastAsiaTheme="minorEastAsia" w:cstheme="minorEastAsia"/>
          <w:color w:val="auto"/>
          <w:sz w:val="28"/>
          <w:szCs w:val="28"/>
          <w:highlight w:val="none"/>
          <w:u w:color="050606"/>
          <w:lang w:val="zh-TW"/>
        </w:rPr>
        <w:t>二</w:t>
      </w:r>
      <w:r>
        <w:rPr>
          <w:rStyle w:val="37"/>
          <w:rFonts w:asciiTheme="minorEastAsia" w:hAnsiTheme="minorEastAsia" w:eastAsiaTheme="minorEastAsia" w:cstheme="minorEastAsia"/>
          <w:color w:val="auto"/>
          <w:sz w:val="28"/>
          <w:szCs w:val="28"/>
          <w:highlight w:val="none"/>
          <w:u w:color="050606"/>
          <w:lang w:val="zh-TW" w:eastAsia="zh-TW"/>
        </w:rPr>
        <w:t xml:space="preserve">条 </w:t>
      </w:r>
      <w:r>
        <w:rPr>
          <w:rStyle w:val="37"/>
          <w:rFonts w:asciiTheme="minorEastAsia" w:hAnsiTheme="minorEastAsia" w:eastAsiaTheme="minorEastAsia" w:cstheme="minorEastAsia"/>
          <w:color w:val="auto"/>
          <w:sz w:val="28"/>
          <w:szCs w:val="28"/>
          <w:highlight w:val="none"/>
          <w:lang w:val="zh-TW" w:eastAsia="zh-TW"/>
        </w:rPr>
        <w:t>质量保修</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u w:color="050606"/>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w:t>
      </w:r>
      <w:r>
        <w:rPr>
          <w:rStyle w:val="37"/>
          <w:rFonts w:asciiTheme="minorEastAsia" w:hAnsiTheme="minorEastAsia" w:eastAsiaTheme="minorEastAsia" w:cstheme="minorEastAsia"/>
          <w:color w:val="auto"/>
          <w:sz w:val="28"/>
          <w:szCs w:val="28"/>
          <w:highlight w:val="none"/>
          <w:u w:color="050606"/>
          <w:lang w:val="zh-TW"/>
        </w:rPr>
        <w:t>三</w:t>
      </w:r>
      <w:r>
        <w:rPr>
          <w:rStyle w:val="37"/>
          <w:rFonts w:asciiTheme="minorEastAsia" w:hAnsiTheme="minorEastAsia" w:eastAsiaTheme="minorEastAsia" w:cstheme="minorEastAsia"/>
          <w:color w:val="auto"/>
          <w:sz w:val="28"/>
          <w:szCs w:val="28"/>
          <w:highlight w:val="none"/>
          <w:u w:color="050606"/>
          <w:lang w:val="zh-TW" w:eastAsia="zh-TW"/>
        </w:rPr>
        <w:t>条 违约和索赔</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u w:color="050606"/>
          <w:lang w:val="zh-TW" w:eastAsia="zh-TW"/>
        </w:rPr>
        <w:t>第十</w:t>
      </w:r>
      <w:r>
        <w:rPr>
          <w:rStyle w:val="37"/>
          <w:rFonts w:asciiTheme="minorEastAsia" w:hAnsiTheme="minorEastAsia" w:eastAsiaTheme="minorEastAsia" w:cstheme="minorEastAsia"/>
          <w:color w:val="auto"/>
          <w:sz w:val="28"/>
          <w:szCs w:val="28"/>
          <w:highlight w:val="none"/>
          <w:u w:color="050606"/>
          <w:lang w:val="zh-TW"/>
        </w:rPr>
        <w:t>四</w:t>
      </w:r>
      <w:r>
        <w:rPr>
          <w:rStyle w:val="37"/>
          <w:rFonts w:asciiTheme="minorEastAsia" w:hAnsiTheme="minorEastAsia" w:eastAsiaTheme="minorEastAsia" w:cstheme="minorEastAsia"/>
          <w:color w:val="auto"/>
          <w:sz w:val="28"/>
          <w:szCs w:val="28"/>
          <w:highlight w:val="none"/>
          <w:u w:color="050606"/>
          <w:lang w:val="zh-TW" w:eastAsia="zh-TW"/>
        </w:rPr>
        <w:t xml:space="preserve">条 </w:t>
      </w:r>
      <w:r>
        <w:rPr>
          <w:rStyle w:val="37"/>
          <w:rFonts w:asciiTheme="minorEastAsia" w:hAnsiTheme="minorEastAsia" w:eastAsiaTheme="minorEastAsia" w:cstheme="minorEastAsia"/>
          <w:color w:val="auto"/>
          <w:sz w:val="28"/>
          <w:szCs w:val="28"/>
          <w:highlight w:val="none"/>
          <w:lang w:val="zh-TW" w:eastAsia="zh-TW"/>
        </w:rPr>
        <w:t>争议的解决</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lang w:val="zh-TW" w:eastAsia="zh-TW"/>
        </w:rPr>
        <w:t>第十</w:t>
      </w:r>
      <w:r>
        <w:rPr>
          <w:rStyle w:val="37"/>
          <w:rFonts w:asciiTheme="minorEastAsia" w:hAnsiTheme="minorEastAsia" w:eastAsiaTheme="minorEastAsia" w:cstheme="minorEastAsia"/>
          <w:color w:val="auto"/>
          <w:sz w:val="28"/>
          <w:szCs w:val="28"/>
          <w:highlight w:val="none"/>
          <w:lang w:val="zh-TW"/>
        </w:rPr>
        <w:t>五</w:t>
      </w:r>
      <w:r>
        <w:rPr>
          <w:rStyle w:val="37"/>
          <w:rFonts w:asciiTheme="minorEastAsia" w:hAnsiTheme="minorEastAsia" w:eastAsiaTheme="minorEastAsia" w:cstheme="minorEastAsia"/>
          <w:color w:val="auto"/>
          <w:sz w:val="28"/>
          <w:szCs w:val="28"/>
          <w:highlight w:val="none"/>
          <w:lang w:val="zh-TW" w:eastAsia="zh-TW"/>
        </w:rPr>
        <w:t>条 合同生效与终止</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lang w:val="zh-TW" w:eastAsia="zh-TW"/>
        </w:rPr>
        <w:t>第十</w:t>
      </w:r>
      <w:r>
        <w:rPr>
          <w:rStyle w:val="37"/>
          <w:rFonts w:asciiTheme="minorEastAsia" w:hAnsiTheme="minorEastAsia" w:eastAsiaTheme="minorEastAsia" w:cstheme="minorEastAsia"/>
          <w:color w:val="auto"/>
          <w:sz w:val="28"/>
          <w:szCs w:val="28"/>
          <w:highlight w:val="none"/>
          <w:lang w:val="zh-TW"/>
        </w:rPr>
        <w:t>六</w:t>
      </w:r>
      <w:r>
        <w:rPr>
          <w:rStyle w:val="37"/>
          <w:rFonts w:asciiTheme="minorEastAsia" w:hAnsiTheme="minorEastAsia" w:eastAsiaTheme="minorEastAsia" w:cstheme="minorEastAsia"/>
          <w:color w:val="auto"/>
          <w:sz w:val="28"/>
          <w:szCs w:val="28"/>
          <w:highlight w:val="none"/>
          <w:lang w:val="zh-TW" w:eastAsia="zh-TW"/>
        </w:rPr>
        <w:t>条 不可抗力</w:t>
      </w:r>
    </w:p>
    <w:p>
      <w:pPr>
        <w:pStyle w:val="36"/>
        <w:spacing w:line="480" w:lineRule="auto"/>
        <w:ind w:right="29"/>
        <w:rPr>
          <w:rStyle w:val="37"/>
          <w:rFonts w:hint="default" w:asciiTheme="minorEastAsia" w:hAnsiTheme="minorEastAsia" w:eastAsiaTheme="minorEastAsia" w:cstheme="minorEastAsia"/>
          <w:color w:val="auto"/>
          <w:sz w:val="28"/>
          <w:szCs w:val="28"/>
          <w:highlight w:val="none"/>
          <w:lang w:val="zh-TW" w:eastAsia="zh-TW"/>
        </w:rPr>
      </w:pPr>
      <w:r>
        <w:rPr>
          <w:rStyle w:val="37"/>
          <w:rFonts w:asciiTheme="minorEastAsia" w:hAnsiTheme="minorEastAsia" w:eastAsiaTheme="minorEastAsia" w:cstheme="minorEastAsia"/>
          <w:color w:val="auto"/>
          <w:sz w:val="28"/>
          <w:szCs w:val="28"/>
          <w:highlight w:val="none"/>
          <w:lang w:val="zh-TW" w:eastAsia="zh-TW"/>
        </w:rPr>
        <w:t>第十</w:t>
      </w:r>
      <w:r>
        <w:rPr>
          <w:rStyle w:val="37"/>
          <w:rFonts w:asciiTheme="minorEastAsia" w:hAnsiTheme="minorEastAsia" w:eastAsiaTheme="minorEastAsia" w:cstheme="minorEastAsia"/>
          <w:color w:val="auto"/>
          <w:sz w:val="28"/>
          <w:szCs w:val="28"/>
          <w:highlight w:val="none"/>
          <w:lang w:val="zh-TW"/>
        </w:rPr>
        <w:t>七</w:t>
      </w:r>
      <w:r>
        <w:rPr>
          <w:rStyle w:val="37"/>
          <w:rFonts w:asciiTheme="minorEastAsia" w:hAnsiTheme="minorEastAsia" w:eastAsiaTheme="minorEastAsia" w:cstheme="minorEastAsia"/>
          <w:color w:val="auto"/>
          <w:sz w:val="28"/>
          <w:szCs w:val="28"/>
          <w:highlight w:val="none"/>
          <w:lang w:val="zh-TW" w:eastAsia="zh-TW"/>
        </w:rPr>
        <w:t>条 其他内容</w:t>
      </w:r>
    </w:p>
    <w:p>
      <w:pPr>
        <w:pStyle w:val="36"/>
        <w:spacing w:line="360" w:lineRule="auto"/>
        <w:ind w:right="29"/>
        <w:rPr>
          <w:rStyle w:val="37"/>
          <w:rFonts w:eastAsiaTheme="minorEastAsia"/>
          <w:color w:val="auto"/>
          <w:sz w:val="28"/>
          <w:szCs w:val="28"/>
          <w:highlight w:val="none"/>
          <w:lang w:val="zh-TW" w:eastAsia="zh-TW"/>
        </w:rPr>
      </w:pPr>
      <w:r>
        <w:rPr>
          <w:rStyle w:val="37"/>
          <w:rFonts w:eastAsiaTheme="minorEastAsia"/>
          <w:color w:val="auto"/>
          <w:sz w:val="28"/>
          <w:szCs w:val="28"/>
          <w:highlight w:val="none"/>
          <w:lang w:val="zh-TW" w:eastAsia="zh-TW"/>
        </w:rPr>
        <w:t>第十八条  产品清单</w:t>
      </w:r>
    </w:p>
    <w:p>
      <w:pPr>
        <w:pStyle w:val="36"/>
        <w:spacing w:line="360" w:lineRule="auto"/>
        <w:ind w:right="29"/>
        <w:rPr>
          <w:rStyle w:val="37"/>
          <w:rFonts w:hint="default" w:eastAsiaTheme="minorEastAsia"/>
          <w:color w:val="auto"/>
          <w:sz w:val="28"/>
          <w:szCs w:val="28"/>
          <w:highlight w:val="none"/>
          <w:lang w:val="zh-TW" w:eastAsia="zh-TW"/>
        </w:rPr>
      </w:pPr>
    </w:p>
    <w:p>
      <w:pPr>
        <w:pStyle w:val="36"/>
        <w:spacing w:line="360" w:lineRule="exact"/>
        <w:ind w:right="29"/>
        <w:rPr>
          <w:rStyle w:val="37"/>
          <w:rFonts w:asciiTheme="minorEastAsia" w:hAnsiTheme="minorEastAsia" w:eastAsiaTheme="minorEastAsia" w:cstheme="minorEastAsia"/>
          <w:color w:val="auto"/>
          <w:highlight w:val="none"/>
          <w:lang w:val="zh-TW" w:eastAsia="zh-TW"/>
        </w:rPr>
      </w:pPr>
    </w:p>
    <w:p>
      <w:pPr>
        <w:pStyle w:val="36"/>
        <w:spacing w:line="360" w:lineRule="exact"/>
        <w:ind w:right="29"/>
        <w:rPr>
          <w:rStyle w:val="37"/>
          <w:rFonts w:hint="default" w:asciiTheme="minorEastAsia" w:hAnsiTheme="minorEastAsia" w:eastAsiaTheme="minorEastAsia" w:cstheme="minorEastAsia"/>
          <w:color w:val="auto"/>
          <w:kern w:val="144"/>
          <w:highlight w:val="none"/>
          <w:u w:val="single" w:color="050606"/>
          <w:lang w:val="zh-TW"/>
        </w:rPr>
      </w:pPr>
      <w:r>
        <w:rPr>
          <w:rStyle w:val="37"/>
          <w:rFonts w:asciiTheme="minorEastAsia" w:hAnsiTheme="minorEastAsia" w:eastAsiaTheme="minorEastAsia" w:cstheme="minorEastAsia"/>
          <w:color w:val="auto"/>
          <w:highlight w:val="none"/>
          <w:lang w:val="zh-TW" w:eastAsia="zh-TW"/>
        </w:rPr>
        <w:t>甲方：</w:t>
      </w:r>
    </w:p>
    <w:p>
      <w:pPr>
        <w:pStyle w:val="36"/>
        <w:spacing w:line="360" w:lineRule="exact"/>
        <w:ind w:right="29"/>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rPr>
        <w:t>乙方:</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依照《中华人民共和国民法典》及其它有关法律、法规等，遵循平等、自愿、公平和诚实信用的原则明确双方的权利、义务，合同双方</w:t>
      </w:r>
      <w:r>
        <w:rPr>
          <w:rStyle w:val="37"/>
          <w:rFonts w:asciiTheme="minorEastAsia" w:hAnsiTheme="minorEastAsia" w:eastAsiaTheme="minorEastAsia" w:cstheme="minorEastAsia"/>
          <w:color w:val="auto"/>
          <w:highlight w:val="none"/>
          <w:lang w:val="zh-TW"/>
        </w:rPr>
        <w:t>就北国商城股份有限</w:t>
      </w:r>
      <w:r>
        <w:rPr>
          <w:rStyle w:val="37"/>
          <w:rFonts w:asciiTheme="minorEastAsia" w:hAnsiTheme="minorEastAsia" w:eastAsiaTheme="minorEastAsia" w:cstheme="minorEastAsia"/>
          <w:color w:val="auto"/>
          <w:highlight w:val="none"/>
          <w:lang w:val="zh-TW" w:eastAsia="zh-TW"/>
        </w:rPr>
        <w:t>公司项目相关事宜经协商达成一致，自愿订立本合同。</w:t>
      </w:r>
    </w:p>
    <w:p>
      <w:pPr>
        <w:pStyle w:val="36"/>
        <w:spacing w:line="360" w:lineRule="exact"/>
        <w:ind w:right="28"/>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lang w:val="zh-TW" w:eastAsia="zh-TW"/>
        </w:rPr>
        <w:t>第一条  合同内容</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1.1乙方承担</w:t>
      </w:r>
      <w:r>
        <w:rPr>
          <w:rStyle w:val="37"/>
          <w:rFonts w:asciiTheme="minorEastAsia" w:hAnsiTheme="minorEastAsia" w:eastAsiaTheme="minorEastAsia" w:cstheme="minorEastAsia"/>
          <w:color w:val="auto"/>
          <w:highlight w:val="none"/>
          <w:lang w:val="zh-TW"/>
        </w:rPr>
        <w:t>北国商城股份有限</w:t>
      </w:r>
      <w:r>
        <w:rPr>
          <w:rStyle w:val="37"/>
          <w:rFonts w:asciiTheme="minorEastAsia" w:hAnsiTheme="minorEastAsia" w:eastAsiaTheme="minorEastAsia" w:cstheme="minorEastAsia"/>
          <w:color w:val="auto"/>
          <w:highlight w:val="none"/>
          <w:lang w:val="zh-TW" w:eastAsia="zh-TW"/>
        </w:rPr>
        <w:t>公司</w:t>
      </w:r>
      <w:r>
        <w:rPr>
          <w:rStyle w:val="37"/>
          <w:rFonts w:hint="eastAsia" w:asciiTheme="minorEastAsia" w:hAnsiTheme="minorEastAsia" w:eastAsiaTheme="minorEastAsia" w:cstheme="minorEastAsia"/>
          <w:color w:val="auto"/>
          <w:highlight w:val="none"/>
          <w:lang w:val="zh-TW" w:eastAsia="zh-CN"/>
        </w:rPr>
        <w:t>物流产业园（石家庄）分公司</w:t>
      </w:r>
      <w:r>
        <w:rPr>
          <w:rStyle w:val="37"/>
          <w:rFonts w:asciiTheme="minorEastAsia" w:hAnsiTheme="minorEastAsia" w:eastAsiaTheme="minorEastAsia" w:cstheme="minorEastAsia"/>
          <w:color w:val="auto"/>
          <w:highlight w:val="none"/>
          <w:u w:val="single"/>
          <w:lang w:val="zh-TW"/>
        </w:rPr>
        <w:t xml:space="preserve">      </w:t>
      </w:r>
      <w:r>
        <w:rPr>
          <w:rStyle w:val="37"/>
          <w:rFonts w:asciiTheme="minorEastAsia" w:hAnsiTheme="minorEastAsia" w:eastAsiaTheme="minorEastAsia" w:cstheme="minorEastAsia"/>
          <w:color w:val="auto"/>
          <w:highlight w:val="none"/>
          <w:lang w:val="zh-TW" w:eastAsia="zh-TW"/>
        </w:rPr>
        <w:t>供应及运输等工作。</w:t>
      </w:r>
    </w:p>
    <w:p>
      <w:pPr>
        <w:pStyle w:val="36"/>
        <w:spacing w:line="360" w:lineRule="exact"/>
        <w:ind w:right="28" w:firstLine="420"/>
        <w:rPr>
          <w:rStyle w:val="37"/>
          <w:rFonts w:hint="default" w:asciiTheme="minorEastAsia" w:hAnsiTheme="minorEastAsia" w:eastAsiaTheme="minorEastAsia" w:cstheme="minorEastAsia"/>
          <w:color w:val="auto"/>
          <w:highlight w:val="none"/>
          <w:u w:val="single"/>
          <w:lang w:val="zh-TW" w:eastAsia="zh-TW"/>
        </w:rPr>
      </w:pPr>
      <w:r>
        <w:rPr>
          <w:rStyle w:val="37"/>
          <w:rFonts w:asciiTheme="minorEastAsia" w:hAnsiTheme="minorEastAsia" w:eastAsiaTheme="minorEastAsia" w:cstheme="minorEastAsia"/>
          <w:color w:val="auto"/>
          <w:highlight w:val="none"/>
          <w:lang w:val="zh-TW" w:eastAsia="zh-TW"/>
        </w:rPr>
        <w:t>1.2 项目地点：</w:t>
      </w:r>
      <w:r>
        <w:rPr>
          <w:rStyle w:val="37"/>
          <w:rFonts w:asciiTheme="minorEastAsia" w:hAnsiTheme="minorEastAsia" w:eastAsiaTheme="minorEastAsia" w:cstheme="minorEastAsia"/>
          <w:color w:val="auto"/>
          <w:highlight w:val="none"/>
        </w:rPr>
        <w:t>甲方指定地点</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u w:color="050606"/>
          <w:lang w:val="zh-TW" w:eastAsia="zh-TW"/>
        </w:rPr>
        <w:t>第二条 合同</w:t>
      </w:r>
      <w:r>
        <w:rPr>
          <w:rStyle w:val="37"/>
          <w:rFonts w:asciiTheme="minorEastAsia" w:hAnsiTheme="minorEastAsia" w:eastAsiaTheme="minorEastAsia" w:cstheme="minorEastAsia"/>
          <w:b/>
          <w:bCs/>
          <w:color w:val="auto"/>
          <w:highlight w:val="none"/>
          <w:lang w:val="zh-TW" w:eastAsia="zh-TW"/>
        </w:rPr>
        <w:t>范围</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2.1 负责合同约定物品的供应并运输至甲方项目地</w:t>
      </w:r>
      <w:r>
        <w:rPr>
          <w:rStyle w:val="37"/>
          <w:rFonts w:asciiTheme="minorEastAsia" w:hAnsiTheme="minorEastAsia" w:eastAsiaTheme="minorEastAsia" w:cstheme="minorEastAsia"/>
          <w:color w:val="auto"/>
          <w:highlight w:val="none"/>
          <w:lang w:val="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2.2 负责为甲方提供产品的</w:t>
      </w:r>
      <w:r>
        <w:rPr>
          <w:rStyle w:val="37"/>
          <w:rFonts w:asciiTheme="minorEastAsia" w:hAnsiTheme="minorEastAsia" w:eastAsiaTheme="minorEastAsia" w:cstheme="minorEastAsia"/>
          <w:color w:val="auto"/>
          <w:highlight w:val="none"/>
          <w:lang w:val="zh-TW"/>
        </w:rPr>
        <w:t>售后及三包</w:t>
      </w:r>
      <w:r>
        <w:rPr>
          <w:rStyle w:val="37"/>
          <w:rFonts w:asciiTheme="minorEastAsia" w:hAnsiTheme="minorEastAsia" w:eastAsiaTheme="minorEastAsia" w:cstheme="minorEastAsia"/>
          <w:color w:val="auto"/>
          <w:highlight w:val="none"/>
          <w:lang w:val="zh-TW" w:eastAsia="zh-TW"/>
        </w:rPr>
        <w:t>服务</w:t>
      </w:r>
      <w:r>
        <w:rPr>
          <w:rStyle w:val="37"/>
          <w:rFonts w:asciiTheme="minorEastAsia" w:hAnsiTheme="minorEastAsia" w:eastAsiaTheme="minorEastAsia" w:cstheme="minorEastAsia"/>
          <w:color w:val="auto"/>
          <w:highlight w:val="none"/>
          <w:lang w:val="zh-TW"/>
        </w:rPr>
        <w:t>。</w:t>
      </w:r>
    </w:p>
    <w:p>
      <w:pPr>
        <w:pStyle w:val="36"/>
        <w:spacing w:line="360" w:lineRule="exact"/>
        <w:ind w:left="413" w:right="28" w:hanging="413"/>
        <w:jc w:val="left"/>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b/>
          <w:bCs/>
          <w:color w:val="auto"/>
          <w:highlight w:val="none"/>
          <w:u w:color="050606"/>
          <w:lang w:val="zh-TW" w:eastAsia="zh-TW"/>
        </w:rPr>
        <w:t xml:space="preserve">第三条 </w:t>
      </w:r>
      <w:r>
        <w:rPr>
          <w:rStyle w:val="37"/>
          <w:rFonts w:asciiTheme="minorEastAsia" w:hAnsiTheme="minorEastAsia" w:eastAsiaTheme="minorEastAsia" w:cstheme="minorEastAsia"/>
          <w:b/>
          <w:bCs/>
          <w:color w:val="auto"/>
          <w:highlight w:val="none"/>
          <w:u w:color="050606"/>
          <w:lang w:val="zh-TW"/>
        </w:rPr>
        <w:t>供货日期（</w:t>
      </w:r>
      <w:r>
        <w:rPr>
          <w:rStyle w:val="37"/>
          <w:rFonts w:asciiTheme="minorEastAsia" w:hAnsiTheme="minorEastAsia" w:eastAsiaTheme="minorEastAsia" w:cstheme="minorEastAsia"/>
          <w:color w:val="auto"/>
          <w:highlight w:val="none"/>
          <w:u w:color="050606"/>
          <w:lang w:val="zh-TW"/>
        </w:rPr>
        <w:t>单次供货</w:t>
      </w:r>
      <w:r>
        <w:rPr>
          <w:rStyle w:val="37"/>
          <w:rFonts w:asciiTheme="minorEastAsia" w:hAnsiTheme="minorEastAsia" w:eastAsiaTheme="minorEastAsia" w:cstheme="minorEastAsia"/>
          <w:b/>
          <w:bCs/>
          <w:color w:val="auto"/>
          <w:highlight w:val="none"/>
          <w:u w:color="050606"/>
          <w:lang w:val="zh-TW"/>
        </w:rPr>
        <w:t>）</w:t>
      </w:r>
      <w:r>
        <w:rPr>
          <w:rStyle w:val="37"/>
          <w:rFonts w:asciiTheme="minorEastAsia" w:hAnsiTheme="minorEastAsia" w:eastAsiaTheme="minorEastAsia" w:cstheme="minorEastAsia"/>
          <w:b/>
          <w:bCs/>
          <w:color w:val="auto"/>
          <w:highlight w:val="none"/>
          <w:u w:color="050606"/>
          <w:lang w:val="zh-TW" w:eastAsia="zh-TW"/>
        </w:rPr>
        <w:br w:type="textWrapping"/>
      </w:r>
      <w:r>
        <w:rPr>
          <w:rStyle w:val="37"/>
          <w:rFonts w:asciiTheme="minorEastAsia" w:hAnsiTheme="minorEastAsia" w:eastAsiaTheme="minorEastAsia" w:cstheme="minorEastAsia"/>
          <w:color w:val="auto"/>
          <w:highlight w:val="none"/>
          <w:u w:color="050606"/>
          <w:lang w:val="zh-TW"/>
        </w:rPr>
        <w:t>3.1（单次供货）供货日</w:t>
      </w:r>
      <w:r>
        <w:rPr>
          <w:rStyle w:val="37"/>
          <w:rFonts w:asciiTheme="minorEastAsia" w:hAnsiTheme="minorEastAsia" w:eastAsiaTheme="minorEastAsia" w:cstheme="minorEastAsia"/>
          <w:color w:val="auto"/>
          <w:highlight w:val="none"/>
          <w:u w:color="050606"/>
          <w:lang w:val="zh-TW" w:eastAsia="zh-TW"/>
        </w:rPr>
        <w:t>期：</w:t>
      </w:r>
      <w:r>
        <w:rPr>
          <w:rStyle w:val="37"/>
          <w:rFonts w:asciiTheme="minorEastAsia" w:hAnsiTheme="minorEastAsia" w:eastAsiaTheme="minorEastAsia" w:cstheme="minorEastAsia"/>
          <w:color w:val="auto"/>
          <w:highlight w:val="none"/>
          <w:u w:val="single"/>
          <w:lang w:val="zh-TW"/>
        </w:rPr>
        <w:t xml:space="preserve">    年   月    日</w:t>
      </w:r>
      <w:r>
        <w:rPr>
          <w:rStyle w:val="37"/>
          <w:rFonts w:asciiTheme="minorEastAsia" w:hAnsiTheme="minorEastAsia" w:eastAsiaTheme="minorEastAsia" w:cstheme="minorEastAsia"/>
          <w:color w:val="auto"/>
          <w:highlight w:val="none"/>
          <w:lang w:val="zh-TW"/>
        </w:rPr>
        <w:t>之前到货。</w:t>
      </w:r>
    </w:p>
    <w:p>
      <w:pPr>
        <w:pStyle w:val="36"/>
        <w:spacing w:line="360" w:lineRule="exact"/>
        <w:ind w:left="361" w:leftChars="172" w:right="28"/>
        <w:jc w:val="left"/>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bCs/>
          <w:color w:val="auto"/>
          <w:highlight w:val="none"/>
          <w:u w:color="050606"/>
          <w:lang w:val="zh-TW"/>
        </w:rPr>
        <w:t>3.2（多次供货）</w:t>
      </w:r>
      <w:r>
        <w:rPr>
          <w:rStyle w:val="37"/>
          <w:rFonts w:asciiTheme="minorEastAsia" w:hAnsiTheme="minorEastAsia" w:eastAsiaTheme="minorEastAsia" w:cstheme="minorEastAsia"/>
          <w:color w:val="auto"/>
          <w:highlight w:val="none"/>
          <w:lang w:val="zh-TW" w:eastAsia="zh-TW"/>
        </w:rPr>
        <w:t>年</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月</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日--年</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月</w:t>
      </w:r>
      <w:r>
        <w:rPr>
          <w:rStyle w:val="37"/>
          <w:rFonts w:asciiTheme="minorEastAsia" w:hAnsiTheme="minorEastAsia" w:eastAsiaTheme="minorEastAsia" w:cstheme="minorEastAsia"/>
          <w:color w:val="auto"/>
          <w:highlight w:val="none"/>
          <w:lang w:val="zh-TW"/>
        </w:rPr>
        <w:t xml:space="preserve"> </w:t>
      </w:r>
      <w:r>
        <w:rPr>
          <w:rStyle w:val="37"/>
          <w:rFonts w:asciiTheme="minorEastAsia" w:hAnsiTheme="minorEastAsia" w:eastAsiaTheme="minorEastAsia" w:cstheme="minorEastAsia"/>
          <w:color w:val="auto"/>
          <w:highlight w:val="none"/>
          <w:lang w:val="zh-TW" w:eastAsia="zh-TW"/>
        </w:rPr>
        <w:t>日</w:t>
      </w:r>
      <w:r>
        <w:rPr>
          <w:rStyle w:val="37"/>
          <w:rFonts w:asciiTheme="minorEastAsia" w:hAnsiTheme="minorEastAsia" w:eastAsiaTheme="minorEastAsia" w:cstheme="minorEastAsia"/>
          <w:color w:val="auto"/>
          <w:highlight w:val="none"/>
          <w:lang w:val="zh-TW"/>
        </w:rPr>
        <w:t>。</w:t>
      </w:r>
    </w:p>
    <w:p>
      <w:pPr>
        <w:pStyle w:val="36"/>
        <w:spacing w:line="360" w:lineRule="exact"/>
        <w:ind w:right="28"/>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u w:color="050606"/>
          <w:lang w:val="zh-TW" w:eastAsia="zh-TW"/>
        </w:rPr>
        <w:t>第四条 合同价款</w:t>
      </w:r>
    </w:p>
    <w:p>
      <w:pPr>
        <w:pStyle w:val="36"/>
        <w:spacing w:line="360" w:lineRule="exact"/>
        <w:ind w:right="29"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4.1合同总价款包含</w:t>
      </w:r>
      <w:r>
        <w:rPr>
          <w:rStyle w:val="37"/>
          <w:rFonts w:asciiTheme="minorEastAsia" w:hAnsiTheme="minorEastAsia" w:eastAsiaTheme="minorEastAsia" w:cstheme="minorEastAsia"/>
          <w:color w:val="auto"/>
          <w:highlight w:val="none"/>
          <w:u w:color="050606"/>
          <w:lang w:val="zh-TW" w:eastAsia="zh-TW"/>
        </w:rPr>
        <w:t>维修</w:t>
      </w:r>
      <w:r>
        <w:rPr>
          <w:rStyle w:val="37"/>
          <w:rFonts w:asciiTheme="minorEastAsia" w:hAnsiTheme="minorEastAsia" w:eastAsiaTheme="minorEastAsia" w:cstheme="minorEastAsia"/>
          <w:color w:val="auto"/>
          <w:highlight w:val="none"/>
          <w:u w:color="050606"/>
          <w:lang w:val="zh-TW"/>
        </w:rPr>
        <w:t>工具、</w:t>
      </w:r>
      <w:r>
        <w:rPr>
          <w:rStyle w:val="37"/>
          <w:rFonts w:asciiTheme="minorEastAsia" w:hAnsiTheme="minorEastAsia" w:eastAsiaTheme="minorEastAsia" w:cstheme="minorEastAsia"/>
          <w:color w:val="auto"/>
          <w:highlight w:val="none"/>
          <w:u w:color="050606"/>
          <w:lang w:val="zh-TW" w:eastAsia="zh-TW"/>
        </w:rPr>
        <w:t>耗材</w:t>
      </w:r>
      <w:r>
        <w:rPr>
          <w:rStyle w:val="37"/>
          <w:rFonts w:asciiTheme="minorEastAsia" w:hAnsiTheme="minorEastAsia" w:eastAsiaTheme="minorEastAsia" w:cstheme="minorEastAsia"/>
          <w:color w:val="auto"/>
          <w:highlight w:val="none"/>
          <w:lang w:val="zh-TW" w:eastAsia="zh-TW"/>
        </w:rPr>
        <w:t>从设计、供货、调试至交付使用及质保期内维保等一切费用，包括但不限于</w:t>
      </w:r>
      <w:r>
        <w:rPr>
          <w:rStyle w:val="37"/>
          <w:rFonts w:asciiTheme="minorEastAsia" w:hAnsiTheme="minorEastAsia" w:eastAsiaTheme="minorEastAsia" w:cstheme="minorEastAsia"/>
          <w:color w:val="auto"/>
          <w:highlight w:val="none"/>
        </w:rPr>
        <w:t>产品本身报价，</w:t>
      </w:r>
      <w:r>
        <w:rPr>
          <w:rStyle w:val="37"/>
          <w:rFonts w:asciiTheme="minorEastAsia" w:hAnsiTheme="minorEastAsia" w:eastAsiaTheme="minorEastAsia" w:cstheme="minorEastAsia"/>
          <w:color w:val="auto"/>
          <w:highlight w:val="none"/>
          <w:lang w:val="zh-TW"/>
        </w:rPr>
        <w:t>产品</w:t>
      </w:r>
      <w:r>
        <w:rPr>
          <w:rStyle w:val="37"/>
          <w:rFonts w:asciiTheme="minorEastAsia" w:hAnsiTheme="minorEastAsia" w:eastAsiaTheme="minorEastAsia" w:cstheme="minorEastAsia"/>
          <w:color w:val="auto"/>
          <w:highlight w:val="none"/>
          <w:lang w:val="zh-TW" w:eastAsia="zh-TW"/>
        </w:rPr>
        <w:t>的运输</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rPr>
        <w:t>保险、装卸</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rPr>
        <w:t>产品安装、调试、培训，</w:t>
      </w:r>
      <w:r>
        <w:rPr>
          <w:rStyle w:val="37"/>
          <w:rFonts w:asciiTheme="minorEastAsia" w:hAnsiTheme="minorEastAsia" w:eastAsiaTheme="minorEastAsia" w:cstheme="minorEastAsia"/>
          <w:color w:val="auto"/>
          <w:highlight w:val="none"/>
          <w:lang w:val="zh-TW" w:eastAsia="zh-TW"/>
        </w:rPr>
        <w:t>因质量问题引起的维修和更换</w:t>
      </w:r>
      <w:r>
        <w:rPr>
          <w:rStyle w:val="37"/>
          <w:rFonts w:asciiTheme="minorEastAsia" w:hAnsiTheme="minorEastAsia" w:eastAsiaTheme="minorEastAsia" w:cstheme="minorEastAsia"/>
          <w:color w:val="auto"/>
          <w:highlight w:val="none"/>
          <w:lang w:val="zh-TW"/>
        </w:rPr>
        <w:t>，</w:t>
      </w:r>
      <w:r>
        <w:rPr>
          <w:rStyle w:val="37"/>
          <w:rFonts w:hint="default" w:asciiTheme="minorEastAsia" w:hAnsiTheme="minorEastAsia" w:eastAsiaTheme="minorEastAsia" w:cstheme="minorEastAsia"/>
          <w:color w:val="auto"/>
          <w:highlight w:val="none"/>
          <w:lang w:val="zh-TW" w:eastAsia="zh-TW"/>
        </w:rPr>
        <w:t>乙方</w:t>
      </w:r>
      <w:r>
        <w:rPr>
          <w:rStyle w:val="37"/>
          <w:rFonts w:asciiTheme="minorEastAsia" w:hAnsiTheme="minorEastAsia" w:eastAsiaTheme="minorEastAsia" w:cstheme="minorEastAsia"/>
          <w:color w:val="auto"/>
          <w:highlight w:val="none"/>
          <w:lang w:val="zh-TW" w:eastAsia="zh-TW"/>
        </w:rPr>
        <w:t>的利润、税金、政策性文件的规定以及原材料涨价等一切风险和费用。除本合同另有约定外，合同中的固定单价不予调整。</w:t>
      </w:r>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4.2本合同价款</w:t>
      </w:r>
      <w:r>
        <w:rPr>
          <w:rStyle w:val="37"/>
          <w:rFonts w:asciiTheme="minorEastAsia" w:hAnsiTheme="minorEastAsia" w:eastAsiaTheme="minorEastAsia" w:cstheme="minorEastAsia"/>
          <w:color w:val="auto"/>
          <w:highlight w:val="none"/>
          <w:u w:color="050606"/>
          <w:lang w:val="zh-TW"/>
        </w:rPr>
        <w:t>为含税价格</w:t>
      </w:r>
      <w:r>
        <w:rPr>
          <w:rStyle w:val="37"/>
          <w:rFonts w:asciiTheme="minorEastAsia" w:hAnsiTheme="minorEastAsia" w:eastAsiaTheme="minorEastAsia" w:cstheme="minorEastAsia"/>
          <w:color w:val="auto"/>
          <w:highlight w:val="none"/>
          <w:u w:color="050606"/>
          <w:lang w:val="zh-TW" w:eastAsia="zh-TW"/>
        </w:rPr>
        <w:t>。</w:t>
      </w:r>
    </w:p>
    <w:p>
      <w:pPr>
        <w:pStyle w:val="36"/>
        <w:spacing w:line="360" w:lineRule="exact"/>
        <w:ind w:firstLine="420"/>
        <w:rPr>
          <w:rStyle w:val="37"/>
          <w:rFonts w:hint="default" w:asciiTheme="minorEastAsia" w:hAnsiTheme="minorEastAsia" w:eastAsiaTheme="minorEastAsia" w:cstheme="minorEastAsia"/>
          <w:color w:val="auto"/>
          <w:highlight w:val="none"/>
          <w:u w:color="050606"/>
        </w:rPr>
      </w:pPr>
      <w:r>
        <w:rPr>
          <w:rStyle w:val="37"/>
          <w:rFonts w:asciiTheme="minorEastAsia" w:hAnsiTheme="minorEastAsia" w:eastAsiaTheme="minorEastAsia" w:cstheme="minorEastAsia"/>
          <w:color w:val="auto"/>
          <w:highlight w:val="none"/>
          <w:u w:color="050606"/>
        </w:rPr>
        <w:t>4.3本合同为多次供货合同的情况下</w:t>
      </w:r>
      <w:r>
        <w:rPr>
          <w:rStyle w:val="37"/>
          <w:rFonts w:asciiTheme="minorEastAsia" w:hAnsiTheme="minorEastAsia" w:eastAsiaTheme="minorEastAsia" w:cstheme="minorEastAsia"/>
          <w:bCs/>
          <w:color w:val="auto"/>
          <w:highlight w:val="none"/>
          <w:u w:color="050606"/>
        </w:rPr>
        <w:t>价款依据采购清单中的货品单价，合同期内遵循多次采购据实结算为原则，单批采购单批结算</w:t>
      </w:r>
      <w:r>
        <w:rPr>
          <w:rStyle w:val="37"/>
          <w:rFonts w:asciiTheme="minorEastAsia" w:hAnsiTheme="minorEastAsia" w:eastAsiaTheme="minorEastAsia" w:cstheme="minorEastAsia"/>
          <w:color w:val="auto"/>
          <w:highlight w:val="none"/>
          <w:u w:color="050606"/>
        </w:rPr>
        <w:t>。</w:t>
      </w:r>
    </w:p>
    <w:p>
      <w:pPr>
        <w:pStyle w:val="36"/>
        <w:outlineLvl w:val="0"/>
        <w:rPr>
          <w:rStyle w:val="37"/>
          <w:rFonts w:hint="default" w:asciiTheme="minorEastAsia" w:hAnsiTheme="minorEastAsia" w:eastAsiaTheme="minorEastAsia" w:cstheme="minorEastAsia"/>
          <w:b/>
          <w:bCs/>
          <w:color w:val="auto"/>
          <w:highlight w:val="none"/>
          <w:u w:color="050606"/>
          <w:lang w:val="zh-TW" w:eastAsia="zh-TW"/>
        </w:rPr>
      </w:pPr>
      <w:bookmarkStart w:id="121" w:name="_Toc23019"/>
      <w:bookmarkStart w:id="122" w:name="_Toc2889"/>
      <w:r>
        <w:rPr>
          <w:rStyle w:val="37"/>
          <w:rFonts w:asciiTheme="minorEastAsia" w:hAnsiTheme="minorEastAsia" w:eastAsiaTheme="minorEastAsia" w:cstheme="minorEastAsia"/>
          <w:b/>
          <w:bCs/>
          <w:color w:val="auto"/>
          <w:highlight w:val="none"/>
          <w:u w:color="050606"/>
          <w:lang w:val="zh-TW" w:eastAsia="zh-TW"/>
        </w:rPr>
        <w:t>第五条 付款方式</w:t>
      </w:r>
      <w:bookmarkEnd w:id="121"/>
      <w:bookmarkEnd w:id="122"/>
    </w:p>
    <w:p>
      <w:pPr>
        <w:pStyle w:val="9"/>
        <w:spacing w:line="240" w:lineRule="auto"/>
        <w:ind w:right="29"/>
        <w:rPr>
          <w:rStyle w:val="37"/>
          <w:rFonts w:asciiTheme="minorEastAsia" w:hAnsiTheme="minorEastAsia" w:eastAsiaTheme="minorEastAsia" w:cstheme="minorEastAsia"/>
          <w:color w:val="auto"/>
          <w:sz w:val="21"/>
          <w:szCs w:val="21"/>
          <w:highlight w:val="none"/>
          <w:lang w:val="zh-TW" w:eastAsia="zh-TW"/>
        </w:rPr>
      </w:pPr>
      <w:r>
        <w:rPr>
          <w:rStyle w:val="37"/>
          <w:rFonts w:hint="eastAsia" w:asciiTheme="minorEastAsia" w:hAnsiTheme="minorEastAsia" w:eastAsiaTheme="minorEastAsia" w:cstheme="minorEastAsia"/>
          <w:color w:val="auto"/>
          <w:sz w:val="21"/>
          <w:szCs w:val="21"/>
          <w:highlight w:val="none"/>
          <w:u w:color="050606"/>
          <w:lang w:val="zh-TW" w:eastAsia="zh-TW"/>
        </w:rPr>
        <w:t>5.1付款方式采取以下</w:t>
      </w:r>
      <w:r>
        <w:rPr>
          <w:rStyle w:val="37"/>
          <w:rFonts w:hint="eastAsia" w:asciiTheme="minorEastAsia" w:hAnsiTheme="minorEastAsia" w:eastAsiaTheme="minorEastAsia" w:cstheme="minorEastAsia"/>
          <w:color w:val="auto"/>
          <w:sz w:val="21"/>
          <w:szCs w:val="21"/>
          <w:highlight w:val="none"/>
          <w:u w:val="single" w:color="auto"/>
          <w:lang w:val="en-US" w:eastAsia="zh-CN"/>
        </w:rPr>
        <w:t>C</w:t>
      </w:r>
      <w:r>
        <w:rPr>
          <w:rStyle w:val="37"/>
          <w:rFonts w:hint="eastAsia" w:asciiTheme="minorEastAsia" w:hAnsiTheme="minorEastAsia" w:eastAsiaTheme="minorEastAsia" w:cstheme="minorEastAsia"/>
          <w:color w:val="auto"/>
          <w:sz w:val="21"/>
          <w:szCs w:val="21"/>
          <w:highlight w:val="none"/>
          <w:lang w:val="zh-TW" w:eastAsia="zh-TW"/>
        </w:rPr>
        <w:t>种付款方式：</w:t>
      </w:r>
    </w:p>
    <w:p>
      <w:pPr>
        <w:pStyle w:val="9"/>
        <w:spacing w:line="240" w:lineRule="auto"/>
        <w:ind w:right="29"/>
        <w:rPr>
          <w:rStyle w:val="37"/>
          <w:rFonts w:asciiTheme="minorEastAsia" w:hAnsiTheme="minorEastAsia" w:eastAsiaTheme="minorEastAsia" w:cstheme="minorEastAsia"/>
          <w:color w:val="auto"/>
          <w:sz w:val="21"/>
          <w:szCs w:val="21"/>
          <w:highlight w:val="none"/>
          <w:lang w:val="zh-TW"/>
        </w:rPr>
      </w:pPr>
      <w:r>
        <w:rPr>
          <w:rStyle w:val="37"/>
          <w:rFonts w:hint="eastAsia" w:asciiTheme="minorEastAsia" w:hAnsiTheme="minorEastAsia" w:eastAsiaTheme="minorEastAsia" w:cstheme="minorEastAsia"/>
          <w:color w:val="auto"/>
          <w:sz w:val="21"/>
          <w:szCs w:val="21"/>
          <w:highlight w:val="none"/>
          <w:lang w:val="zh-TW"/>
        </w:rPr>
        <w:t>A. 所有货物到场，甲方验收合格后，一次付清合同全款。</w:t>
      </w:r>
    </w:p>
    <w:p>
      <w:pPr>
        <w:pStyle w:val="9"/>
        <w:spacing w:line="240" w:lineRule="auto"/>
        <w:ind w:right="29"/>
        <w:rPr>
          <w:rStyle w:val="37"/>
          <w:rFonts w:asciiTheme="minorEastAsia" w:hAnsiTheme="minorEastAsia" w:eastAsiaTheme="minorEastAsia" w:cstheme="minorEastAsia"/>
          <w:color w:val="auto"/>
          <w:sz w:val="21"/>
          <w:szCs w:val="21"/>
          <w:highlight w:val="none"/>
          <w:lang w:val="zh-TW"/>
        </w:rPr>
      </w:pPr>
      <w:r>
        <w:rPr>
          <w:rStyle w:val="37"/>
          <w:rFonts w:hint="eastAsia" w:asciiTheme="minorEastAsia" w:hAnsiTheme="minorEastAsia" w:eastAsiaTheme="minorEastAsia" w:cstheme="minorEastAsia"/>
          <w:color w:val="auto"/>
          <w:sz w:val="21"/>
          <w:szCs w:val="21"/>
          <w:highlight w:val="none"/>
          <w:lang w:val="zh-TW"/>
        </w:rPr>
        <w:t>B．</w:t>
      </w:r>
      <w:r>
        <w:rPr>
          <w:rStyle w:val="37"/>
          <w:rFonts w:hint="eastAsia" w:asciiTheme="minorEastAsia" w:hAnsiTheme="minorEastAsia" w:eastAsiaTheme="minorEastAsia" w:cstheme="minorEastAsia"/>
          <w:color w:val="auto"/>
          <w:sz w:val="21"/>
          <w:szCs w:val="21"/>
          <w:highlight w:val="none"/>
          <w:lang w:val="zh-TW" w:eastAsia="zh-TW"/>
        </w:rPr>
        <w:t>所有货物到场，甲方验收合格后，</w:t>
      </w:r>
      <w:r>
        <w:rPr>
          <w:rStyle w:val="37"/>
          <w:rFonts w:hint="eastAsia" w:asciiTheme="minorEastAsia" w:hAnsiTheme="minorEastAsia" w:eastAsiaTheme="minorEastAsia" w:cstheme="minorEastAsia"/>
          <w:color w:val="auto"/>
          <w:sz w:val="21"/>
          <w:szCs w:val="21"/>
          <w:highlight w:val="none"/>
          <w:u w:color="050606"/>
          <w:lang w:val="zh-TW" w:eastAsia="zh-TW"/>
        </w:rPr>
        <w:t>甲方银行转账汇至乙方指定账户</w:t>
      </w:r>
      <w:r>
        <w:rPr>
          <w:rStyle w:val="37"/>
          <w:rFonts w:hint="eastAsia" w:asciiTheme="minorEastAsia" w:hAnsiTheme="minorEastAsia" w:eastAsiaTheme="minorEastAsia" w:cstheme="minorEastAsia"/>
          <w:color w:val="auto"/>
          <w:sz w:val="21"/>
          <w:szCs w:val="21"/>
          <w:highlight w:val="none"/>
          <w:u w:color="050606"/>
          <w:lang w:val="zh-TW"/>
        </w:rPr>
        <w:t>合同价款的95%，</w:t>
      </w:r>
      <w:r>
        <w:rPr>
          <w:rStyle w:val="37"/>
          <w:rFonts w:hint="eastAsia" w:asciiTheme="minorEastAsia" w:hAnsiTheme="minorEastAsia" w:eastAsiaTheme="minorEastAsia" w:cstheme="minorEastAsia"/>
          <w:color w:val="auto"/>
          <w:sz w:val="21"/>
          <w:szCs w:val="21"/>
          <w:highlight w:val="none"/>
          <w:lang w:val="zh-TW"/>
        </w:rPr>
        <w:t>剩余5%为质保金，自验收合格之日起</w:t>
      </w:r>
      <w:r>
        <w:rPr>
          <w:rStyle w:val="37"/>
          <w:rFonts w:hint="eastAsia" w:asciiTheme="minorEastAsia" w:hAnsiTheme="minorEastAsia" w:eastAsiaTheme="minorEastAsia" w:cstheme="minorEastAsia"/>
          <w:color w:val="auto"/>
          <w:sz w:val="21"/>
          <w:szCs w:val="21"/>
          <w:highlight w:val="none"/>
          <w:u w:val="single"/>
          <w:lang w:val="zh-TW"/>
        </w:rPr>
        <w:t xml:space="preserve">   </w:t>
      </w:r>
      <w:r>
        <w:rPr>
          <w:rStyle w:val="37"/>
          <w:rFonts w:hint="eastAsia" w:asciiTheme="minorEastAsia" w:hAnsiTheme="minorEastAsia" w:eastAsiaTheme="minorEastAsia" w:cstheme="minorEastAsia"/>
          <w:color w:val="auto"/>
          <w:sz w:val="21"/>
          <w:szCs w:val="21"/>
          <w:highlight w:val="none"/>
          <w:lang w:val="zh-TW"/>
        </w:rPr>
        <w:t>年</w:t>
      </w:r>
      <w:r>
        <w:rPr>
          <w:rStyle w:val="37"/>
          <w:rFonts w:hint="eastAsia" w:asciiTheme="minorEastAsia" w:hAnsiTheme="minorEastAsia" w:eastAsiaTheme="minorEastAsia" w:cstheme="minorEastAsia"/>
          <w:color w:val="auto"/>
          <w:sz w:val="21"/>
          <w:szCs w:val="21"/>
          <w:highlight w:val="none"/>
          <w:u w:color="050606"/>
          <w:lang w:val="zh-TW" w:eastAsia="zh-TW"/>
        </w:rPr>
        <w:t>后由甲方视乙方维保与质保情况据实无息支付。</w:t>
      </w:r>
    </w:p>
    <w:p>
      <w:pPr>
        <w:widowControl/>
        <w:spacing w:line="360" w:lineRule="auto"/>
        <w:ind w:firstLine="420"/>
        <w:rPr>
          <w:rFonts w:hint="eastAsia" w:ascii="宋体" w:hAnsi="宋体" w:eastAsia="宋体" w:cs="宋体"/>
          <w:color w:val="auto"/>
          <w:sz w:val="22"/>
          <w:szCs w:val="22"/>
          <w:highlight w:val="none"/>
          <w:u w:val="single"/>
          <w:shd w:val="clear" w:color="auto" w:fill="FFFFFF" w:themeFill="background1"/>
          <w:lang w:val="en-US" w:eastAsia="zh-CN"/>
        </w:rPr>
      </w:pPr>
      <w:r>
        <w:rPr>
          <w:rStyle w:val="37"/>
          <w:rFonts w:hint="eastAsia" w:asciiTheme="minorEastAsia" w:hAnsiTheme="minorEastAsia" w:eastAsiaTheme="minorEastAsia" w:cstheme="minorEastAsia"/>
          <w:color w:val="auto"/>
          <w:sz w:val="21"/>
          <w:szCs w:val="21"/>
          <w:highlight w:val="none"/>
          <w:lang w:val="zh-TW"/>
        </w:rPr>
        <w:t>C.</w:t>
      </w:r>
      <w:r>
        <w:rPr>
          <w:rStyle w:val="37"/>
          <w:rFonts w:hint="eastAsia" w:asciiTheme="minorEastAsia" w:hAnsiTheme="minorEastAsia" w:eastAsiaTheme="minorEastAsia" w:cstheme="minorEastAsia"/>
          <w:color w:val="auto"/>
          <w:sz w:val="21"/>
          <w:szCs w:val="21"/>
          <w:highlight w:val="none"/>
          <w:u w:val="single"/>
          <w:lang w:val="zh-TW"/>
        </w:rPr>
        <w:t>其他</w:t>
      </w:r>
      <w:r>
        <w:rPr>
          <w:rStyle w:val="37"/>
          <w:rFonts w:hint="eastAsia" w:asciiTheme="minorEastAsia" w:hAnsiTheme="minorEastAsia" w:eastAsiaTheme="minorEastAsia" w:cstheme="minorEastAsia"/>
          <w:color w:val="auto"/>
          <w:sz w:val="21"/>
          <w:szCs w:val="21"/>
          <w:highlight w:val="none"/>
          <w:u w:val="single"/>
          <w:lang w:val="zh-TW" w:eastAsia="zh-CN"/>
        </w:rPr>
        <w:t>：</w:t>
      </w:r>
      <w:r>
        <w:rPr>
          <w:rFonts w:hint="eastAsia" w:ascii="宋体" w:hAnsi="宋体" w:eastAsia="宋体" w:cs="宋体"/>
          <w:color w:val="auto"/>
          <w:sz w:val="22"/>
          <w:szCs w:val="22"/>
          <w:highlight w:val="none"/>
          <w:u w:val="single"/>
          <w:shd w:val="clear" w:color="auto" w:fill="FFFFFF" w:themeFill="background1"/>
          <w:lang w:val="en-US" w:eastAsia="zh-CN"/>
        </w:rPr>
        <w:t>签订合同后预付总合同金额的40%，项目</w:t>
      </w:r>
      <w:r>
        <w:rPr>
          <w:rFonts w:hint="eastAsia" w:ascii="宋体" w:hAnsi="宋体" w:cs="宋体"/>
          <w:color w:val="auto"/>
          <w:sz w:val="22"/>
          <w:szCs w:val="22"/>
          <w:highlight w:val="none"/>
          <w:u w:val="single"/>
          <w:shd w:val="clear" w:color="auto" w:fill="FFFFFF" w:themeFill="background1"/>
          <w:lang w:val="en-US" w:eastAsia="zh-CN"/>
        </w:rPr>
        <w:t>到场</w:t>
      </w:r>
      <w:r>
        <w:rPr>
          <w:rFonts w:hint="eastAsia" w:ascii="宋体" w:hAnsi="宋体" w:eastAsia="宋体" w:cs="宋体"/>
          <w:color w:val="auto"/>
          <w:sz w:val="22"/>
          <w:szCs w:val="22"/>
          <w:highlight w:val="none"/>
          <w:u w:val="single"/>
          <w:shd w:val="clear" w:color="auto" w:fill="FFFFFF" w:themeFill="background1"/>
          <w:lang w:val="en-US" w:eastAsia="zh-CN"/>
        </w:rPr>
        <w:t>安装验收完毕15日内支付至合同金额的9</w:t>
      </w:r>
      <w:r>
        <w:rPr>
          <w:rFonts w:hint="eastAsia" w:ascii="宋体" w:hAnsi="宋体" w:cs="宋体"/>
          <w:color w:val="auto"/>
          <w:sz w:val="22"/>
          <w:szCs w:val="22"/>
          <w:highlight w:val="none"/>
          <w:u w:val="single"/>
          <w:shd w:val="clear" w:color="auto" w:fill="FFFFFF" w:themeFill="background1"/>
          <w:lang w:val="en-US" w:eastAsia="zh-CN"/>
        </w:rPr>
        <w:t>7</w:t>
      </w:r>
      <w:r>
        <w:rPr>
          <w:rFonts w:hint="eastAsia" w:ascii="宋体" w:hAnsi="宋体" w:eastAsia="宋体" w:cs="宋体"/>
          <w:color w:val="auto"/>
          <w:sz w:val="22"/>
          <w:szCs w:val="22"/>
          <w:highlight w:val="none"/>
          <w:u w:val="single"/>
          <w:shd w:val="clear" w:color="auto" w:fill="FFFFFF" w:themeFill="background1"/>
          <w:lang w:val="en-US" w:eastAsia="zh-CN"/>
        </w:rPr>
        <w:t>%。剩余</w:t>
      </w:r>
      <w:r>
        <w:rPr>
          <w:rFonts w:hint="eastAsia" w:ascii="宋体" w:hAnsi="宋体" w:cs="宋体"/>
          <w:color w:val="auto"/>
          <w:sz w:val="22"/>
          <w:szCs w:val="22"/>
          <w:highlight w:val="none"/>
          <w:u w:val="single"/>
          <w:shd w:val="clear" w:color="auto" w:fill="FFFFFF" w:themeFill="background1"/>
          <w:lang w:val="en-US" w:eastAsia="zh-CN"/>
        </w:rPr>
        <w:t>3</w:t>
      </w:r>
      <w:r>
        <w:rPr>
          <w:rFonts w:hint="eastAsia" w:ascii="宋体" w:hAnsi="宋体" w:eastAsia="宋体" w:cs="宋体"/>
          <w:color w:val="auto"/>
          <w:sz w:val="22"/>
          <w:szCs w:val="22"/>
          <w:highlight w:val="none"/>
          <w:u w:val="single"/>
          <w:shd w:val="clear" w:color="auto" w:fill="FFFFFF" w:themeFill="background1"/>
          <w:lang w:val="en-US" w:eastAsia="zh-CN"/>
        </w:rPr>
        <w:t>%作为质保金，待质保期满</w:t>
      </w:r>
      <w:r>
        <w:rPr>
          <w:rFonts w:hint="eastAsia" w:ascii="宋体" w:hAnsi="宋体" w:cs="宋体"/>
          <w:color w:val="auto"/>
          <w:sz w:val="22"/>
          <w:szCs w:val="22"/>
          <w:highlight w:val="none"/>
          <w:u w:val="single"/>
          <w:shd w:val="clear" w:color="auto" w:fill="FFFFFF" w:themeFill="background1"/>
          <w:lang w:val="en-US" w:eastAsia="zh-CN"/>
        </w:rPr>
        <w:t>一</w:t>
      </w:r>
      <w:r>
        <w:rPr>
          <w:rFonts w:hint="eastAsia" w:ascii="宋体" w:hAnsi="宋体" w:eastAsia="宋体" w:cs="宋体"/>
          <w:color w:val="auto"/>
          <w:sz w:val="22"/>
          <w:szCs w:val="22"/>
          <w:highlight w:val="none"/>
          <w:u w:val="single"/>
          <w:shd w:val="clear" w:color="auto" w:fill="FFFFFF" w:themeFill="background1"/>
          <w:lang w:val="en-US" w:eastAsia="zh-CN"/>
        </w:rPr>
        <w:t>年后支付（具体以合同约定为准）。</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5.2</w:t>
      </w:r>
      <w:r>
        <w:rPr>
          <w:rStyle w:val="37"/>
          <w:rFonts w:asciiTheme="minorEastAsia" w:hAnsiTheme="minorEastAsia" w:eastAsiaTheme="minorEastAsia" w:cstheme="minorEastAsia"/>
          <w:color w:val="auto"/>
          <w:highlight w:val="none"/>
          <w:lang w:val="zh-TW"/>
        </w:rPr>
        <w:t>无论采取以上何种支付方式，</w:t>
      </w:r>
      <w:r>
        <w:rPr>
          <w:rStyle w:val="37"/>
          <w:rFonts w:asciiTheme="minorEastAsia" w:hAnsiTheme="minorEastAsia" w:eastAsiaTheme="minorEastAsia" w:cstheme="minorEastAsia"/>
          <w:color w:val="auto"/>
          <w:highlight w:val="none"/>
        </w:rPr>
        <w:t>甲方支付合同价款前，</w:t>
      </w:r>
      <w:r>
        <w:rPr>
          <w:rStyle w:val="37"/>
          <w:rFonts w:asciiTheme="minorEastAsia" w:hAnsiTheme="minorEastAsia" w:eastAsiaTheme="minorEastAsia" w:cstheme="minorEastAsia"/>
          <w:color w:val="auto"/>
          <w:highlight w:val="none"/>
          <w:lang w:val="zh-TW"/>
        </w:rPr>
        <w:t>乙方应先按甲方要求开具</w:t>
      </w:r>
      <w:r>
        <w:rPr>
          <w:rStyle w:val="37"/>
          <w:rFonts w:asciiTheme="minorEastAsia" w:hAnsiTheme="minorEastAsia" w:eastAsiaTheme="minorEastAsia" w:cstheme="minorEastAsia"/>
          <w:color w:val="auto"/>
          <w:highlight w:val="none"/>
        </w:rPr>
        <w:t>并提供</w:t>
      </w:r>
      <w:r>
        <w:rPr>
          <w:rStyle w:val="37"/>
          <w:rFonts w:asciiTheme="minorEastAsia" w:hAnsiTheme="minorEastAsia" w:eastAsiaTheme="minorEastAsia" w:cstheme="minorEastAsia"/>
          <w:color w:val="auto"/>
          <w:highlight w:val="none"/>
          <w:lang w:val="zh-TW"/>
        </w:rPr>
        <w:t>合法、有效、全额的正规增值税专用发票</w:t>
      </w:r>
      <w:r>
        <w:rPr>
          <w:rStyle w:val="37"/>
          <w:rFonts w:asciiTheme="minorEastAsia" w:hAnsiTheme="minorEastAsia" w:eastAsiaTheme="minorEastAsia" w:cstheme="minorEastAsia"/>
          <w:color w:val="auto"/>
          <w:highlight w:val="none"/>
          <w:u w:color="050606"/>
          <w:lang w:val="zh-TW"/>
        </w:rPr>
        <w:t>(税率</w:t>
      </w:r>
      <w:r>
        <w:rPr>
          <w:rStyle w:val="37"/>
          <w:rFonts w:hint="eastAsia" w:asciiTheme="minorEastAsia" w:hAnsiTheme="minorEastAsia" w:eastAsiaTheme="minorEastAsia" w:cstheme="minorEastAsia"/>
          <w:color w:val="auto"/>
          <w:highlight w:val="none"/>
          <w:u w:color="050606"/>
          <w:lang w:val="en-US" w:eastAsia="zh-CN"/>
        </w:rPr>
        <w:t>13%</w:t>
      </w:r>
      <w:r>
        <w:rPr>
          <w:rStyle w:val="37"/>
          <w:rFonts w:asciiTheme="minorEastAsia" w:hAnsiTheme="minorEastAsia" w:eastAsiaTheme="minorEastAsia" w:cstheme="minorEastAsia"/>
          <w:color w:val="auto"/>
          <w:highlight w:val="none"/>
          <w:u w:color="050606"/>
          <w:lang w:val="zh-TW"/>
        </w:rPr>
        <w:t>：</w:t>
      </w:r>
      <w:r>
        <w:rPr>
          <w:rStyle w:val="37"/>
          <w:rFonts w:asciiTheme="minorEastAsia" w:hAnsiTheme="minorEastAsia" w:eastAsiaTheme="minorEastAsia" w:cstheme="minorEastAsia"/>
          <w:color w:val="auto"/>
          <w:highlight w:val="none"/>
          <w:lang w:val="zh-TW"/>
        </w:rPr>
        <w:t>)，否则，甲方有权顺延付款时间且无需承担任何违约责任。</w:t>
      </w:r>
    </w:p>
    <w:p>
      <w:pPr>
        <w:pStyle w:val="36"/>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23" w:name="_Toc23704"/>
      <w:bookmarkStart w:id="124" w:name="_Toc4762"/>
      <w:r>
        <w:rPr>
          <w:rStyle w:val="37"/>
          <w:rFonts w:asciiTheme="minorEastAsia" w:hAnsiTheme="minorEastAsia" w:eastAsiaTheme="minorEastAsia" w:cstheme="minorEastAsia"/>
          <w:b/>
          <w:bCs/>
          <w:color w:val="auto"/>
          <w:highlight w:val="none"/>
          <w:u w:color="050606"/>
          <w:lang w:val="zh-TW" w:eastAsia="zh-TW"/>
        </w:rPr>
        <w:t>第六条 甲方权利和义务</w:t>
      </w:r>
      <w:bookmarkEnd w:id="123"/>
      <w:bookmarkEnd w:id="124"/>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lang w:val="zh-TW" w:eastAsia="zh-TW"/>
        </w:rPr>
        <w:t>6.1甲方有权及时掌握乙方供货质量与供货进度情况。</w:t>
      </w:r>
    </w:p>
    <w:p>
      <w:pPr>
        <w:pStyle w:val="36"/>
        <w:spacing w:line="360" w:lineRule="exact"/>
        <w:ind w:right="29" w:firstLine="420"/>
        <w:rPr>
          <w:rStyle w:val="37"/>
          <w:rFonts w:hint="default" w:asciiTheme="minorEastAsia" w:hAnsiTheme="minorEastAsia" w:eastAsiaTheme="minorEastAsia" w:cstheme="minorEastAsia"/>
          <w:color w:val="auto"/>
          <w:highlight w:val="none"/>
          <w:u w:color="050606"/>
          <w:lang w:val="zh-TW"/>
        </w:rPr>
      </w:pPr>
      <w:r>
        <w:rPr>
          <w:rStyle w:val="37"/>
          <w:rFonts w:asciiTheme="minorEastAsia" w:hAnsiTheme="minorEastAsia" w:eastAsiaTheme="minorEastAsia" w:cstheme="minorEastAsia"/>
          <w:color w:val="auto"/>
          <w:highlight w:val="none"/>
          <w:u w:color="050606"/>
          <w:lang w:val="zh-TW" w:eastAsia="zh-TW"/>
        </w:rPr>
        <w:t>6.2甲方负责协调</w:t>
      </w:r>
      <w:r>
        <w:rPr>
          <w:rStyle w:val="37"/>
          <w:rFonts w:asciiTheme="minorEastAsia" w:hAnsiTheme="minorEastAsia" w:eastAsiaTheme="minorEastAsia" w:cstheme="minorEastAsia"/>
          <w:color w:val="auto"/>
          <w:highlight w:val="none"/>
          <w:u w:color="050606"/>
          <w:lang w:val="zh-TW"/>
        </w:rPr>
        <w:t>收货</w:t>
      </w:r>
      <w:r>
        <w:rPr>
          <w:rStyle w:val="37"/>
          <w:rFonts w:asciiTheme="minorEastAsia" w:hAnsiTheme="minorEastAsia" w:eastAsiaTheme="minorEastAsia" w:cstheme="minorEastAsia"/>
          <w:color w:val="auto"/>
          <w:highlight w:val="none"/>
          <w:u w:color="050606"/>
          <w:lang w:val="zh-TW" w:eastAsia="zh-TW"/>
        </w:rPr>
        <w:t>现场满足物品运输要求的通道和空间。</w:t>
      </w:r>
    </w:p>
    <w:p>
      <w:pPr>
        <w:pStyle w:val="36"/>
        <w:spacing w:line="360" w:lineRule="exact"/>
        <w:ind w:right="29" w:firstLine="420"/>
        <w:rPr>
          <w:rStyle w:val="37"/>
          <w:rFonts w:hint="default" w:asciiTheme="minorEastAsia" w:hAnsiTheme="minorEastAsia" w:eastAsiaTheme="minorEastAsia" w:cstheme="minorEastAsia"/>
          <w:color w:val="auto"/>
          <w:highlight w:val="none"/>
          <w:u w:color="050606"/>
          <w:lang w:val="zh-TW"/>
        </w:rPr>
      </w:pPr>
      <w:r>
        <w:rPr>
          <w:rStyle w:val="37"/>
          <w:rFonts w:asciiTheme="minorEastAsia" w:hAnsiTheme="minorEastAsia" w:eastAsiaTheme="minorEastAsia" w:cstheme="minorEastAsia"/>
          <w:color w:val="auto"/>
          <w:highlight w:val="none"/>
          <w:u w:color="050606"/>
          <w:lang w:val="zh-TW"/>
        </w:rPr>
        <w:t>6.3甲方应当按合同约定付款。</w:t>
      </w:r>
    </w:p>
    <w:p>
      <w:pPr>
        <w:pStyle w:val="36"/>
        <w:spacing w:line="360" w:lineRule="exact"/>
        <w:outlineLvl w:val="0"/>
        <w:rPr>
          <w:rStyle w:val="37"/>
          <w:rFonts w:hint="default" w:asciiTheme="minorEastAsia" w:hAnsiTheme="minorEastAsia" w:eastAsiaTheme="minorEastAsia" w:cstheme="minorEastAsia"/>
          <w:color w:val="auto"/>
          <w:highlight w:val="none"/>
          <w:u w:color="050606"/>
          <w:lang w:val="zh-TW" w:eastAsia="zh-TW"/>
        </w:rPr>
      </w:pPr>
      <w:bookmarkStart w:id="125" w:name="_Toc2538"/>
      <w:bookmarkStart w:id="126" w:name="_Toc24128"/>
      <w:r>
        <w:rPr>
          <w:rStyle w:val="37"/>
          <w:rFonts w:asciiTheme="minorEastAsia" w:hAnsiTheme="minorEastAsia" w:eastAsiaTheme="minorEastAsia" w:cstheme="minorEastAsia"/>
          <w:b/>
          <w:bCs/>
          <w:color w:val="auto"/>
          <w:highlight w:val="none"/>
          <w:u w:color="050606"/>
          <w:lang w:val="zh-TW" w:eastAsia="zh-TW"/>
        </w:rPr>
        <w:t>第七条 乙方权利和义务</w:t>
      </w:r>
      <w:bookmarkEnd w:id="125"/>
      <w:bookmarkEnd w:id="126"/>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7.1乙方必须保证所提供的产品</w:t>
      </w:r>
      <w:r>
        <w:rPr>
          <w:rStyle w:val="37"/>
          <w:rFonts w:asciiTheme="minorEastAsia" w:hAnsiTheme="minorEastAsia" w:eastAsiaTheme="minorEastAsia" w:cstheme="minorEastAsia"/>
          <w:color w:val="auto"/>
          <w:highlight w:val="none"/>
          <w:lang w:val="zh-TW"/>
        </w:rPr>
        <w:t>的型号、数量、质量等符合本合同</w:t>
      </w:r>
      <w:r>
        <w:rPr>
          <w:rStyle w:val="37"/>
          <w:rFonts w:asciiTheme="minorEastAsia" w:hAnsiTheme="minorEastAsia" w:eastAsiaTheme="minorEastAsia" w:cstheme="minorEastAsia"/>
          <w:color w:val="auto"/>
          <w:highlight w:val="none"/>
        </w:rPr>
        <w:t>约定</w:t>
      </w:r>
      <w:r>
        <w:rPr>
          <w:rStyle w:val="37"/>
          <w:rFonts w:asciiTheme="minorEastAsia" w:hAnsiTheme="minorEastAsia" w:eastAsiaTheme="minorEastAsia" w:cstheme="minorEastAsia"/>
          <w:color w:val="auto"/>
          <w:highlight w:val="none"/>
          <w:lang w:val="zh-TW"/>
        </w:rPr>
        <w:t>和/或招投标文件的</w:t>
      </w:r>
      <w:r>
        <w:rPr>
          <w:rStyle w:val="37"/>
          <w:rFonts w:asciiTheme="minorEastAsia" w:hAnsiTheme="minorEastAsia" w:eastAsiaTheme="minorEastAsia" w:cstheme="minorEastAsia"/>
          <w:color w:val="auto"/>
          <w:highlight w:val="none"/>
        </w:rPr>
        <w:t>要求及承诺</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7.2乙方必须服从甲方管理，</w:t>
      </w:r>
      <w:r>
        <w:rPr>
          <w:rStyle w:val="37"/>
          <w:rFonts w:asciiTheme="minorEastAsia" w:hAnsiTheme="minorEastAsia" w:eastAsiaTheme="minorEastAsia" w:cstheme="minorEastAsia"/>
          <w:color w:val="auto"/>
          <w:highlight w:val="none"/>
          <w:lang w:val="zh-TW"/>
        </w:rPr>
        <w:t>按甲方要求</w:t>
      </w:r>
      <w:r>
        <w:rPr>
          <w:rStyle w:val="37"/>
          <w:rFonts w:asciiTheme="minorEastAsia" w:hAnsiTheme="minorEastAsia" w:eastAsiaTheme="minorEastAsia" w:cstheme="minorEastAsia"/>
          <w:color w:val="auto"/>
          <w:highlight w:val="none"/>
          <w:lang w:val="zh-TW" w:eastAsia="zh-TW"/>
        </w:rPr>
        <w:t>合理安排运输时间、进度，做好配合工作。</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7.3乙方应严格按安全规章制度执行，运送货物期间做好安全防护工作</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lang w:val="zh-TW" w:eastAsia="zh-TW"/>
        </w:rPr>
        <w:t>由于乙方原因及其工作人员造成的一切损失（包括但不限于给</w:t>
      </w:r>
      <w:r>
        <w:rPr>
          <w:rStyle w:val="37"/>
          <w:rFonts w:asciiTheme="minorEastAsia" w:hAnsiTheme="minorEastAsia" w:eastAsiaTheme="minorEastAsia" w:cstheme="minorEastAsia"/>
          <w:color w:val="auto"/>
          <w:highlight w:val="none"/>
          <w:lang w:val="zh-TW"/>
        </w:rPr>
        <w:t>甲方</w:t>
      </w:r>
      <w:r>
        <w:rPr>
          <w:rStyle w:val="37"/>
          <w:rFonts w:asciiTheme="minorEastAsia" w:hAnsiTheme="minorEastAsia" w:eastAsiaTheme="minorEastAsia" w:cstheme="minorEastAsia"/>
          <w:color w:val="auto"/>
          <w:highlight w:val="none"/>
        </w:rPr>
        <w:t>和/或</w:t>
      </w:r>
      <w:r>
        <w:rPr>
          <w:rStyle w:val="37"/>
          <w:rFonts w:asciiTheme="minorEastAsia" w:hAnsiTheme="minorEastAsia" w:eastAsiaTheme="minorEastAsia" w:cstheme="minorEastAsia"/>
          <w:color w:val="auto"/>
          <w:highlight w:val="none"/>
          <w:lang w:val="zh-TW" w:eastAsia="zh-TW"/>
        </w:rPr>
        <w:t>第三方造成的人身及财产损失），均由乙方负责，甲方不负任何责任。</w:t>
      </w:r>
    </w:p>
    <w:p>
      <w:pPr>
        <w:pStyle w:val="36"/>
        <w:spacing w:line="360" w:lineRule="exact"/>
        <w:ind w:right="28" w:firstLine="420"/>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4</w:t>
      </w:r>
      <w:r>
        <w:rPr>
          <w:rStyle w:val="37"/>
          <w:rFonts w:asciiTheme="minorEastAsia" w:hAnsiTheme="minorEastAsia" w:eastAsiaTheme="minorEastAsia" w:cstheme="minorEastAsia"/>
          <w:color w:val="auto"/>
          <w:highlight w:val="none"/>
          <w:lang w:val="zh-TW" w:eastAsia="zh-TW"/>
        </w:rPr>
        <w:t>乙方须负责所供货物的运输和保护工作，所供产品</w:t>
      </w:r>
      <w:r>
        <w:rPr>
          <w:rStyle w:val="37"/>
          <w:rFonts w:asciiTheme="minorEastAsia" w:hAnsiTheme="minorEastAsia" w:eastAsiaTheme="minorEastAsia" w:cstheme="minorEastAsia"/>
          <w:color w:val="auto"/>
          <w:highlight w:val="none"/>
          <w:lang w:val="zh-TW"/>
        </w:rPr>
        <w:t>所有权自</w:t>
      </w:r>
      <w:r>
        <w:rPr>
          <w:rStyle w:val="37"/>
          <w:rFonts w:asciiTheme="minorEastAsia" w:hAnsiTheme="minorEastAsia" w:eastAsiaTheme="minorEastAsia" w:cstheme="minorEastAsia"/>
          <w:color w:val="auto"/>
          <w:highlight w:val="none"/>
          <w:lang w:val="zh-TW" w:eastAsia="zh-TW"/>
        </w:rPr>
        <w:t>验收合格并移交甲方使用之日起转移给甲方。</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5</w:t>
      </w:r>
      <w:r>
        <w:rPr>
          <w:rStyle w:val="37"/>
          <w:rFonts w:asciiTheme="minorEastAsia" w:hAnsiTheme="minorEastAsia" w:eastAsiaTheme="minorEastAsia" w:cstheme="minorEastAsia"/>
          <w:color w:val="auto"/>
          <w:highlight w:val="none"/>
          <w:lang w:val="zh-TW" w:eastAsia="zh-TW"/>
        </w:rPr>
        <w:t>乙方须保证拥有满足甲方按照本</w:t>
      </w:r>
      <w:r>
        <w:rPr>
          <w:rStyle w:val="37"/>
          <w:rFonts w:asciiTheme="minorEastAsia" w:hAnsiTheme="minorEastAsia" w:eastAsiaTheme="minorEastAsia" w:cstheme="minorEastAsia"/>
          <w:color w:val="auto"/>
          <w:highlight w:val="none"/>
        </w:rPr>
        <w:t>合同</w:t>
      </w:r>
      <w:r>
        <w:rPr>
          <w:rStyle w:val="37"/>
          <w:rFonts w:asciiTheme="minorEastAsia" w:hAnsiTheme="minorEastAsia" w:eastAsiaTheme="minorEastAsia" w:cstheme="minorEastAsia"/>
          <w:color w:val="auto"/>
          <w:highlight w:val="none"/>
          <w:lang w:val="zh-TW" w:eastAsia="zh-TW"/>
        </w:rPr>
        <w:t>规定供货</w:t>
      </w:r>
      <w:r>
        <w:rPr>
          <w:rStyle w:val="37"/>
          <w:rFonts w:asciiTheme="minorEastAsia" w:hAnsiTheme="minorEastAsia" w:eastAsiaTheme="minorEastAsia" w:cstheme="minorEastAsia"/>
          <w:color w:val="auto"/>
          <w:highlight w:val="none"/>
        </w:rPr>
        <w:t>及履行保修期内维保义务</w:t>
      </w:r>
      <w:r>
        <w:rPr>
          <w:rStyle w:val="37"/>
          <w:rFonts w:asciiTheme="minorEastAsia" w:hAnsiTheme="minorEastAsia" w:eastAsiaTheme="minorEastAsia" w:cstheme="minorEastAsia"/>
          <w:color w:val="auto"/>
          <w:highlight w:val="none"/>
          <w:lang w:val="zh-TW" w:eastAsia="zh-TW"/>
        </w:rPr>
        <w:t>的能力。</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6</w:t>
      </w:r>
      <w:r>
        <w:rPr>
          <w:rStyle w:val="37"/>
          <w:rFonts w:asciiTheme="minorEastAsia" w:hAnsiTheme="minorEastAsia" w:eastAsiaTheme="minorEastAsia" w:cstheme="minorEastAsia"/>
          <w:color w:val="auto"/>
          <w:highlight w:val="none"/>
          <w:lang w:val="zh-TW" w:eastAsia="zh-TW"/>
        </w:rPr>
        <w:t>乙方须保证交付的产品质量符合合同约定的标准以及相关国家、地方与行业标准。存在多个标准的，应保证符合最高标准。</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7</w:t>
      </w:r>
      <w:r>
        <w:rPr>
          <w:rStyle w:val="37"/>
          <w:rFonts w:asciiTheme="minorEastAsia" w:hAnsiTheme="minorEastAsia" w:eastAsiaTheme="minorEastAsia" w:cstheme="minorEastAsia"/>
          <w:color w:val="auto"/>
          <w:highlight w:val="none"/>
          <w:lang w:val="zh-TW" w:eastAsia="zh-TW"/>
        </w:rPr>
        <w:t>乙方须保证所提供产品无国家或地区不合格抽检记录，生产所需的材料、元器件来源可靠、产品生产规范，无材料、元器件掺假等行为。</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7.</w:t>
      </w:r>
      <w:r>
        <w:rPr>
          <w:rStyle w:val="37"/>
          <w:rFonts w:asciiTheme="minorEastAsia" w:hAnsiTheme="minorEastAsia" w:eastAsiaTheme="minorEastAsia" w:cstheme="minorEastAsia"/>
          <w:color w:val="auto"/>
          <w:highlight w:val="none"/>
          <w:lang w:val="zh-TW"/>
        </w:rPr>
        <w:t>8</w:t>
      </w:r>
      <w:r>
        <w:rPr>
          <w:rStyle w:val="37"/>
          <w:rFonts w:asciiTheme="minorEastAsia" w:hAnsiTheme="minorEastAsia" w:eastAsiaTheme="minorEastAsia" w:cstheme="minorEastAsia"/>
          <w:color w:val="auto"/>
          <w:highlight w:val="none"/>
          <w:lang w:val="zh-TW" w:eastAsia="zh-TW"/>
        </w:rPr>
        <w:t>乙方须向甲方提供乙方所供产品的详细资料，包括</w:t>
      </w:r>
      <w:r>
        <w:rPr>
          <w:rStyle w:val="37"/>
          <w:rFonts w:asciiTheme="minorEastAsia" w:hAnsiTheme="minorEastAsia" w:eastAsiaTheme="minorEastAsia" w:cstheme="minorEastAsia"/>
          <w:color w:val="auto"/>
          <w:highlight w:val="none"/>
        </w:rPr>
        <w:t>但不限于</w:t>
      </w:r>
      <w:r>
        <w:rPr>
          <w:rStyle w:val="37"/>
          <w:rFonts w:asciiTheme="minorEastAsia" w:hAnsiTheme="minorEastAsia" w:eastAsiaTheme="minorEastAsia" w:cstheme="minorEastAsia"/>
          <w:color w:val="auto"/>
          <w:highlight w:val="none"/>
          <w:lang w:val="zh-TW" w:eastAsia="zh-TW"/>
        </w:rPr>
        <w:t>产品性能介绍、技术参数数据、检验报告、图片资料</w:t>
      </w:r>
      <w:r>
        <w:rPr>
          <w:rStyle w:val="37"/>
          <w:rFonts w:asciiTheme="minorEastAsia" w:hAnsiTheme="minorEastAsia" w:eastAsiaTheme="minorEastAsia" w:cstheme="minorEastAsia"/>
          <w:color w:val="auto"/>
          <w:highlight w:val="none"/>
          <w:lang w:val="zh-TW"/>
        </w:rPr>
        <w:t>、合格证</w:t>
      </w:r>
      <w:r>
        <w:rPr>
          <w:rStyle w:val="37"/>
          <w:rFonts w:asciiTheme="minorEastAsia" w:hAnsiTheme="minorEastAsia" w:eastAsiaTheme="minorEastAsia" w:cstheme="minorEastAsia"/>
          <w:color w:val="auto"/>
          <w:highlight w:val="none"/>
          <w:lang w:val="zh-TW" w:eastAsia="zh-TW"/>
        </w:rPr>
        <w:t>等。</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u w:color="050606"/>
          <w:lang w:val="zh-TW" w:eastAsia="zh-TW"/>
        </w:rPr>
      </w:pPr>
      <w:bookmarkStart w:id="127" w:name="_Toc5680"/>
      <w:bookmarkStart w:id="128" w:name="_Toc9764"/>
      <w:r>
        <w:rPr>
          <w:rStyle w:val="37"/>
          <w:rFonts w:asciiTheme="minorEastAsia" w:hAnsiTheme="minorEastAsia" w:eastAsiaTheme="minorEastAsia" w:cstheme="minorEastAsia"/>
          <w:b/>
          <w:bCs/>
          <w:color w:val="auto"/>
          <w:highlight w:val="none"/>
          <w:u w:color="050606"/>
          <w:lang w:val="zh-TW" w:eastAsia="zh-TW"/>
        </w:rPr>
        <w:t>第八条 货物验收</w:t>
      </w:r>
      <w:bookmarkEnd w:id="127"/>
      <w:bookmarkEnd w:id="128"/>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8.</w:t>
      </w:r>
      <w:r>
        <w:rPr>
          <w:rStyle w:val="37"/>
          <w:rFonts w:asciiTheme="minorEastAsia" w:hAnsiTheme="minorEastAsia" w:eastAsiaTheme="minorEastAsia" w:cstheme="minorEastAsia"/>
          <w:color w:val="auto"/>
          <w:highlight w:val="none"/>
          <w:lang w:val="zh-TW"/>
        </w:rPr>
        <w:t>1</w:t>
      </w:r>
      <w:r>
        <w:rPr>
          <w:rStyle w:val="37"/>
          <w:rFonts w:asciiTheme="minorEastAsia" w:hAnsiTheme="minorEastAsia" w:eastAsiaTheme="minorEastAsia" w:cstheme="minorEastAsia"/>
          <w:color w:val="auto"/>
          <w:highlight w:val="none"/>
          <w:lang w:val="zh-TW" w:eastAsia="zh-TW"/>
        </w:rPr>
        <w:t>所供货物运到项目地，甲方负责</w:t>
      </w:r>
      <w:r>
        <w:rPr>
          <w:rStyle w:val="37"/>
          <w:rFonts w:asciiTheme="minorEastAsia" w:hAnsiTheme="minorEastAsia" w:eastAsiaTheme="minorEastAsia" w:cstheme="minorEastAsia"/>
          <w:color w:val="auto"/>
          <w:highlight w:val="none"/>
          <w:lang w:val="zh-TW"/>
        </w:rPr>
        <w:t>初步</w:t>
      </w:r>
      <w:r>
        <w:rPr>
          <w:rStyle w:val="37"/>
          <w:rFonts w:asciiTheme="minorEastAsia" w:hAnsiTheme="minorEastAsia" w:eastAsiaTheme="minorEastAsia" w:cstheme="minorEastAsia"/>
          <w:color w:val="auto"/>
          <w:highlight w:val="none"/>
          <w:lang w:val="zh-TW" w:eastAsia="zh-TW"/>
        </w:rPr>
        <w:t>验收。</w:t>
      </w:r>
      <w:r>
        <w:rPr>
          <w:rStyle w:val="37"/>
          <w:rFonts w:asciiTheme="minorEastAsia" w:hAnsiTheme="minorEastAsia" w:eastAsiaTheme="minorEastAsia" w:cstheme="minorEastAsia"/>
          <w:color w:val="auto"/>
          <w:highlight w:val="none"/>
          <w:lang w:val="zh-TW"/>
        </w:rPr>
        <w:t>甲方收到货物后10日内有权对数量、质量不符合合同要求的产品提出异议，乙方应</w:t>
      </w:r>
      <w:r>
        <w:rPr>
          <w:rStyle w:val="37"/>
          <w:rFonts w:asciiTheme="minorEastAsia" w:hAnsiTheme="minorEastAsia" w:eastAsiaTheme="minorEastAsia" w:cstheme="minorEastAsia"/>
          <w:color w:val="auto"/>
          <w:highlight w:val="none"/>
        </w:rPr>
        <w:t>无条件</w:t>
      </w:r>
      <w:r>
        <w:rPr>
          <w:rStyle w:val="37"/>
          <w:rFonts w:asciiTheme="minorEastAsia" w:hAnsiTheme="minorEastAsia" w:eastAsiaTheme="minorEastAsia" w:cstheme="minorEastAsia"/>
          <w:color w:val="auto"/>
          <w:highlight w:val="none"/>
          <w:lang w:val="zh-TW"/>
        </w:rPr>
        <w:t>予</w:t>
      </w:r>
      <w:r>
        <w:rPr>
          <w:rStyle w:val="37"/>
          <w:rFonts w:asciiTheme="minorEastAsia" w:hAnsiTheme="minorEastAsia" w:eastAsiaTheme="minorEastAsia" w:cstheme="minorEastAsia"/>
          <w:color w:val="auto"/>
          <w:highlight w:val="none"/>
        </w:rPr>
        <w:t>以</w:t>
      </w:r>
      <w:r>
        <w:rPr>
          <w:rStyle w:val="37"/>
          <w:rFonts w:asciiTheme="minorEastAsia" w:hAnsiTheme="minorEastAsia" w:eastAsiaTheme="minorEastAsia" w:cstheme="minorEastAsia"/>
          <w:color w:val="auto"/>
          <w:highlight w:val="none"/>
          <w:lang w:val="zh-TW"/>
        </w:rPr>
        <w:t>解决。该检验仅针对数量、外观，隐蔽瑕疵检验期间为调试验收合格后一年。</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8.</w:t>
      </w:r>
      <w:r>
        <w:rPr>
          <w:rStyle w:val="37"/>
          <w:rFonts w:asciiTheme="minorEastAsia" w:hAnsiTheme="minorEastAsia" w:eastAsiaTheme="minorEastAsia" w:cstheme="minorEastAsia"/>
          <w:color w:val="auto"/>
          <w:highlight w:val="none"/>
          <w:lang w:val="zh-TW"/>
        </w:rPr>
        <w:t>2</w:t>
      </w:r>
      <w:r>
        <w:rPr>
          <w:rStyle w:val="37"/>
          <w:rFonts w:asciiTheme="minorEastAsia" w:hAnsiTheme="minorEastAsia" w:eastAsiaTheme="minorEastAsia" w:cstheme="minorEastAsia"/>
          <w:color w:val="auto"/>
          <w:highlight w:val="none"/>
          <w:lang w:val="zh-TW" w:eastAsia="zh-TW"/>
        </w:rPr>
        <w:t>在验收过程中，如发现所供产品质量不符合</w:t>
      </w:r>
      <w:r>
        <w:rPr>
          <w:rStyle w:val="37"/>
          <w:rFonts w:asciiTheme="minorEastAsia" w:hAnsiTheme="minorEastAsia" w:eastAsiaTheme="minorEastAsia" w:cstheme="minorEastAsia"/>
          <w:color w:val="auto"/>
          <w:highlight w:val="none"/>
        </w:rPr>
        <w:t>合同约定或</w:t>
      </w:r>
      <w:r>
        <w:rPr>
          <w:rStyle w:val="37"/>
          <w:rFonts w:asciiTheme="minorEastAsia" w:hAnsiTheme="minorEastAsia" w:eastAsiaTheme="minorEastAsia" w:cstheme="minorEastAsia"/>
          <w:color w:val="auto"/>
          <w:highlight w:val="none"/>
          <w:lang w:val="zh-TW" w:eastAsia="zh-TW"/>
        </w:rPr>
        <w:t>投标文件</w:t>
      </w:r>
      <w:r>
        <w:rPr>
          <w:rStyle w:val="37"/>
          <w:rFonts w:asciiTheme="minorEastAsia" w:hAnsiTheme="minorEastAsia" w:eastAsiaTheme="minorEastAsia" w:cstheme="minorEastAsia"/>
          <w:color w:val="auto"/>
          <w:highlight w:val="none"/>
        </w:rPr>
        <w:t>承诺</w:t>
      </w:r>
      <w:r>
        <w:rPr>
          <w:rFonts w:asciiTheme="minorEastAsia" w:hAnsiTheme="minorEastAsia" w:eastAsiaTheme="minorEastAsia" w:cstheme="minorEastAsia"/>
          <w:color w:val="auto"/>
          <w:highlight w:val="none"/>
        </w:rPr>
        <w:t>的产品性能</w:t>
      </w:r>
      <w:r>
        <w:rPr>
          <w:rStyle w:val="37"/>
          <w:rFonts w:asciiTheme="minorEastAsia" w:hAnsiTheme="minorEastAsia" w:eastAsiaTheme="minorEastAsia" w:cstheme="minorEastAsia"/>
          <w:color w:val="auto"/>
          <w:highlight w:val="none"/>
          <w:lang w:val="zh-TW" w:eastAsia="zh-TW"/>
        </w:rPr>
        <w:t>，乙方应负责</w:t>
      </w:r>
      <w:r>
        <w:rPr>
          <w:rStyle w:val="37"/>
          <w:rFonts w:asciiTheme="minorEastAsia" w:hAnsiTheme="minorEastAsia" w:eastAsiaTheme="minorEastAsia" w:cstheme="minorEastAsia"/>
          <w:color w:val="auto"/>
          <w:highlight w:val="none"/>
        </w:rPr>
        <w:t>在甲方要求期限无条件完成</w:t>
      </w:r>
      <w:r>
        <w:rPr>
          <w:rStyle w:val="37"/>
          <w:rFonts w:asciiTheme="minorEastAsia" w:hAnsiTheme="minorEastAsia" w:eastAsiaTheme="minorEastAsia" w:cstheme="minorEastAsia"/>
          <w:color w:val="auto"/>
          <w:highlight w:val="none"/>
          <w:lang w:val="zh-TW" w:eastAsia="zh-TW"/>
        </w:rPr>
        <w:t>更换并</w:t>
      </w:r>
      <w:r>
        <w:rPr>
          <w:rStyle w:val="37"/>
          <w:rFonts w:asciiTheme="minorEastAsia" w:hAnsiTheme="minorEastAsia" w:eastAsiaTheme="minorEastAsia" w:cstheme="minorEastAsia"/>
          <w:color w:val="auto"/>
          <w:highlight w:val="none"/>
        </w:rPr>
        <w:t>承担因此产生的全部费用</w:t>
      </w:r>
      <w:r>
        <w:rPr>
          <w:rStyle w:val="37"/>
          <w:rFonts w:asciiTheme="minorEastAsia" w:hAnsiTheme="minorEastAsia" w:eastAsiaTheme="minorEastAsia" w:cstheme="minorEastAsia"/>
          <w:color w:val="auto"/>
          <w:highlight w:val="none"/>
          <w:lang w:val="zh-TW" w:eastAsia="zh-TW"/>
        </w:rPr>
        <w:t>。经甲方验收合格后，再行移交，且供货截止日期不予顺延，费用不予增加。</w:t>
      </w:r>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8.</w:t>
      </w:r>
      <w:r>
        <w:rPr>
          <w:rStyle w:val="37"/>
          <w:rFonts w:asciiTheme="minorEastAsia" w:hAnsiTheme="minorEastAsia" w:eastAsiaTheme="minorEastAsia" w:cstheme="minorEastAsia"/>
          <w:color w:val="auto"/>
          <w:highlight w:val="none"/>
          <w:u w:color="050606"/>
          <w:lang w:val="zh-TW"/>
        </w:rPr>
        <w:t>3</w:t>
      </w:r>
      <w:r>
        <w:rPr>
          <w:rStyle w:val="37"/>
          <w:rFonts w:asciiTheme="minorEastAsia" w:hAnsiTheme="minorEastAsia" w:eastAsiaTheme="minorEastAsia" w:cstheme="minorEastAsia"/>
          <w:color w:val="auto"/>
          <w:highlight w:val="none"/>
          <w:u w:color="050606"/>
          <w:lang w:val="zh-TW" w:eastAsia="zh-TW"/>
        </w:rPr>
        <w:t>乙方向甲方书面提供到货清单，验收时乙方应向甲方提供完备的符合规定的验收资料，包括并不限于以下内容：</w:t>
      </w:r>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（a）产品合格证、使用说明书；</w:t>
      </w:r>
    </w:p>
    <w:p>
      <w:pPr>
        <w:pStyle w:val="36"/>
        <w:spacing w:line="360" w:lineRule="exact"/>
        <w:ind w:right="29" w:firstLine="420"/>
        <w:rPr>
          <w:rStyle w:val="37"/>
          <w:rFonts w:hint="default" w:asciiTheme="minorEastAsia" w:hAnsiTheme="minorEastAsia" w:eastAsiaTheme="minorEastAsia" w:cstheme="minorEastAsia"/>
          <w:color w:val="auto"/>
          <w:highlight w:val="none"/>
          <w:u w:color="050606"/>
          <w:lang w:val="zh-TW"/>
        </w:rPr>
      </w:pPr>
      <w:r>
        <w:rPr>
          <w:rStyle w:val="37"/>
          <w:rFonts w:asciiTheme="minorEastAsia" w:hAnsiTheme="minorEastAsia" w:eastAsiaTheme="minorEastAsia" w:cstheme="minorEastAsia"/>
          <w:color w:val="auto"/>
          <w:highlight w:val="none"/>
          <w:u w:color="050606"/>
          <w:lang w:val="zh-TW" w:eastAsia="zh-TW"/>
        </w:rPr>
        <w:t>（b）加盖乙方公章的供货清单。</w:t>
      </w:r>
    </w:p>
    <w:p>
      <w:pPr>
        <w:pStyle w:val="36"/>
        <w:spacing w:line="360" w:lineRule="exact"/>
        <w:ind w:right="29" w:firstLine="420"/>
        <w:rPr>
          <w:rStyle w:val="37"/>
          <w:rFonts w:hint="default" w:asciiTheme="minorEastAsia" w:hAnsiTheme="minorEastAsia" w:eastAsiaTheme="minorEastAsia" w:cstheme="minorEastAsia"/>
          <w:color w:val="auto"/>
          <w:highlight w:val="none"/>
          <w:lang w:eastAsia="zh-TW"/>
        </w:rPr>
      </w:pPr>
      <w:r>
        <w:rPr>
          <w:rStyle w:val="37"/>
          <w:rFonts w:asciiTheme="minorEastAsia" w:hAnsiTheme="minorEastAsia" w:eastAsiaTheme="minorEastAsia" w:cstheme="minorEastAsia"/>
          <w:color w:val="auto"/>
          <w:highlight w:val="none"/>
          <w:lang w:val="zh-TW" w:eastAsia="zh-TW"/>
        </w:rPr>
        <w:t>8.</w:t>
      </w:r>
      <w:r>
        <w:rPr>
          <w:rStyle w:val="37"/>
          <w:rFonts w:asciiTheme="minorEastAsia" w:hAnsiTheme="minorEastAsia" w:eastAsiaTheme="minorEastAsia" w:cstheme="minorEastAsia"/>
          <w:color w:val="auto"/>
          <w:highlight w:val="none"/>
          <w:lang w:val="zh-TW"/>
        </w:rPr>
        <w:t>4</w:t>
      </w:r>
      <w:r>
        <w:rPr>
          <w:rStyle w:val="37"/>
          <w:rFonts w:asciiTheme="minorEastAsia" w:hAnsiTheme="minorEastAsia" w:eastAsiaTheme="minorEastAsia" w:cstheme="minorEastAsia"/>
          <w:color w:val="auto"/>
          <w:highlight w:val="none"/>
          <w:lang w:val="zh-TW" w:eastAsia="zh-TW"/>
        </w:rPr>
        <w:t>合同范围内全部货物（设备）如在供货后不能达到甲方使用要求的，乙方须无偿更换，直到满足甲方使用要求</w:t>
      </w:r>
      <w:r>
        <w:rPr>
          <w:rStyle w:val="37"/>
          <w:rFonts w:asciiTheme="minorEastAsia" w:hAnsiTheme="minorEastAsia" w:eastAsiaTheme="minorEastAsia" w:cstheme="minorEastAsia"/>
          <w:color w:val="auto"/>
          <w:highlight w:val="none"/>
          <w:lang w:val="zh-TW"/>
        </w:rPr>
        <w:t>，乙方还需承担由此造成的甲方一切损失</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29" w:name="_Toc3364"/>
      <w:bookmarkStart w:id="130" w:name="_Toc27099"/>
      <w:r>
        <w:rPr>
          <w:rStyle w:val="37"/>
          <w:rFonts w:asciiTheme="minorEastAsia" w:hAnsiTheme="minorEastAsia" w:eastAsiaTheme="minorEastAsia" w:cstheme="minorEastAsia"/>
          <w:b/>
          <w:bCs/>
          <w:color w:val="auto"/>
          <w:highlight w:val="none"/>
          <w:lang w:val="zh-TW" w:eastAsia="zh-TW"/>
        </w:rPr>
        <w:t>第九条 货物供应</w:t>
      </w:r>
      <w:bookmarkEnd w:id="129"/>
      <w:bookmarkEnd w:id="130"/>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9.1合同范围内所有货物、</w:t>
      </w:r>
      <w:r>
        <w:rPr>
          <w:rStyle w:val="37"/>
          <w:rFonts w:asciiTheme="minorEastAsia" w:hAnsiTheme="minorEastAsia" w:eastAsiaTheme="minorEastAsia" w:cstheme="minorEastAsia"/>
          <w:color w:val="auto"/>
          <w:highlight w:val="none"/>
        </w:rPr>
        <w:t>备</w:t>
      </w:r>
      <w:r>
        <w:rPr>
          <w:rStyle w:val="37"/>
          <w:rFonts w:asciiTheme="minorEastAsia" w:hAnsiTheme="minorEastAsia" w:eastAsiaTheme="minorEastAsia" w:cstheme="minorEastAsia"/>
          <w:color w:val="auto"/>
          <w:highlight w:val="none"/>
          <w:lang w:val="zh-TW" w:eastAsia="zh-TW"/>
        </w:rPr>
        <w:t>配件为乙方供应，乙方必须按照投标文件中承诺的产品品牌及型号等供货。未经甲方</w:t>
      </w:r>
      <w:r>
        <w:rPr>
          <w:rStyle w:val="37"/>
          <w:rFonts w:asciiTheme="minorEastAsia" w:hAnsiTheme="minorEastAsia" w:eastAsiaTheme="minorEastAsia" w:cstheme="minorEastAsia"/>
          <w:color w:val="auto"/>
          <w:highlight w:val="none"/>
        </w:rPr>
        <w:t>书面</w:t>
      </w:r>
      <w:r>
        <w:rPr>
          <w:rStyle w:val="37"/>
          <w:rFonts w:asciiTheme="minorEastAsia" w:hAnsiTheme="minorEastAsia" w:eastAsiaTheme="minorEastAsia" w:cstheme="minorEastAsia"/>
          <w:color w:val="auto"/>
          <w:highlight w:val="none"/>
          <w:lang w:val="zh-TW" w:eastAsia="zh-TW"/>
        </w:rPr>
        <w:t>同意，乙方私自更改设备与材料品牌或型号等，一经发现，乙方应无条件按照甲方原要求供货，并向甲方支付</w:t>
      </w:r>
      <w:r>
        <w:rPr>
          <w:rStyle w:val="37"/>
          <w:rFonts w:asciiTheme="minorEastAsia" w:hAnsiTheme="minorEastAsia" w:eastAsiaTheme="minorEastAsia" w:cstheme="minorEastAsia"/>
          <w:color w:val="auto"/>
          <w:highlight w:val="none"/>
          <w:u w:val="single"/>
          <w:lang w:val="zh-TW" w:eastAsia="zh-TW"/>
        </w:rPr>
        <w:t>￥1000元/次</w:t>
      </w:r>
      <w:r>
        <w:rPr>
          <w:rStyle w:val="37"/>
          <w:rFonts w:asciiTheme="minorEastAsia" w:hAnsiTheme="minorEastAsia" w:eastAsiaTheme="minorEastAsia" w:cstheme="minorEastAsia"/>
          <w:color w:val="auto"/>
          <w:highlight w:val="none"/>
          <w:lang w:val="zh-TW" w:eastAsia="zh-TW"/>
        </w:rPr>
        <w:t>的违约金，由此给甲方造成的一切损失均由乙方承担。</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9.2合同范围内货物进场后</w:t>
      </w:r>
      <w:r>
        <w:rPr>
          <w:rStyle w:val="37"/>
          <w:rFonts w:asciiTheme="minorEastAsia" w:hAnsiTheme="minorEastAsia" w:eastAsiaTheme="minorEastAsia" w:cstheme="minorEastAsia"/>
          <w:color w:val="auto"/>
          <w:highlight w:val="none"/>
          <w:lang w:val="zh-TW"/>
        </w:rPr>
        <w:t>，乙方</w:t>
      </w:r>
      <w:r>
        <w:rPr>
          <w:rStyle w:val="37"/>
          <w:rFonts w:asciiTheme="minorEastAsia" w:hAnsiTheme="minorEastAsia" w:eastAsiaTheme="minorEastAsia" w:cstheme="minorEastAsia"/>
          <w:color w:val="auto"/>
          <w:highlight w:val="none"/>
          <w:lang w:val="zh-TW" w:eastAsia="zh-TW"/>
        </w:rPr>
        <w:t>提交相关检验报告及其他必要证明文件给甲方，待甲方审核完毕后方可入库，否则，乙方应无条件将运送的货物更换并承担由此产生的一切费用与工期损失。</w:t>
      </w:r>
    </w:p>
    <w:p>
      <w:pPr>
        <w:pStyle w:val="36"/>
        <w:numPr>
          <w:ilvl w:val="0"/>
          <w:numId w:val="25"/>
        </w:numPr>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31" w:name="_Toc9686"/>
      <w:bookmarkStart w:id="132" w:name="_Toc7814"/>
      <w:r>
        <w:rPr>
          <w:rStyle w:val="37"/>
          <w:rFonts w:asciiTheme="minorEastAsia" w:hAnsiTheme="minorEastAsia" w:eastAsiaTheme="minorEastAsia" w:cstheme="minorEastAsia"/>
          <w:b/>
          <w:bCs/>
          <w:color w:val="auto"/>
          <w:highlight w:val="none"/>
          <w:u w:color="050606"/>
          <w:lang w:val="zh-TW" w:eastAsia="zh-TW"/>
        </w:rPr>
        <w:t>知识产权</w:t>
      </w:r>
      <w:bookmarkEnd w:id="131"/>
      <w:bookmarkEnd w:id="132"/>
    </w:p>
    <w:p>
      <w:pPr>
        <w:pStyle w:val="36"/>
        <w:spacing w:line="360" w:lineRule="exact"/>
        <w:ind w:firstLine="420" w:firstLineChars="200"/>
        <w:outlineLvl w:val="0"/>
        <w:rPr>
          <w:rStyle w:val="37"/>
          <w:rFonts w:hint="default" w:asciiTheme="minorEastAsia" w:hAnsiTheme="minorEastAsia" w:eastAsiaTheme="minorEastAsia" w:cstheme="minorEastAsia"/>
          <w:color w:val="auto"/>
          <w:highlight w:val="none"/>
          <w:u w:color="050606"/>
          <w:lang w:val="zh-TW"/>
        </w:rPr>
      </w:pPr>
      <w:bookmarkStart w:id="133" w:name="_Toc27374"/>
      <w:bookmarkStart w:id="134" w:name="_Toc4254"/>
      <w:r>
        <w:rPr>
          <w:rStyle w:val="37"/>
          <w:rFonts w:asciiTheme="minorEastAsia" w:hAnsiTheme="minorEastAsia" w:eastAsiaTheme="minorEastAsia" w:cstheme="minorEastAsia"/>
          <w:color w:val="auto"/>
          <w:highlight w:val="none"/>
          <w:u w:color="050606"/>
          <w:lang w:val="zh-TW" w:eastAsia="zh-TW"/>
        </w:rPr>
        <w:t>10.1</w:t>
      </w:r>
      <w:r>
        <w:rPr>
          <w:rStyle w:val="37"/>
          <w:rFonts w:asciiTheme="minorEastAsia" w:hAnsiTheme="minorEastAsia" w:eastAsiaTheme="minorEastAsia" w:cstheme="minorEastAsia"/>
          <w:color w:val="auto"/>
          <w:highlight w:val="none"/>
          <w:u w:color="050606"/>
          <w:lang w:val="zh-TW"/>
        </w:rPr>
        <w:t>所有本合同有关条款及内容，</w:t>
      </w:r>
      <w:r>
        <w:rPr>
          <w:rStyle w:val="37"/>
          <w:rFonts w:asciiTheme="minorEastAsia" w:hAnsiTheme="minorEastAsia" w:eastAsiaTheme="minorEastAsia" w:cstheme="minorEastAsia"/>
          <w:color w:val="auto"/>
          <w:highlight w:val="none"/>
          <w:u w:color="050606"/>
          <w:lang w:val="zh-TW" w:eastAsia="zh-TW"/>
        </w:rPr>
        <w:t>属于甲方商业秘密，未经甲方</w:t>
      </w:r>
      <w:r>
        <w:rPr>
          <w:rStyle w:val="37"/>
          <w:rFonts w:asciiTheme="minorEastAsia" w:hAnsiTheme="minorEastAsia" w:eastAsiaTheme="minorEastAsia" w:cstheme="minorEastAsia"/>
          <w:color w:val="auto"/>
          <w:highlight w:val="none"/>
          <w:u w:color="050606"/>
        </w:rPr>
        <w:t>书面</w:t>
      </w:r>
      <w:r>
        <w:rPr>
          <w:rStyle w:val="37"/>
          <w:rFonts w:asciiTheme="minorEastAsia" w:hAnsiTheme="minorEastAsia" w:eastAsiaTheme="minorEastAsia" w:cstheme="minorEastAsia"/>
          <w:color w:val="auto"/>
          <w:highlight w:val="none"/>
          <w:u w:color="050606"/>
          <w:lang w:val="zh-TW" w:eastAsia="zh-TW"/>
        </w:rPr>
        <w:t>同意，乙方不得擅自向任何第三人泄露，如有违约由乙方承担相应责任</w:t>
      </w:r>
      <w:r>
        <w:rPr>
          <w:rStyle w:val="37"/>
          <w:rFonts w:asciiTheme="minorEastAsia" w:hAnsiTheme="minorEastAsia" w:eastAsiaTheme="minorEastAsia" w:cstheme="minorEastAsia"/>
          <w:color w:val="auto"/>
          <w:highlight w:val="none"/>
          <w:u w:color="050606"/>
          <w:lang w:val="zh-TW"/>
        </w:rPr>
        <w:t>，</w:t>
      </w:r>
      <w:r>
        <w:rPr>
          <w:rStyle w:val="37"/>
          <w:rFonts w:asciiTheme="minorEastAsia" w:hAnsiTheme="minorEastAsia" w:eastAsiaTheme="minorEastAsia" w:cstheme="minorEastAsia"/>
          <w:color w:val="auto"/>
          <w:highlight w:val="none"/>
          <w:u w:color="050606"/>
        </w:rPr>
        <w:t>且该等保密义务不因合同的终止而免除</w:t>
      </w:r>
      <w:r>
        <w:rPr>
          <w:rStyle w:val="37"/>
          <w:rFonts w:asciiTheme="minorEastAsia" w:hAnsiTheme="minorEastAsia" w:eastAsiaTheme="minorEastAsia" w:cstheme="minorEastAsia"/>
          <w:color w:val="auto"/>
          <w:highlight w:val="none"/>
          <w:u w:color="050606"/>
          <w:lang w:val="zh-TW" w:eastAsia="zh-TW"/>
        </w:rPr>
        <w:t>。</w:t>
      </w:r>
      <w:bookmarkEnd w:id="133"/>
      <w:bookmarkEnd w:id="134"/>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l0.2乙方就交付的标的物，负有保证第三人对该</w:t>
      </w:r>
      <w:r>
        <w:rPr>
          <w:rStyle w:val="37"/>
          <w:rFonts w:asciiTheme="minorEastAsia" w:hAnsiTheme="minorEastAsia" w:eastAsiaTheme="minorEastAsia" w:cstheme="minorEastAsia"/>
          <w:color w:val="auto"/>
          <w:highlight w:val="none"/>
          <w:u w:color="050606"/>
        </w:rPr>
        <w:t>产品</w:t>
      </w:r>
      <w:r>
        <w:rPr>
          <w:rStyle w:val="37"/>
          <w:rFonts w:asciiTheme="minorEastAsia" w:hAnsiTheme="minorEastAsia" w:eastAsiaTheme="minorEastAsia" w:cstheme="minorEastAsia"/>
          <w:color w:val="auto"/>
          <w:highlight w:val="none"/>
          <w:u w:color="050606"/>
          <w:lang w:val="zh-TW" w:eastAsia="zh-TW"/>
        </w:rPr>
        <w:t>不享有任何权利的义务，如果任何人对甲方使用该产品主张权利，由乙方负责处理一切纠纷及相关事宜，由此给甲方造成的损失，由乙方承担，其承担范围包括但不限于：赔偿费、诉讼费或仲裁费</w:t>
      </w:r>
      <w:r>
        <w:rPr>
          <w:rStyle w:val="37"/>
          <w:rFonts w:asciiTheme="minorEastAsia" w:hAnsiTheme="minorEastAsia" w:eastAsiaTheme="minorEastAsia" w:cstheme="minorEastAsia"/>
          <w:color w:val="auto"/>
          <w:highlight w:val="none"/>
          <w:u w:color="050606"/>
          <w:lang w:val="zh-TW"/>
        </w:rPr>
        <w:t>、</w:t>
      </w:r>
      <w:r>
        <w:rPr>
          <w:rStyle w:val="37"/>
          <w:rFonts w:asciiTheme="minorEastAsia" w:hAnsiTheme="minorEastAsia" w:eastAsiaTheme="minorEastAsia" w:cstheme="minorEastAsia"/>
          <w:color w:val="auto"/>
          <w:highlight w:val="none"/>
          <w:u w:color="050606"/>
        </w:rPr>
        <w:t>律师费</w:t>
      </w:r>
      <w:r>
        <w:rPr>
          <w:rStyle w:val="37"/>
          <w:rFonts w:asciiTheme="minorEastAsia" w:hAnsiTheme="minorEastAsia" w:eastAsiaTheme="minorEastAsia" w:cstheme="minorEastAsia"/>
          <w:color w:val="auto"/>
          <w:highlight w:val="none"/>
          <w:u w:color="050606"/>
          <w:lang w:val="zh-TW" w:eastAsia="zh-TW"/>
        </w:rPr>
        <w:t>和相关的所有费用。</w:t>
      </w:r>
    </w:p>
    <w:p>
      <w:pPr>
        <w:pStyle w:val="36"/>
        <w:numPr>
          <w:ilvl w:val="0"/>
          <w:numId w:val="25"/>
        </w:numPr>
        <w:spacing w:line="360" w:lineRule="exact"/>
        <w:rPr>
          <w:rStyle w:val="37"/>
          <w:rFonts w:hint="default" w:asciiTheme="minorEastAsia" w:hAnsiTheme="minorEastAsia" w:eastAsiaTheme="minorEastAsia" w:cstheme="minorEastAsia"/>
          <w:b/>
          <w:bCs/>
          <w:color w:val="auto"/>
          <w:highlight w:val="none"/>
          <w:u w:color="050606"/>
        </w:rPr>
      </w:pPr>
      <w:r>
        <w:rPr>
          <w:rStyle w:val="37"/>
          <w:rFonts w:asciiTheme="minorEastAsia" w:hAnsiTheme="minorEastAsia" w:eastAsiaTheme="minorEastAsia" w:cstheme="minorEastAsia"/>
          <w:b/>
          <w:bCs/>
          <w:color w:val="auto"/>
          <w:highlight w:val="none"/>
          <w:u w:color="050606"/>
        </w:rPr>
        <w:t>履约保证金</w:t>
      </w:r>
    </w:p>
    <w:p>
      <w:pPr>
        <w:pStyle w:val="36"/>
        <w:keepNext w:val="0"/>
        <w:keepLines w:val="0"/>
        <w:pageBreakBefore w:val="0"/>
        <w:widowControl w:val="0"/>
        <w:kinsoku/>
        <w:wordWrap/>
        <w:overflowPunct/>
        <w:topLinePunct w:val="0"/>
        <w:autoSpaceDE/>
        <w:autoSpaceDN/>
        <w:bidi w:val="0"/>
        <w:adjustRightInd/>
        <w:snapToGrid/>
        <w:spacing w:line="360" w:lineRule="exact"/>
        <w:ind w:firstLine="420" w:firstLineChars="200"/>
        <w:textAlignment w:val="auto"/>
        <w:rPr>
          <w:rStyle w:val="37"/>
          <w:rFonts w:hint="eastAsia" w:asciiTheme="minorEastAsia" w:hAnsiTheme="minorEastAsia" w:eastAsiaTheme="minorEastAsia" w:cstheme="minorEastAsia"/>
          <w:color w:val="auto"/>
          <w:szCs w:val="22"/>
          <w:highlight w:val="none"/>
          <w:u w:color="050606"/>
          <w:lang w:val="en-US" w:eastAsia="zh-CN"/>
        </w:rPr>
      </w:pPr>
      <w:r>
        <w:rPr>
          <w:rStyle w:val="37"/>
          <w:rFonts w:hint="eastAsia" w:asciiTheme="minorEastAsia" w:hAnsiTheme="minorEastAsia" w:eastAsiaTheme="minorEastAsia" w:cstheme="minorEastAsia"/>
          <w:color w:val="auto"/>
          <w:szCs w:val="22"/>
          <w:highlight w:val="none"/>
          <w:u w:color="050606"/>
          <w:lang w:val="en-US" w:eastAsia="zh-CN"/>
        </w:rPr>
        <w:t>11.1本项目无履约保证金</w:t>
      </w:r>
    </w:p>
    <w:p>
      <w:pPr>
        <w:pStyle w:val="36"/>
        <w:spacing w:line="360" w:lineRule="exact"/>
        <w:rPr>
          <w:rStyle w:val="37"/>
          <w:rFonts w:hint="default" w:asciiTheme="minorEastAsia" w:hAnsiTheme="minorEastAsia" w:eastAsiaTheme="minorEastAsia" w:cstheme="minorEastAsia"/>
          <w:b/>
          <w:bCs/>
          <w:color w:val="auto"/>
          <w:highlight w:val="none"/>
          <w:lang w:val="zh-TW" w:eastAsia="zh-TW"/>
        </w:rPr>
      </w:pPr>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二</w:t>
      </w:r>
      <w:r>
        <w:rPr>
          <w:rStyle w:val="37"/>
          <w:rFonts w:asciiTheme="minorEastAsia" w:hAnsiTheme="minorEastAsia" w:eastAsiaTheme="minorEastAsia" w:cstheme="minorEastAsia"/>
          <w:b/>
          <w:bCs/>
          <w:color w:val="auto"/>
          <w:highlight w:val="none"/>
          <w:lang w:val="zh-TW" w:eastAsia="zh-TW"/>
        </w:rPr>
        <w:t>条 质量保修</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rPr>
        <w:t>12.1 本合同产品质保期</w:t>
      </w:r>
      <w:r>
        <w:rPr>
          <w:rStyle w:val="37"/>
          <w:rFonts w:asciiTheme="minorEastAsia" w:hAnsiTheme="minorEastAsia" w:eastAsiaTheme="minorEastAsia" w:cstheme="minorEastAsia"/>
          <w:color w:val="auto"/>
          <w:highlight w:val="none"/>
          <w:u w:val="single"/>
          <w:lang w:val="zh-TW"/>
        </w:rPr>
        <w:t xml:space="preserve"> </w:t>
      </w:r>
      <w:r>
        <w:rPr>
          <w:rStyle w:val="37"/>
          <w:rFonts w:hint="eastAsia" w:asciiTheme="minorEastAsia" w:hAnsiTheme="minorEastAsia" w:eastAsiaTheme="minorEastAsia" w:cstheme="minorEastAsia"/>
          <w:color w:val="auto"/>
          <w:highlight w:val="none"/>
          <w:u w:val="single"/>
          <w:lang w:val="en-US" w:eastAsia="zh-CN"/>
        </w:rPr>
        <w:t>1</w:t>
      </w:r>
      <w:r>
        <w:rPr>
          <w:rStyle w:val="37"/>
          <w:rFonts w:asciiTheme="minorEastAsia" w:hAnsiTheme="minorEastAsia" w:eastAsiaTheme="minorEastAsia" w:cstheme="minorEastAsia"/>
          <w:color w:val="auto"/>
          <w:highlight w:val="none"/>
          <w:u w:val="single"/>
          <w:lang w:val="zh-TW"/>
        </w:rPr>
        <w:t xml:space="preserve">  </w:t>
      </w:r>
      <w:r>
        <w:rPr>
          <w:rStyle w:val="37"/>
          <w:rFonts w:asciiTheme="minorEastAsia" w:hAnsiTheme="minorEastAsia" w:eastAsiaTheme="minorEastAsia" w:cstheme="minorEastAsia"/>
          <w:color w:val="auto"/>
          <w:highlight w:val="none"/>
          <w:lang w:val="zh-TW"/>
        </w:rPr>
        <w:t>年，</w:t>
      </w:r>
      <w:r>
        <w:rPr>
          <w:rStyle w:val="37"/>
          <w:rFonts w:asciiTheme="minorEastAsia" w:hAnsiTheme="minorEastAsia" w:eastAsiaTheme="minorEastAsia" w:cstheme="minorEastAsia"/>
          <w:color w:val="auto"/>
          <w:highlight w:val="none"/>
        </w:rPr>
        <w:t>自产品经甲方验收合格并交付甲方正式使用之日起计算</w:t>
      </w:r>
      <w:r>
        <w:rPr>
          <w:rStyle w:val="37"/>
          <w:rFonts w:asciiTheme="minorEastAsia" w:hAnsiTheme="minorEastAsia" w:eastAsiaTheme="minorEastAsia" w:cstheme="minorEastAsia"/>
          <w:color w:val="auto"/>
          <w:highlight w:val="none"/>
          <w:lang w:val="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rPr>
        <w:t>12.2甲方正常使用过程中因产品瑕疵（如漏电、起火等）致使人身损害、财物损失的，乙方负全部损害赔偿责任，因此给甲方造成损失的，还应赔偿甲方全部损失。</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1</w:t>
      </w:r>
      <w:r>
        <w:rPr>
          <w:rStyle w:val="37"/>
          <w:rFonts w:asciiTheme="minorEastAsia" w:hAnsiTheme="minorEastAsia" w:eastAsiaTheme="minorEastAsia" w:cstheme="minorEastAsia"/>
          <w:color w:val="auto"/>
          <w:highlight w:val="none"/>
        </w:rPr>
        <w:t>2</w:t>
      </w:r>
      <w:r>
        <w:rPr>
          <w:rStyle w:val="37"/>
          <w:rFonts w:asciiTheme="minorEastAsia" w:hAnsiTheme="minorEastAsia" w:eastAsiaTheme="minorEastAsia" w:cstheme="minorEastAsia"/>
          <w:color w:val="auto"/>
          <w:highlight w:val="none"/>
          <w:lang w:val="zh-TW" w:eastAsia="zh-TW"/>
        </w:rPr>
        <w:t>.</w:t>
      </w:r>
      <w:r>
        <w:rPr>
          <w:rStyle w:val="37"/>
          <w:rFonts w:asciiTheme="minorEastAsia" w:hAnsiTheme="minorEastAsia" w:eastAsiaTheme="minorEastAsia" w:cstheme="minorEastAsia"/>
          <w:color w:val="auto"/>
          <w:highlight w:val="none"/>
        </w:rPr>
        <w:t>3</w:t>
      </w:r>
      <w:r>
        <w:rPr>
          <w:rStyle w:val="37"/>
          <w:rFonts w:asciiTheme="minorEastAsia" w:hAnsiTheme="minorEastAsia" w:eastAsiaTheme="minorEastAsia" w:cstheme="minorEastAsia"/>
          <w:color w:val="auto"/>
          <w:highlight w:val="none"/>
          <w:lang w:val="zh-TW" w:eastAsia="zh-TW"/>
        </w:rPr>
        <w:t xml:space="preserve"> 为确保甲方项目能够正常运营，乙方承诺售后服务应提供</w:t>
      </w:r>
      <w:r>
        <w:rPr>
          <w:rStyle w:val="37"/>
          <w:rFonts w:asciiTheme="minorEastAsia" w:hAnsiTheme="minorEastAsia" w:eastAsiaTheme="minorEastAsia" w:cstheme="minorEastAsia"/>
          <w:color w:val="auto"/>
          <w:highlight w:val="none"/>
        </w:rPr>
        <w:t>7*</w:t>
      </w:r>
      <w:r>
        <w:rPr>
          <w:rStyle w:val="37"/>
          <w:rFonts w:asciiTheme="minorEastAsia" w:hAnsiTheme="minorEastAsia" w:eastAsiaTheme="minorEastAsia" w:cstheme="minorEastAsia"/>
          <w:color w:val="auto"/>
          <w:highlight w:val="none"/>
          <w:lang w:val="zh-TW" w:eastAsia="zh-TW"/>
        </w:rPr>
        <w:t>24小时服务热线，以便甲方能于任何时间直接联络到乙方售后服务技术人员，即时处理各类突发事故。乙方在接到甲方紧急维修通知后，，</w:t>
      </w:r>
      <w:r>
        <w:rPr>
          <w:rStyle w:val="37"/>
          <w:rFonts w:hint="eastAsia" w:asciiTheme="minorEastAsia" w:hAnsiTheme="minorEastAsia" w:eastAsiaTheme="minorEastAsia" w:cstheme="minorEastAsia"/>
          <w:color w:val="auto"/>
          <w:highlight w:val="none"/>
          <w:lang w:val="en-US" w:eastAsia="zh-CN"/>
        </w:rPr>
        <w:t>1小时响应，8</w:t>
      </w:r>
      <w:r>
        <w:rPr>
          <w:rStyle w:val="37"/>
          <w:rFonts w:asciiTheme="minorEastAsia" w:hAnsiTheme="minorEastAsia" w:eastAsiaTheme="minorEastAsia" w:cstheme="minorEastAsia"/>
          <w:color w:val="auto"/>
          <w:highlight w:val="none"/>
          <w:lang w:val="zh-TW" w:eastAsia="zh-TW"/>
        </w:rPr>
        <w:t>小时内到达现场并</w:t>
      </w:r>
      <w:r>
        <w:rPr>
          <w:rStyle w:val="37"/>
          <w:rFonts w:asciiTheme="minorEastAsia" w:hAnsiTheme="minorEastAsia" w:eastAsiaTheme="minorEastAsia" w:cstheme="minorEastAsia"/>
          <w:color w:val="auto"/>
          <w:highlight w:val="none"/>
          <w:lang w:val="zh-TW"/>
        </w:rPr>
        <w:t>维修或更换</w:t>
      </w:r>
      <w:r>
        <w:rPr>
          <w:rStyle w:val="37"/>
          <w:rFonts w:asciiTheme="minorEastAsia" w:hAnsiTheme="minorEastAsia" w:eastAsiaTheme="minorEastAsia" w:cstheme="minorEastAsia"/>
          <w:color w:val="auto"/>
          <w:highlight w:val="none"/>
          <w:lang w:val="zh-TW" w:eastAsia="zh-TW"/>
        </w:rPr>
        <w:t>。常规故障须在到达现场后</w:t>
      </w:r>
      <w:r>
        <w:rPr>
          <w:rStyle w:val="37"/>
          <w:rFonts w:hint="eastAsia" w:asciiTheme="minorEastAsia" w:hAnsiTheme="minorEastAsia" w:eastAsiaTheme="minorEastAsia" w:cstheme="minorEastAsia"/>
          <w:color w:val="auto"/>
          <w:highlight w:val="none"/>
          <w:lang w:val="en-US" w:eastAsia="zh-CN"/>
        </w:rPr>
        <w:t>24</w:t>
      </w:r>
      <w:r>
        <w:rPr>
          <w:rStyle w:val="37"/>
          <w:rFonts w:asciiTheme="minorEastAsia" w:hAnsiTheme="minorEastAsia" w:eastAsiaTheme="minorEastAsia" w:cstheme="minorEastAsia"/>
          <w:color w:val="auto"/>
          <w:highlight w:val="none"/>
          <w:lang w:val="zh-TW" w:eastAsia="zh-TW"/>
        </w:rPr>
        <w:t>小时内解决；非常规故障须在1～2天内解决。</w:t>
      </w:r>
      <w:r>
        <w:rPr>
          <w:rStyle w:val="37"/>
          <w:rFonts w:asciiTheme="minorEastAsia" w:hAnsiTheme="minorEastAsia" w:eastAsiaTheme="minorEastAsia" w:cstheme="minorEastAsia"/>
          <w:color w:val="auto"/>
          <w:highlight w:val="none"/>
        </w:rPr>
        <w:t>产品</w:t>
      </w:r>
      <w:r>
        <w:rPr>
          <w:rStyle w:val="37"/>
          <w:rFonts w:asciiTheme="minorEastAsia" w:hAnsiTheme="minorEastAsia" w:eastAsiaTheme="minorEastAsia" w:cstheme="minorEastAsia"/>
          <w:color w:val="auto"/>
          <w:highlight w:val="none"/>
          <w:lang w:val="zh-TW" w:eastAsia="zh-TW"/>
        </w:rPr>
        <w:t>经二次维修仍不能正常运行的，乙方应免费无条件调换同品牌、同型号的新</w:t>
      </w:r>
      <w:r>
        <w:rPr>
          <w:rStyle w:val="37"/>
          <w:rFonts w:asciiTheme="minorEastAsia" w:hAnsiTheme="minorEastAsia" w:eastAsiaTheme="minorEastAsia" w:cstheme="minorEastAsia"/>
          <w:color w:val="auto"/>
          <w:highlight w:val="none"/>
        </w:rPr>
        <w:t>产品</w:t>
      </w:r>
      <w:r>
        <w:rPr>
          <w:rStyle w:val="37"/>
          <w:rFonts w:asciiTheme="minorEastAsia" w:hAnsiTheme="minorEastAsia" w:eastAsiaTheme="minorEastAsia" w:cstheme="minorEastAsia"/>
          <w:color w:val="auto"/>
          <w:highlight w:val="none"/>
          <w:lang w:val="zh-TW" w:eastAsia="zh-TW"/>
        </w:rPr>
        <w:t>。若乙方未在约定时间内到场并进行维修，甲方有权安排第三方进行维修，所发生的费用</w:t>
      </w:r>
      <w:r>
        <w:rPr>
          <w:rStyle w:val="37"/>
          <w:rFonts w:asciiTheme="minorEastAsia" w:hAnsiTheme="minorEastAsia" w:eastAsiaTheme="minorEastAsia" w:cstheme="minorEastAsia"/>
          <w:color w:val="auto"/>
          <w:highlight w:val="none"/>
        </w:rPr>
        <w:t>和因此给甲方造成的损失由乙方承担，甲方有权直接</w:t>
      </w:r>
      <w:r>
        <w:rPr>
          <w:rStyle w:val="37"/>
          <w:rFonts w:asciiTheme="minorEastAsia" w:hAnsiTheme="minorEastAsia" w:eastAsiaTheme="minorEastAsia" w:cstheme="minorEastAsia"/>
          <w:color w:val="auto"/>
          <w:highlight w:val="none"/>
          <w:lang w:val="zh-TW" w:eastAsia="zh-TW"/>
        </w:rPr>
        <w:t>从乙方质保金中扣除</w:t>
      </w:r>
      <w:r>
        <w:rPr>
          <w:rStyle w:val="37"/>
          <w:rFonts w:asciiTheme="minorEastAsia" w:hAnsiTheme="minorEastAsia" w:eastAsiaTheme="minorEastAsia" w:cstheme="minorEastAsia"/>
          <w:color w:val="auto"/>
          <w:highlight w:val="none"/>
          <w:lang w:val="zh-TW"/>
        </w:rPr>
        <w:t>，</w:t>
      </w:r>
      <w:r>
        <w:rPr>
          <w:rStyle w:val="37"/>
          <w:rFonts w:asciiTheme="minorEastAsia" w:hAnsiTheme="minorEastAsia" w:eastAsiaTheme="minorEastAsia" w:cstheme="minorEastAsia"/>
          <w:color w:val="auto"/>
          <w:highlight w:val="none"/>
        </w:rPr>
        <w:t>不足部分，乙方应及时补足</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注：（1）常规故障为：非人为造成的</w:t>
      </w:r>
      <w:r>
        <w:rPr>
          <w:rStyle w:val="37"/>
          <w:rFonts w:asciiTheme="minorEastAsia" w:hAnsiTheme="minorEastAsia" w:eastAsiaTheme="minorEastAsia" w:cstheme="minorEastAsia"/>
          <w:color w:val="auto"/>
          <w:highlight w:val="none"/>
          <w:lang w:val="zh-TW"/>
        </w:rPr>
        <w:t>物品</w:t>
      </w:r>
      <w:r>
        <w:rPr>
          <w:rStyle w:val="37"/>
          <w:rFonts w:asciiTheme="minorEastAsia" w:hAnsiTheme="minorEastAsia" w:eastAsiaTheme="minorEastAsia" w:cstheme="minorEastAsia"/>
          <w:color w:val="auto"/>
          <w:highlight w:val="none"/>
          <w:lang w:val="zh-TW" w:eastAsia="zh-TW"/>
        </w:rPr>
        <w:t>不能正常使用。</w:t>
      </w:r>
    </w:p>
    <w:p>
      <w:pPr>
        <w:pStyle w:val="36"/>
        <w:spacing w:line="360" w:lineRule="exact"/>
        <w:ind w:right="28" w:firstLine="709"/>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（2）非常规故障为：人为误操作引起的故障或不可抗拒因素引起的故障。</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1</w:t>
      </w:r>
      <w:r>
        <w:rPr>
          <w:rStyle w:val="37"/>
          <w:rFonts w:asciiTheme="minorEastAsia" w:hAnsiTheme="minorEastAsia" w:eastAsiaTheme="minorEastAsia" w:cstheme="minorEastAsia"/>
          <w:color w:val="auto"/>
          <w:highlight w:val="none"/>
        </w:rPr>
        <w:t>2</w:t>
      </w:r>
      <w:r>
        <w:rPr>
          <w:rStyle w:val="37"/>
          <w:rFonts w:asciiTheme="minorEastAsia" w:hAnsiTheme="minorEastAsia" w:eastAsiaTheme="minorEastAsia" w:cstheme="minorEastAsia"/>
          <w:color w:val="auto"/>
          <w:highlight w:val="none"/>
          <w:lang w:val="zh-TW" w:eastAsia="zh-TW"/>
        </w:rPr>
        <w:t>.</w:t>
      </w:r>
      <w:r>
        <w:rPr>
          <w:rStyle w:val="37"/>
          <w:rFonts w:asciiTheme="minorEastAsia" w:hAnsiTheme="minorEastAsia" w:eastAsiaTheme="minorEastAsia" w:cstheme="minorEastAsia"/>
          <w:color w:val="auto"/>
          <w:highlight w:val="none"/>
        </w:rPr>
        <w:t>4</w:t>
      </w:r>
      <w:r>
        <w:rPr>
          <w:rStyle w:val="37"/>
          <w:rFonts w:asciiTheme="minorEastAsia" w:hAnsiTheme="minorEastAsia" w:eastAsiaTheme="minorEastAsia" w:cstheme="minorEastAsia"/>
          <w:color w:val="auto"/>
          <w:highlight w:val="none"/>
          <w:lang w:val="zh-TW" w:eastAsia="zh-TW"/>
        </w:rPr>
        <w:t xml:space="preserve"> 在质保期内如因质量原因，乙方免费维修。超过保修期的，乙方须以</w:t>
      </w:r>
      <w:r>
        <w:rPr>
          <w:rStyle w:val="37"/>
          <w:rFonts w:asciiTheme="minorEastAsia" w:hAnsiTheme="minorEastAsia" w:eastAsiaTheme="minorEastAsia" w:cstheme="minorEastAsia"/>
          <w:color w:val="auto"/>
          <w:highlight w:val="none"/>
        </w:rPr>
        <w:t>成本价</w:t>
      </w:r>
      <w:r>
        <w:rPr>
          <w:rStyle w:val="37"/>
          <w:rFonts w:asciiTheme="minorEastAsia" w:hAnsiTheme="minorEastAsia" w:eastAsiaTheme="minorEastAsia" w:cstheme="minorEastAsia"/>
          <w:color w:val="auto"/>
          <w:highlight w:val="none"/>
          <w:lang w:val="zh-TW" w:eastAsia="zh-TW"/>
        </w:rPr>
        <w:t>为甲方提供维修维护服务，并终身为甲方提供持续完善的售后服务。</w:t>
      </w:r>
    </w:p>
    <w:p>
      <w:pPr>
        <w:pStyle w:val="36"/>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35" w:name="_Toc18688"/>
      <w:bookmarkStart w:id="136" w:name="_Toc26894"/>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三</w:t>
      </w:r>
      <w:r>
        <w:rPr>
          <w:rStyle w:val="37"/>
          <w:rFonts w:asciiTheme="minorEastAsia" w:hAnsiTheme="minorEastAsia" w:eastAsiaTheme="minorEastAsia" w:cstheme="minorEastAsia"/>
          <w:b/>
          <w:bCs/>
          <w:color w:val="auto"/>
          <w:highlight w:val="none"/>
          <w:lang w:val="zh-TW" w:eastAsia="zh-TW"/>
        </w:rPr>
        <w:t>条 违约</w:t>
      </w:r>
      <w:r>
        <w:rPr>
          <w:rStyle w:val="37"/>
          <w:rFonts w:asciiTheme="minorEastAsia" w:hAnsiTheme="minorEastAsia" w:eastAsiaTheme="minorEastAsia" w:cstheme="minorEastAsia"/>
          <w:b/>
          <w:bCs/>
          <w:color w:val="auto"/>
          <w:highlight w:val="none"/>
          <w:u w:color="050606"/>
          <w:lang w:val="zh-TW" w:eastAsia="zh-TW"/>
        </w:rPr>
        <w:t>与索赔</w:t>
      </w:r>
      <w:bookmarkEnd w:id="135"/>
      <w:bookmarkEnd w:id="136"/>
    </w:p>
    <w:p>
      <w:pPr>
        <w:pStyle w:val="36"/>
        <w:spacing w:line="360" w:lineRule="exact"/>
        <w:ind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当发生下列情况之一时，视为乙方违约：</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13.</w:t>
      </w:r>
      <w:r>
        <w:rPr>
          <w:rStyle w:val="37"/>
          <w:rFonts w:asciiTheme="minorEastAsia" w:hAnsiTheme="minorEastAsia" w:eastAsiaTheme="minorEastAsia" w:cstheme="minorEastAsia"/>
          <w:color w:val="auto"/>
          <w:highlight w:val="none"/>
          <w:lang w:val="zh-TW" w:eastAsia="zh-TW"/>
        </w:rPr>
        <w:t>1、因乙方原因不能按甲方要求按时供货的；</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13.</w:t>
      </w:r>
      <w:r>
        <w:rPr>
          <w:rStyle w:val="37"/>
          <w:rFonts w:asciiTheme="minorEastAsia" w:hAnsiTheme="minorEastAsia" w:eastAsiaTheme="minorEastAsia" w:cstheme="minorEastAsia"/>
          <w:color w:val="auto"/>
          <w:highlight w:val="none"/>
          <w:lang w:val="zh-TW" w:eastAsia="zh-TW"/>
        </w:rPr>
        <w:t>2、乙方不得将货物转包给他人，否则，乙方将依法承担相应责任，由此给甲方造成的损失由乙方承担，同时甲方有权解除本合同；</w:t>
      </w:r>
    </w:p>
    <w:p>
      <w:pPr>
        <w:pStyle w:val="36"/>
        <w:spacing w:line="360" w:lineRule="exact"/>
        <w:ind w:right="29"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rPr>
        <w:t>13.</w:t>
      </w:r>
      <w:r>
        <w:rPr>
          <w:rStyle w:val="37"/>
          <w:rFonts w:asciiTheme="minorEastAsia" w:hAnsiTheme="minorEastAsia" w:eastAsiaTheme="minorEastAsia" w:cstheme="minorEastAsia"/>
          <w:color w:val="auto"/>
          <w:highlight w:val="none"/>
          <w:lang w:val="zh-TW" w:eastAsia="zh-TW"/>
        </w:rPr>
        <w:t>3、因乙方原因导致合同无法实际履行或者乙方拒绝履行合同，甲方有权解除合同，并承担由此给甲方带来的一切损失；</w:t>
      </w:r>
    </w:p>
    <w:p>
      <w:pPr>
        <w:pStyle w:val="36"/>
        <w:spacing w:line="360" w:lineRule="exact"/>
        <w:ind w:right="28" w:firstLine="420" w:firstLineChars="200"/>
        <w:jc w:val="left"/>
        <w:rPr>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rPr>
        <w:t>13.4</w:t>
      </w:r>
      <w:r>
        <w:rPr>
          <w:rStyle w:val="37"/>
          <w:rFonts w:asciiTheme="minorEastAsia" w:hAnsiTheme="minorEastAsia" w:eastAsiaTheme="minorEastAsia" w:cstheme="minorEastAsia"/>
          <w:color w:val="auto"/>
          <w:highlight w:val="none"/>
          <w:lang w:val="zh-TW" w:eastAsia="zh-TW"/>
        </w:rPr>
        <w:t>、乙方</w:t>
      </w:r>
      <w:r>
        <w:rPr>
          <w:rStyle w:val="37"/>
          <w:rFonts w:asciiTheme="minorEastAsia" w:hAnsiTheme="minorEastAsia" w:eastAsiaTheme="minorEastAsia" w:cstheme="minorEastAsia"/>
          <w:color w:val="auto"/>
          <w:highlight w:val="none"/>
          <w:lang w:val="zh-TW"/>
        </w:rPr>
        <w:t>未按</w:t>
      </w:r>
      <w:r>
        <w:rPr>
          <w:rStyle w:val="37"/>
          <w:rFonts w:asciiTheme="minorEastAsia" w:hAnsiTheme="minorEastAsia" w:eastAsiaTheme="minorEastAsia" w:cstheme="minorEastAsia"/>
          <w:color w:val="auto"/>
          <w:highlight w:val="none"/>
          <w:lang w:val="zh-TW" w:eastAsia="zh-TW"/>
        </w:rPr>
        <w:t>合同约定</w:t>
      </w:r>
      <w:r>
        <w:rPr>
          <w:rStyle w:val="37"/>
          <w:rFonts w:asciiTheme="minorEastAsia" w:hAnsiTheme="minorEastAsia" w:eastAsiaTheme="minorEastAsia" w:cstheme="minorEastAsia"/>
          <w:color w:val="auto"/>
          <w:highlight w:val="none"/>
          <w:lang w:val="zh-TW"/>
        </w:rPr>
        <w:t>将</w:t>
      </w:r>
      <w:r>
        <w:rPr>
          <w:rStyle w:val="37"/>
          <w:rFonts w:asciiTheme="minorEastAsia" w:hAnsiTheme="minorEastAsia" w:eastAsiaTheme="minorEastAsia" w:cstheme="minorEastAsia"/>
          <w:color w:val="auto"/>
          <w:highlight w:val="none"/>
          <w:lang w:val="zh-TW" w:eastAsia="zh-TW"/>
        </w:rPr>
        <w:t>货物运送至项目地，每延迟交货一天，</w:t>
      </w:r>
      <w:r>
        <w:rPr>
          <w:rStyle w:val="37"/>
          <w:rFonts w:asciiTheme="minorEastAsia" w:hAnsiTheme="minorEastAsia" w:eastAsiaTheme="minorEastAsia" w:cstheme="minorEastAsia"/>
          <w:color w:val="auto"/>
          <w:highlight w:val="none"/>
        </w:rPr>
        <w:t>乙方应按</w:t>
      </w:r>
      <w:r>
        <w:rPr>
          <w:rStyle w:val="37"/>
          <w:rFonts w:asciiTheme="minorEastAsia" w:hAnsiTheme="minorEastAsia" w:eastAsiaTheme="minorEastAsia" w:cstheme="minorEastAsia"/>
          <w:color w:val="auto"/>
          <w:highlight w:val="none"/>
          <w:lang w:val="zh-TW" w:eastAsia="zh-TW"/>
        </w:rPr>
        <w:t>总货款的</w:t>
      </w:r>
      <w:r>
        <w:rPr>
          <w:rStyle w:val="37"/>
          <w:rFonts w:asciiTheme="minorEastAsia" w:hAnsiTheme="minorEastAsia" w:eastAsiaTheme="minorEastAsia" w:cstheme="minorEastAsia"/>
          <w:color w:val="auto"/>
          <w:highlight w:val="none"/>
        </w:rPr>
        <w:t>2%向甲方支付</w:t>
      </w:r>
      <w:r>
        <w:rPr>
          <w:rStyle w:val="37"/>
          <w:rFonts w:asciiTheme="minorEastAsia" w:hAnsiTheme="minorEastAsia" w:eastAsiaTheme="minorEastAsia" w:cstheme="minorEastAsia"/>
          <w:color w:val="auto"/>
          <w:highlight w:val="none"/>
          <w:lang w:val="zh-TW" w:eastAsia="zh-TW"/>
        </w:rPr>
        <w:t>违约金</w:t>
      </w:r>
      <w:r>
        <w:rPr>
          <w:rStyle w:val="37"/>
          <w:rFonts w:asciiTheme="minorEastAsia" w:hAnsiTheme="minorEastAsia" w:eastAsiaTheme="minorEastAsia" w:cstheme="minorEastAsia"/>
          <w:color w:val="auto"/>
          <w:highlight w:val="none"/>
          <w:lang w:val="zh-TW"/>
        </w:rPr>
        <w:t>,</w:t>
      </w:r>
      <w:r>
        <w:rPr>
          <w:rFonts w:asciiTheme="minorEastAsia" w:hAnsiTheme="minorEastAsia" w:eastAsiaTheme="minorEastAsia" w:cstheme="minorEastAsia"/>
          <w:color w:val="auto"/>
          <w:highlight w:val="none"/>
        </w:rPr>
        <w:t>延迟超过</w:t>
      </w:r>
      <w:r>
        <w:rPr>
          <w:rFonts w:asciiTheme="minorEastAsia" w:hAnsiTheme="minorEastAsia" w:eastAsiaTheme="minorEastAsia" w:cstheme="minorEastAsia"/>
          <w:color w:val="auto"/>
          <w:highlight w:val="none"/>
          <w:u w:val="single"/>
        </w:rPr>
        <w:t>【】</w:t>
      </w:r>
      <w:r>
        <w:rPr>
          <w:rFonts w:asciiTheme="minorEastAsia" w:hAnsiTheme="minorEastAsia" w:eastAsiaTheme="minorEastAsia" w:cstheme="minorEastAsia"/>
          <w:color w:val="auto"/>
          <w:highlight w:val="none"/>
        </w:rPr>
        <w:t>天的，乙方应向甲方支付合同总价款30%的违约金，且甲方有权解除本合同，该等解除并不免除乙方违约责任的承担，因此给甲方造成损失的，还应赔偿甲方全部损失。</w:t>
      </w:r>
    </w:p>
    <w:p>
      <w:pPr>
        <w:pStyle w:val="36"/>
        <w:spacing w:line="360" w:lineRule="exact"/>
        <w:ind w:left="850" w:hanging="424"/>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rPr>
        <w:t>13.5</w:t>
      </w:r>
      <w:r>
        <w:rPr>
          <w:rStyle w:val="37"/>
          <w:rFonts w:asciiTheme="minorEastAsia" w:hAnsiTheme="minorEastAsia" w:eastAsiaTheme="minorEastAsia" w:cstheme="minorEastAsia"/>
          <w:color w:val="auto"/>
          <w:highlight w:val="none"/>
          <w:lang w:val="zh-TW" w:eastAsia="zh-TW"/>
        </w:rPr>
        <w:t>、若乙方提供的产品不合格，甲方有</w:t>
      </w:r>
      <w:r>
        <w:rPr>
          <w:rStyle w:val="37"/>
          <w:rFonts w:asciiTheme="minorEastAsia" w:hAnsiTheme="minorEastAsia" w:eastAsiaTheme="minorEastAsia" w:cstheme="minorEastAsia"/>
          <w:color w:val="auto"/>
          <w:highlight w:val="none"/>
          <w:lang w:val="zh-TW"/>
        </w:rPr>
        <w:t>权</w:t>
      </w:r>
      <w:r>
        <w:rPr>
          <w:rStyle w:val="37"/>
          <w:rFonts w:asciiTheme="minorEastAsia" w:hAnsiTheme="minorEastAsia" w:eastAsiaTheme="minorEastAsia" w:cstheme="minorEastAsia"/>
          <w:color w:val="auto"/>
          <w:highlight w:val="none"/>
          <w:lang w:val="zh-TW" w:eastAsia="zh-TW"/>
        </w:rPr>
        <w:t>退换所有产品</w:t>
      </w:r>
      <w:r>
        <w:rPr>
          <w:rStyle w:val="37"/>
          <w:rFonts w:asciiTheme="minorEastAsia" w:hAnsiTheme="minorEastAsia" w:eastAsiaTheme="minorEastAsia" w:cstheme="minorEastAsia"/>
          <w:color w:val="auto"/>
          <w:highlight w:val="none"/>
          <w:lang w:val="zh-TW"/>
        </w:rPr>
        <w:t>。选择退货的，合同解除，乙方退还甲方支付的所有货款，并承担合同总价款二倍的违约金</w:t>
      </w:r>
      <w:r>
        <w:rPr>
          <w:rStyle w:val="37"/>
          <w:rFonts w:asciiTheme="minorEastAsia" w:hAnsiTheme="minorEastAsia" w:eastAsiaTheme="minorEastAsia" w:cstheme="minorEastAsia"/>
          <w:color w:val="auto"/>
          <w:highlight w:val="none"/>
          <w:lang w:val="zh-TW" w:eastAsia="zh-TW"/>
        </w:rPr>
        <w:t>。</w:t>
      </w:r>
      <w:r>
        <w:rPr>
          <w:rStyle w:val="37"/>
          <w:rFonts w:asciiTheme="minorEastAsia" w:hAnsiTheme="minorEastAsia" w:eastAsiaTheme="minorEastAsia" w:cstheme="minorEastAsia"/>
          <w:color w:val="auto"/>
          <w:highlight w:val="none"/>
          <w:lang w:val="zh-TW"/>
        </w:rPr>
        <w:t>因产品质量问题给甲方或第三人造成人身或财产损失的，乙方承担全部赔偿责任。</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37" w:name="_Toc22043"/>
      <w:bookmarkStart w:id="138" w:name="_Toc30362"/>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四</w:t>
      </w:r>
      <w:r>
        <w:rPr>
          <w:rStyle w:val="37"/>
          <w:rFonts w:asciiTheme="minorEastAsia" w:hAnsiTheme="minorEastAsia" w:eastAsiaTheme="minorEastAsia" w:cstheme="minorEastAsia"/>
          <w:b/>
          <w:bCs/>
          <w:color w:val="auto"/>
          <w:highlight w:val="none"/>
          <w:lang w:val="zh-TW" w:eastAsia="zh-TW"/>
        </w:rPr>
        <w:t>条 争议的解决</w:t>
      </w:r>
      <w:bookmarkEnd w:id="137"/>
      <w:bookmarkEnd w:id="138"/>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u w:color="050606"/>
          <w:lang w:val="zh-TW" w:eastAsia="zh-TW"/>
        </w:rPr>
        <w:t>1</w:t>
      </w:r>
      <w:r>
        <w:rPr>
          <w:rStyle w:val="37"/>
          <w:rFonts w:asciiTheme="minorEastAsia" w:hAnsiTheme="minorEastAsia" w:eastAsiaTheme="minorEastAsia" w:cstheme="minorEastAsia"/>
          <w:color w:val="auto"/>
          <w:highlight w:val="none"/>
          <w:u w:color="050606"/>
        </w:rPr>
        <w:t>4</w:t>
      </w:r>
      <w:r>
        <w:rPr>
          <w:rStyle w:val="37"/>
          <w:rFonts w:asciiTheme="minorEastAsia" w:hAnsiTheme="minorEastAsia" w:eastAsiaTheme="minorEastAsia" w:cstheme="minorEastAsia"/>
          <w:color w:val="auto"/>
          <w:highlight w:val="none"/>
          <w:u w:color="050606"/>
          <w:lang w:val="zh-TW" w:eastAsia="zh-TW"/>
        </w:rPr>
        <w:t>.1本合同的订立、效力、履行、解释、终止、解除和争议解决均适用中华人民共和国法律法规。</w:t>
      </w:r>
    </w:p>
    <w:p>
      <w:pPr>
        <w:pStyle w:val="36"/>
        <w:spacing w:line="360" w:lineRule="exact"/>
        <w:ind w:right="28" w:firstLine="420"/>
        <w:rPr>
          <w:rStyle w:val="20"/>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lang w:val="zh-TW" w:eastAsia="zh-TW"/>
        </w:rPr>
        <w:t>1</w:t>
      </w:r>
      <w:r>
        <w:rPr>
          <w:rStyle w:val="37"/>
          <w:rFonts w:asciiTheme="minorEastAsia" w:hAnsiTheme="minorEastAsia" w:eastAsiaTheme="minorEastAsia" w:cstheme="minorEastAsia"/>
          <w:color w:val="auto"/>
          <w:highlight w:val="none"/>
        </w:rPr>
        <w:t>4</w:t>
      </w:r>
      <w:r>
        <w:rPr>
          <w:rStyle w:val="37"/>
          <w:rFonts w:asciiTheme="minorEastAsia" w:hAnsiTheme="minorEastAsia" w:eastAsiaTheme="minorEastAsia" w:cstheme="minorEastAsia"/>
          <w:color w:val="auto"/>
          <w:highlight w:val="none"/>
          <w:lang w:val="zh-TW" w:eastAsia="zh-TW"/>
        </w:rPr>
        <w:t>.2甲方、乙方在履行合同时发生争议，双方应友好协商，协商不成的双方均应向</w:t>
      </w:r>
      <w:r>
        <w:rPr>
          <w:rStyle w:val="37"/>
          <w:rFonts w:asciiTheme="minorEastAsia" w:hAnsiTheme="minorEastAsia" w:eastAsiaTheme="minorEastAsia" w:cstheme="minorEastAsia"/>
          <w:color w:val="auto"/>
          <w:highlight w:val="none"/>
          <w:u w:val="single"/>
          <w:lang w:val="zh-TW"/>
        </w:rPr>
        <w:t>甲方所在地</w:t>
      </w:r>
      <w:r>
        <w:rPr>
          <w:rStyle w:val="37"/>
          <w:rFonts w:asciiTheme="minorEastAsia" w:hAnsiTheme="minorEastAsia" w:eastAsiaTheme="minorEastAsia" w:cstheme="minorEastAsia"/>
          <w:color w:val="auto"/>
          <w:highlight w:val="none"/>
          <w:lang w:val="zh-TW" w:eastAsia="zh-TW"/>
        </w:rPr>
        <w:t>人民法院起诉。</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39" w:name="_Toc9543"/>
      <w:bookmarkStart w:id="140" w:name="_Toc9680"/>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五</w:t>
      </w:r>
      <w:r>
        <w:rPr>
          <w:rStyle w:val="37"/>
          <w:rFonts w:asciiTheme="minorEastAsia" w:hAnsiTheme="minorEastAsia" w:eastAsiaTheme="minorEastAsia" w:cstheme="minorEastAsia"/>
          <w:b/>
          <w:bCs/>
          <w:color w:val="auto"/>
          <w:highlight w:val="none"/>
          <w:lang w:val="zh-TW" w:eastAsia="zh-TW"/>
        </w:rPr>
        <w:t>条 合同生效与终止</w:t>
      </w:r>
      <w:bookmarkEnd w:id="139"/>
      <w:bookmarkEnd w:id="140"/>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甲方、乙方在本合同书中约定合同生效方式：双方</w:t>
      </w:r>
      <w:r>
        <w:rPr>
          <w:rStyle w:val="37"/>
          <w:rFonts w:asciiTheme="minorEastAsia" w:hAnsiTheme="minorEastAsia" w:eastAsiaTheme="minorEastAsia" w:cstheme="minorEastAsia"/>
          <w:color w:val="auto"/>
          <w:highlight w:val="none"/>
          <w:lang w:val="zh-TW"/>
        </w:rPr>
        <w:t>签字</w:t>
      </w:r>
      <w:r>
        <w:rPr>
          <w:rStyle w:val="37"/>
          <w:rFonts w:asciiTheme="minorEastAsia" w:hAnsiTheme="minorEastAsia" w:eastAsiaTheme="minorEastAsia" w:cstheme="minorEastAsia"/>
          <w:color w:val="auto"/>
          <w:highlight w:val="none"/>
          <w:lang w:val="zh-TW" w:eastAsia="zh-TW"/>
        </w:rPr>
        <w:t>盖章后生效，合同附件与本合同具有同等法律效力。</w:t>
      </w:r>
    </w:p>
    <w:p>
      <w:pPr>
        <w:pStyle w:val="36"/>
        <w:spacing w:line="360" w:lineRule="exact"/>
        <w:outlineLvl w:val="0"/>
        <w:rPr>
          <w:rStyle w:val="37"/>
          <w:rFonts w:hint="default" w:asciiTheme="minorEastAsia" w:hAnsiTheme="minorEastAsia" w:eastAsiaTheme="minorEastAsia" w:cstheme="minorEastAsia"/>
          <w:b/>
          <w:bCs/>
          <w:color w:val="auto"/>
          <w:highlight w:val="none"/>
          <w:u w:color="050606"/>
          <w:lang w:val="zh-TW" w:eastAsia="zh-TW"/>
        </w:rPr>
      </w:pPr>
      <w:bookmarkStart w:id="141" w:name="_Toc20216"/>
      <w:bookmarkStart w:id="142" w:name="_Toc31567"/>
      <w:r>
        <w:rPr>
          <w:rStyle w:val="37"/>
          <w:rFonts w:asciiTheme="minorEastAsia" w:hAnsiTheme="minorEastAsia" w:eastAsiaTheme="minorEastAsia" w:cstheme="minorEastAsia"/>
          <w:b/>
          <w:bCs/>
          <w:color w:val="auto"/>
          <w:highlight w:val="none"/>
          <w:u w:color="050606"/>
          <w:lang w:val="zh-TW" w:eastAsia="zh-TW"/>
        </w:rPr>
        <w:t>第十</w:t>
      </w:r>
      <w:r>
        <w:rPr>
          <w:rStyle w:val="37"/>
          <w:rFonts w:asciiTheme="minorEastAsia" w:hAnsiTheme="minorEastAsia" w:eastAsiaTheme="minorEastAsia" w:cstheme="minorEastAsia"/>
          <w:b/>
          <w:bCs/>
          <w:color w:val="auto"/>
          <w:highlight w:val="none"/>
          <w:u w:color="050606"/>
          <w:lang w:val="zh-TW"/>
        </w:rPr>
        <w:t>六</w:t>
      </w:r>
      <w:r>
        <w:rPr>
          <w:rStyle w:val="37"/>
          <w:rFonts w:asciiTheme="minorEastAsia" w:hAnsiTheme="minorEastAsia" w:eastAsiaTheme="minorEastAsia" w:cstheme="minorEastAsia"/>
          <w:b/>
          <w:bCs/>
          <w:color w:val="auto"/>
          <w:highlight w:val="none"/>
          <w:u w:color="050606"/>
          <w:lang w:val="zh-TW" w:eastAsia="zh-TW"/>
        </w:rPr>
        <w:t>条 不可抗力</w:t>
      </w:r>
      <w:bookmarkEnd w:id="141"/>
      <w:bookmarkEnd w:id="142"/>
    </w:p>
    <w:p>
      <w:pPr>
        <w:pStyle w:val="36"/>
        <w:spacing w:line="360" w:lineRule="exact"/>
        <w:ind w:firstLine="420"/>
        <w:rPr>
          <w:rStyle w:val="37"/>
          <w:rFonts w:hint="default" w:asciiTheme="minorEastAsia" w:hAnsiTheme="minorEastAsia" w:eastAsiaTheme="minorEastAsia" w:cstheme="minorEastAsia"/>
          <w:color w:val="auto"/>
          <w:highlight w:val="none"/>
          <w:u w:color="050606"/>
          <w:lang w:val="zh-TW" w:eastAsia="zh-TW"/>
        </w:rPr>
      </w:pPr>
      <w:r>
        <w:rPr>
          <w:rStyle w:val="37"/>
          <w:rFonts w:asciiTheme="minorEastAsia" w:hAnsiTheme="minorEastAsia" w:eastAsiaTheme="minorEastAsia" w:cstheme="minorEastAsia"/>
          <w:color w:val="auto"/>
          <w:highlight w:val="none"/>
          <w:u w:color="050606"/>
          <w:lang w:val="zh-TW" w:eastAsia="zh-TW"/>
        </w:rPr>
        <w:t>1</w:t>
      </w:r>
      <w:r>
        <w:rPr>
          <w:rStyle w:val="37"/>
          <w:rFonts w:asciiTheme="minorEastAsia" w:hAnsiTheme="minorEastAsia" w:eastAsiaTheme="minorEastAsia" w:cstheme="minorEastAsia"/>
          <w:color w:val="auto"/>
          <w:highlight w:val="none"/>
          <w:u w:color="050606"/>
        </w:rPr>
        <w:t>6</w:t>
      </w:r>
      <w:r>
        <w:rPr>
          <w:rStyle w:val="37"/>
          <w:rFonts w:asciiTheme="minorEastAsia" w:hAnsiTheme="minorEastAsia" w:eastAsiaTheme="minorEastAsia" w:cstheme="minorEastAsia"/>
          <w:color w:val="auto"/>
          <w:highlight w:val="none"/>
          <w:u w:color="050606"/>
          <w:lang w:val="zh-TW" w:eastAsia="zh-TW"/>
        </w:rPr>
        <w:t>.1合同执行过程中如发生不可抗力事件，该事件妨碍、影响或延误任何一方根据合同履行其全部或部分义务的，双方均可免除因不可抗力造成的违约责任。</w:t>
      </w:r>
    </w:p>
    <w:p>
      <w:pPr>
        <w:pStyle w:val="36"/>
        <w:spacing w:line="360" w:lineRule="exact"/>
        <w:ind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u w:color="050606"/>
          <w:lang w:val="zh-TW" w:eastAsia="zh-TW"/>
        </w:rPr>
        <w:t>1</w:t>
      </w:r>
      <w:r>
        <w:rPr>
          <w:rStyle w:val="37"/>
          <w:rFonts w:asciiTheme="minorEastAsia" w:hAnsiTheme="minorEastAsia" w:eastAsiaTheme="minorEastAsia" w:cstheme="minorEastAsia"/>
          <w:color w:val="auto"/>
          <w:highlight w:val="none"/>
          <w:u w:color="050606"/>
        </w:rPr>
        <w:t>6</w:t>
      </w:r>
      <w:r>
        <w:rPr>
          <w:rStyle w:val="37"/>
          <w:rFonts w:asciiTheme="minorEastAsia" w:hAnsiTheme="minorEastAsia" w:eastAsiaTheme="minorEastAsia" w:cstheme="minorEastAsia"/>
          <w:color w:val="auto"/>
          <w:highlight w:val="none"/>
          <w:u w:color="050606"/>
          <w:lang w:val="zh-TW" w:eastAsia="zh-TW"/>
        </w:rPr>
        <w:t>.2如发生以上不可抗力事件，视该不可抗力事件对本合同履行的影响程度，由双方协商决定本合同延迟履行、中止履行或者终止履行。</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eastAsia="zh-TW"/>
        </w:rPr>
      </w:pPr>
      <w:bookmarkStart w:id="143" w:name="_Toc20836"/>
      <w:bookmarkStart w:id="144" w:name="_Toc23611"/>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七</w:t>
      </w:r>
      <w:r>
        <w:rPr>
          <w:rStyle w:val="37"/>
          <w:rFonts w:asciiTheme="minorEastAsia" w:hAnsiTheme="minorEastAsia" w:eastAsiaTheme="minorEastAsia" w:cstheme="minorEastAsia"/>
          <w:b/>
          <w:bCs/>
          <w:color w:val="auto"/>
          <w:highlight w:val="none"/>
          <w:lang w:val="zh-TW" w:eastAsia="zh-TW"/>
        </w:rPr>
        <w:t>条 其他内容</w:t>
      </w:r>
      <w:bookmarkEnd w:id="143"/>
      <w:bookmarkEnd w:id="144"/>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17</w:t>
      </w:r>
      <w:r>
        <w:rPr>
          <w:rStyle w:val="37"/>
          <w:rFonts w:asciiTheme="minorEastAsia" w:hAnsiTheme="minorEastAsia" w:eastAsiaTheme="minorEastAsia" w:cstheme="minorEastAsia"/>
          <w:color w:val="auto"/>
          <w:highlight w:val="none"/>
          <w:lang w:val="zh-TW" w:eastAsia="zh-TW"/>
        </w:rPr>
        <w:t>.1 组成合同的文件：</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（1）本合同书</w:t>
      </w:r>
      <w:r>
        <w:rPr>
          <w:rStyle w:val="37"/>
          <w:rFonts w:asciiTheme="minorEastAsia" w:hAnsiTheme="minorEastAsia" w:eastAsiaTheme="minorEastAsia" w:cstheme="minorEastAsia"/>
          <w:color w:val="auto"/>
          <w:highlight w:val="none"/>
          <w:lang w:val="zh-TW"/>
        </w:rPr>
        <w:t>及附件</w:t>
      </w:r>
      <w:r>
        <w:rPr>
          <w:rStyle w:val="37"/>
          <w:rFonts w:asciiTheme="minorEastAsia" w:hAnsiTheme="minorEastAsia" w:eastAsiaTheme="minorEastAsia" w:cstheme="minorEastAsia"/>
          <w:color w:val="auto"/>
          <w:highlight w:val="none"/>
          <w:lang w:val="zh-TW" w:eastAsia="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lang w:val="zh-TW" w:eastAsia="zh-TW"/>
        </w:rPr>
        <w:t>（2）招标文件；</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rPr>
      </w:pPr>
      <w:r>
        <w:rPr>
          <w:rStyle w:val="37"/>
          <w:rFonts w:asciiTheme="minorEastAsia" w:hAnsiTheme="minorEastAsia" w:eastAsiaTheme="minorEastAsia" w:cstheme="minorEastAsia"/>
          <w:color w:val="auto"/>
          <w:highlight w:val="none"/>
          <w:lang w:val="zh-TW" w:eastAsia="zh-TW"/>
        </w:rPr>
        <w:t>（3）投标文件</w:t>
      </w:r>
      <w:r>
        <w:rPr>
          <w:rStyle w:val="37"/>
          <w:rFonts w:asciiTheme="minorEastAsia" w:hAnsiTheme="minorEastAsia" w:eastAsiaTheme="minorEastAsia" w:cstheme="minorEastAsia"/>
          <w:color w:val="auto"/>
          <w:highlight w:val="none"/>
          <w:lang w:val="zh-TW"/>
        </w:rPr>
        <w:t>。</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17</w:t>
      </w:r>
      <w:r>
        <w:rPr>
          <w:rStyle w:val="37"/>
          <w:rFonts w:asciiTheme="minorEastAsia" w:hAnsiTheme="minorEastAsia" w:eastAsiaTheme="minorEastAsia" w:cstheme="minorEastAsia"/>
          <w:color w:val="auto"/>
          <w:highlight w:val="none"/>
          <w:lang w:val="zh-TW" w:eastAsia="zh-TW"/>
        </w:rPr>
        <w:t>.2 本合同未尽事宜，甲乙双方可友好协商并形成补充文件，经双方签署的补充文件与本合同具有同等法律效力。</w:t>
      </w:r>
    </w:p>
    <w:p>
      <w:pPr>
        <w:pStyle w:val="36"/>
        <w:spacing w:line="360" w:lineRule="exact"/>
        <w:ind w:right="28" w:firstLine="420"/>
        <w:rPr>
          <w:rStyle w:val="37"/>
          <w:rFonts w:hint="default" w:asciiTheme="minorEastAsia" w:hAnsiTheme="minorEastAsia" w:eastAsiaTheme="minorEastAsia" w:cstheme="minorEastAsia"/>
          <w:color w:val="auto"/>
          <w:highlight w:val="none"/>
          <w:lang w:val="zh-TW" w:eastAsia="zh-TW"/>
        </w:rPr>
      </w:pPr>
      <w:r>
        <w:rPr>
          <w:rStyle w:val="37"/>
          <w:rFonts w:asciiTheme="minorEastAsia" w:hAnsiTheme="minorEastAsia" w:eastAsiaTheme="minorEastAsia" w:cstheme="minorEastAsia"/>
          <w:color w:val="auto"/>
          <w:highlight w:val="none"/>
        </w:rPr>
        <w:t>17</w:t>
      </w:r>
      <w:r>
        <w:rPr>
          <w:rStyle w:val="37"/>
          <w:rFonts w:asciiTheme="minorEastAsia" w:hAnsiTheme="minorEastAsia" w:eastAsiaTheme="minorEastAsia" w:cstheme="minorEastAsia"/>
          <w:color w:val="auto"/>
          <w:highlight w:val="none"/>
          <w:lang w:val="zh-TW" w:eastAsia="zh-TW"/>
        </w:rPr>
        <w:t>.3 本合同</w:t>
      </w:r>
      <w:r>
        <w:rPr>
          <w:rStyle w:val="37"/>
          <w:rFonts w:asciiTheme="minorEastAsia" w:hAnsiTheme="minorEastAsia" w:eastAsiaTheme="minorEastAsia" w:cstheme="minorEastAsia"/>
          <w:color w:val="auto"/>
          <w:highlight w:val="none"/>
        </w:rPr>
        <w:t>壹</w:t>
      </w:r>
      <w:r>
        <w:rPr>
          <w:rStyle w:val="37"/>
          <w:rFonts w:asciiTheme="minorEastAsia" w:hAnsiTheme="minorEastAsia" w:eastAsiaTheme="minorEastAsia" w:cstheme="minorEastAsia"/>
          <w:color w:val="auto"/>
          <w:highlight w:val="none"/>
          <w:lang w:val="zh-TW" w:eastAsia="zh-TW"/>
        </w:rPr>
        <w:t>式</w:t>
      </w:r>
      <w:r>
        <w:rPr>
          <w:rStyle w:val="37"/>
          <w:rFonts w:asciiTheme="minorEastAsia" w:hAnsiTheme="minorEastAsia" w:eastAsiaTheme="minorEastAsia" w:cstheme="minorEastAsia"/>
          <w:color w:val="auto"/>
          <w:highlight w:val="none"/>
          <w:u w:val="single"/>
          <w:lang w:val="zh-TW"/>
        </w:rPr>
        <w:t>肆</w:t>
      </w:r>
      <w:r>
        <w:rPr>
          <w:rStyle w:val="37"/>
          <w:rFonts w:asciiTheme="minorEastAsia" w:hAnsiTheme="minorEastAsia" w:eastAsiaTheme="minorEastAsia" w:cstheme="minorEastAsia"/>
          <w:color w:val="auto"/>
          <w:highlight w:val="none"/>
          <w:lang w:val="zh-TW" w:eastAsia="zh-TW"/>
        </w:rPr>
        <w:t>份，甲方执</w:t>
      </w:r>
      <w:r>
        <w:rPr>
          <w:rStyle w:val="37"/>
          <w:rFonts w:asciiTheme="minorEastAsia" w:hAnsiTheme="minorEastAsia" w:eastAsiaTheme="minorEastAsia" w:cstheme="minorEastAsia"/>
          <w:color w:val="auto"/>
          <w:highlight w:val="none"/>
          <w:u w:val="single"/>
          <w:lang w:val="zh-TW"/>
        </w:rPr>
        <w:t>叁</w:t>
      </w:r>
      <w:r>
        <w:rPr>
          <w:rStyle w:val="37"/>
          <w:rFonts w:asciiTheme="minorEastAsia" w:hAnsiTheme="minorEastAsia" w:eastAsiaTheme="minorEastAsia" w:cstheme="minorEastAsia"/>
          <w:color w:val="auto"/>
          <w:highlight w:val="none"/>
          <w:lang w:val="zh-TW" w:eastAsia="zh-TW"/>
        </w:rPr>
        <w:t>份、乙方执</w:t>
      </w:r>
      <w:r>
        <w:rPr>
          <w:rStyle w:val="37"/>
          <w:rFonts w:asciiTheme="minorEastAsia" w:hAnsiTheme="minorEastAsia" w:eastAsiaTheme="minorEastAsia" w:cstheme="minorEastAsia"/>
          <w:color w:val="auto"/>
          <w:highlight w:val="none"/>
          <w:u w:val="single"/>
          <w:lang w:val="zh-TW"/>
        </w:rPr>
        <w:t>壹</w:t>
      </w:r>
      <w:r>
        <w:rPr>
          <w:rStyle w:val="37"/>
          <w:rFonts w:asciiTheme="minorEastAsia" w:hAnsiTheme="minorEastAsia" w:eastAsiaTheme="minorEastAsia" w:cstheme="minorEastAsia"/>
          <w:color w:val="auto"/>
          <w:highlight w:val="none"/>
          <w:lang w:val="zh-TW" w:eastAsia="zh-TW"/>
        </w:rPr>
        <w:t>份，具有同等法律效力。</w:t>
      </w:r>
    </w:p>
    <w:p>
      <w:pPr>
        <w:pStyle w:val="36"/>
        <w:spacing w:line="360" w:lineRule="exact"/>
        <w:ind w:right="28" w:firstLine="420"/>
        <w:rPr>
          <w:rStyle w:val="37"/>
          <w:rFonts w:hint="default" w:asciiTheme="minorEastAsia" w:hAnsiTheme="minorEastAsia" w:eastAsiaTheme="minorEastAsia" w:cstheme="minorEastAsia"/>
          <w:color w:val="auto"/>
          <w:highlight w:val="none"/>
        </w:rPr>
      </w:pPr>
      <w:r>
        <w:rPr>
          <w:rStyle w:val="37"/>
          <w:rFonts w:asciiTheme="minorEastAsia" w:hAnsiTheme="minorEastAsia" w:eastAsiaTheme="minorEastAsia" w:cstheme="minorEastAsia"/>
          <w:color w:val="auto"/>
          <w:highlight w:val="none"/>
        </w:rPr>
        <w:t>17.4本合同载明的联系地址、联系方式等信息作为双方合法有效的送达地址，此地址亦作为相关和解、调解诉讼等相关过程的合法送达地址。发生变更，请变更当日书面通知对方并附变更证明。</w:t>
      </w:r>
    </w:p>
    <w:p>
      <w:pPr>
        <w:pStyle w:val="36"/>
        <w:spacing w:line="360" w:lineRule="exact"/>
        <w:ind w:right="29"/>
        <w:outlineLvl w:val="0"/>
        <w:rPr>
          <w:rStyle w:val="37"/>
          <w:rFonts w:hint="default" w:asciiTheme="minorEastAsia" w:hAnsiTheme="minorEastAsia" w:eastAsiaTheme="minorEastAsia" w:cstheme="minorEastAsia"/>
          <w:b/>
          <w:bCs/>
          <w:color w:val="auto"/>
          <w:highlight w:val="none"/>
          <w:lang w:val="zh-TW"/>
        </w:rPr>
      </w:pPr>
      <w:bookmarkStart w:id="145" w:name="_Toc2973"/>
      <w:bookmarkStart w:id="146" w:name="_Toc26015"/>
      <w:r>
        <w:rPr>
          <w:rStyle w:val="37"/>
          <w:rFonts w:asciiTheme="minorEastAsia" w:hAnsiTheme="minorEastAsia" w:eastAsiaTheme="minorEastAsia" w:cstheme="minorEastAsia"/>
          <w:b/>
          <w:bCs/>
          <w:color w:val="auto"/>
          <w:highlight w:val="none"/>
          <w:lang w:val="zh-TW" w:eastAsia="zh-TW"/>
        </w:rPr>
        <w:t>第十</w:t>
      </w:r>
      <w:r>
        <w:rPr>
          <w:rStyle w:val="37"/>
          <w:rFonts w:asciiTheme="minorEastAsia" w:hAnsiTheme="minorEastAsia" w:eastAsiaTheme="minorEastAsia" w:cstheme="minorEastAsia"/>
          <w:b/>
          <w:bCs/>
          <w:color w:val="auto"/>
          <w:highlight w:val="none"/>
          <w:lang w:val="zh-TW"/>
        </w:rPr>
        <w:t>八</w:t>
      </w:r>
      <w:r>
        <w:rPr>
          <w:rStyle w:val="37"/>
          <w:rFonts w:asciiTheme="minorEastAsia" w:hAnsiTheme="minorEastAsia" w:eastAsiaTheme="minorEastAsia" w:cstheme="minorEastAsia"/>
          <w:b/>
          <w:bCs/>
          <w:color w:val="auto"/>
          <w:highlight w:val="none"/>
          <w:lang w:val="zh-TW" w:eastAsia="zh-TW"/>
        </w:rPr>
        <w:t xml:space="preserve">条 </w:t>
      </w:r>
      <w:r>
        <w:rPr>
          <w:rStyle w:val="37"/>
          <w:rFonts w:asciiTheme="minorEastAsia" w:hAnsiTheme="minorEastAsia" w:eastAsiaTheme="minorEastAsia" w:cstheme="minorEastAsia"/>
          <w:b/>
          <w:bCs/>
          <w:color w:val="auto"/>
          <w:highlight w:val="none"/>
          <w:lang w:val="zh-TW"/>
        </w:rPr>
        <w:t xml:space="preserve"> 产品清单（详见附件）</w:t>
      </w:r>
      <w:bookmarkEnd w:id="145"/>
      <w:bookmarkEnd w:id="146"/>
    </w:p>
    <w:p>
      <w:pPr>
        <w:pStyle w:val="36"/>
        <w:spacing w:line="360" w:lineRule="exact"/>
        <w:ind w:right="29"/>
        <w:outlineLvl w:val="0"/>
        <w:rPr>
          <w:rStyle w:val="37"/>
          <w:rFonts w:hint="default" w:asciiTheme="minorEastAsia" w:hAnsiTheme="minorEastAsia" w:eastAsiaTheme="minorEastAsia" w:cstheme="minorEastAsia"/>
          <w:color w:val="auto"/>
          <w:highlight w:val="none"/>
          <w:lang w:val="zh-TW" w:eastAsia="zh-TW"/>
        </w:rPr>
      </w:pPr>
      <w:bookmarkStart w:id="147" w:name="_Toc9973"/>
      <w:bookmarkStart w:id="148" w:name="_Toc1370"/>
      <w:r>
        <w:rPr>
          <w:rStyle w:val="37"/>
          <w:rFonts w:asciiTheme="minorEastAsia" w:hAnsiTheme="minorEastAsia" w:eastAsiaTheme="minorEastAsia" w:cstheme="minorEastAsia"/>
          <w:color w:val="auto"/>
          <w:highlight w:val="none"/>
          <w:lang w:val="zh-TW" w:eastAsia="zh-TW"/>
        </w:rPr>
        <w:t>（以下无正文）</w:t>
      </w:r>
      <w:bookmarkEnd w:id="147"/>
      <w:bookmarkEnd w:id="148"/>
    </w:p>
    <w:p>
      <w:pPr>
        <w:pStyle w:val="36"/>
        <w:tabs>
          <w:tab w:val="left" w:pos="460"/>
        </w:tabs>
        <w:spacing w:line="360" w:lineRule="exact"/>
        <w:ind w:right="29"/>
        <w:rPr>
          <w:rFonts w:hint="default" w:asciiTheme="minorEastAsia" w:hAnsiTheme="minorEastAsia" w:eastAsiaTheme="minorEastAsia" w:cstheme="minorEastAsia"/>
          <w:color w:val="auto"/>
          <w:highlight w:val="none"/>
        </w:rPr>
      </w:pPr>
    </w:p>
    <w:p>
      <w:pPr>
        <w:tabs>
          <w:tab w:val="left" w:pos="460"/>
        </w:tabs>
        <w:spacing w:line="360" w:lineRule="exact"/>
        <w:ind w:right="29"/>
        <w:rPr>
          <w:rStyle w:val="20"/>
          <w:rFonts w:asciiTheme="minorEastAsia" w:hAnsiTheme="minorEastAsia" w:cstheme="minorEastAsia"/>
          <w:color w:val="auto"/>
          <w:sz w:val="21"/>
          <w:szCs w:val="21"/>
          <w:highlight w:val="none"/>
        </w:rPr>
      </w:pPr>
      <w:r>
        <w:rPr>
          <w:rStyle w:val="20"/>
          <w:rFonts w:hint="eastAsia" w:asciiTheme="minorEastAsia" w:hAnsiTheme="minorEastAsia" w:cstheme="minorEastAsia"/>
          <w:color w:val="auto"/>
          <w:sz w:val="21"/>
          <w:szCs w:val="21"/>
          <w:highlight w:val="none"/>
        </w:rPr>
        <w:t>甲方：（章）</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乙方：（章）</w:t>
      </w:r>
    </w:p>
    <w:p>
      <w:pPr>
        <w:spacing w:line="360" w:lineRule="exact"/>
        <w:ind w:right="29"/>
        <w:rPr>
          <w:rFonts w:asciiTheme="minorEastAsia" w:hAnsiTheme="minorEastAsia" w:cstheme="minorEastAsia"/>
          <w:color w:val="auto"/>
          <w:sz w:val="21"/>
          <w:szCs w:val="21"/>
          <w:highlight w:val="none"/>
          <w:lang w:eastAsia="zh-TW"/>
        </w:rPr>
      </w:pPr>
    </w:p>
    <w:p>
      <w:pPr>
        <w:spacing w:line="360" w:lineRule="exact"/>
        <w:ind w:right="29"/>
        <w:rPr>
          <w:rStyle w:val="20"/>
          <w:rFonts w:asciiTheme="minorEastAsia" w:hAnsiTheme="minorEastAsia" w:cstheme="minorEastAsia"/>
          <w:color w:val="auto"/>
          <w:sz w:val="21"/>
          <w:szCs w:val="21"/>
          <w:highlight w:val="none"/>
        </w:rPr>
      </w:pPr>
      <w:r>
        <w:rPr>
          <w:rStyle w:val="20"/>
          <w:rFonts w:hint="eastAsia" w:asciiTheme="minorEastAsia" w:hAnsiTheme="minorEastAsia" w:cstheme="minorEastAsia"/>
          <w:color w:val="auto"/>
          <w:sz w:val="21"/>
          <w:szCs w:val="21"/>
          <w:highlight w:val="none"/>
        </w:rPr>
        <w:t>法定代表人（或委托代理人）：</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法定代表人（或委托代理人）：</w:t>
      </w:r>
    </w:p>
    <w:p>
      <w:pPr>
        <w:spacing w:line="360" w:lineRule="exact"/>
        <w:ind w:right="29"/>
        <w:rPr>
          <w:rFonts w:asciiTheme="minorEastAsia" w:hAnsiTheme="minorEastAsia" w:cstheme="minorEastAsia"/>
          <w:color w:val="auto"/>
          <w:sz w:val="21"/>
          <w:szCs w:val="21"/>
          <w:highlight w:val="none"/>
          <w:lang w:eastAsia="zh-TW"/>
        </w:rPr>
      </w:pPr>
    </w:p>
    <w:p>
      <w:pPr>
        <w:spacing w:line="360" w:lineRule="exact"/>
        <w:ind w:right="29"/>
        <w:rPr>
          <w:rStyle w:val="20"/>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地址：</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地址</w:t>
      </w:r>
      <w:r>
        <w:rPr>
          <w:rStyle w:val="20"/>
          <w:rFonts w:hint="eastAsia" w:asciiTheme="minorEastAsia" w:hAnsiTheme="minorEastAsia" w:cstheme="minorEastAsia"/>
          <w:color w:val="auto"/>
          <w:sz w:val="21"/>
          <w:szCs w:val="21"/>
          <w:highlight w:val="none"/>
          <w:lang w:eastAsia="zh-CN"/>
        </w:rPr>
        <w:t>：</w:t>
      </w:r>
    </w:p>
    <w:p>
      <w:pPr>
        <w:spacing w:line="360" w:lineRule="exact"/>
        <w:ind w:right="29" w:firstLine="945" w:firstLineChars="450"/>
        <w:rPr>
          <w:rFonts w:asciiTheme="minorEastAsia" w:hAnsiTheme="minorEastAsia" w:cstheme="minorEastAsia"/>
          <w:color w:val="auto"/>
          <w:sz w:val="21"/>
          <w:szCs w:val="21"/>
          <w:highlight w:val="none"/>
          <w:lang w:eastAsia="zh-CN"/>
        </w:rPr>
      </w:pPr>
    </w:p>
    <w:p>
      <w:pPr>
        <w:spacing w:line="360" w:lineRule="exact"/>
        <w:rPr>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电话：</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电话：</w:t>
      </w:r>
    </w:p>
    <w:p>
      <w:pPr>
        <w:spacing w:line="360" w:lineRule="exact"/>
        <w:rPr>
          <w:rStyle w:val="20"/>
          <w:rFonts w:asciiTheme="minorEastAsia" w:hAnsiTheme="minorEastAsia" w:cstheme="minorEastAsia"/>
          <w:color w:val="auto"/>
          <w:sz w:val="21"/>
          <w:szCs w:val="21"/>
          <w:highlight w:val="none"/>
          <w:lang w:eastAsia="zh-CN"/>
        </w:rPr>
      </w:pPr>
    </w:p>
    <w:p>
      <w:pPr>
        <w:spacing w:line="360" w:lineRule="exact"/>
        <w:rPr>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开户行：</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开户行：</w:t>
      </w:r>
    </w:p>
    <w:p>
      <w:pPr>
        <w:spacing w:line="360" w:lineRule="exact"/>
        <w:rPr>
          <w:rFonts w:asciiTheme="minorEastAsia" w:hAnsiTheme="minorEastAsia" w:cstheme="minorEastAsia"/>
          <w:color w:val="auto"/>
          <w:sz w:val="21"/>
          <w:szCs w:val="21"/>
          <w:highlight w:val="none"/>
          <w:lang w:eastAsia="zh-CN"/>
        </w:rPr>
      </w:pPr>
    </w:p>
    <w:p>
      <w:pPr>
        <w:spacing w:line="360" w:lineRule="exact"/>
        <w:ind w:right="29"/>
        <w:rPr>
          <w:rFonts w:asciiTheme="minorEastAsia" w:hAnsiTheme="minorEastAsia" w:cstheme="minorEastAsia"/>
          <w:color w:val="auto"/>
          <w:sz w:val="21"/>
          <w:szCs w:val="21"/>
          <w:highlight w:val="none"/>
          <w:lang w:eastAsia="zh-CN"/>
        </w:rPr>
      </w:pPr>
      <w:r>
        <w:rPr>
          <w:rStyle w:val="20"/>
          <w:rFonts w:hint="eastAsia" w:asciiTheme="minorEastAsia" w:hAnsiTheme="minorEastAsia" w:cstheme="minorEastAsia"/>
          <w:color w:val="auto"/>
          <w:sz w:val="21"/>
          <w:szCs w:val="21"/>
          <w:highlight w:val="none"/>
        </w:rPr>
        <w:t>帐号：</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帐号：</w:t>
      </w:r>
    </w:p>
    <w:p>
      <w:pPr>
        <w:spacing w:line="360" w:lineRule="exact"/>
        <w:ind w:right="29"/>
        <w:rPr>
          <w:rStyle w:val="20"/>
          <w:rFonts w:asciiTheme="minorEastAsia" w:hAnsiTheme="minorEastAsia" w:cstheme="minorEastAsia"/>
          <w:color w:val="auto"/>
          <w:sz w:val="21"/>
          <w:szCs w:val="21"/>
          <w:highlight w:val="none"/>
          <w:lang w:val="en-US" w:eastAsia="zh-CN"/>
        </w:rPr>
      </w:pPr>
    </w:p>
    <w:p>
      <w:pPr>
        <w:spacing w:line="360" w:lineRule="exact"/>
        <w:ind w:right="29"/>
        <w:rPr>
          <w:rStyle w:val="37"/>
          <w:rFonts w:asciiTheme="minorEastAsia" w:hAnsiTheme="minorEastAsia" w:cstheme="minorEastAsia"/>
          <w:color w:val="auto"/>
          <w:sz w:val="21"/>
          <w:szCs w:val="21"/>
          <w:highlight w:val="none"/>
          <w:lang w:val="zh-TW" w:eastAsia="zh-TW"/>
        </w:rPr>
      </w:pPr>
      <w:r>
        <w:rPr>
          <w:rStyle w:val="20"/>
          <w:rFonts w:hint="eastAsia" w:asciiTheme="minorEastAsia" w:hAnsiTheme="minorEastAsia" w:cstheme="minorEastAsia"/>
          <w:color w:val="auto"/>
          <w:sz w:val="21"/>
          <w:szCs w:val="21"/>
          <w:highlight w:val="none"/>
        </w:rPr>
        <w:t>签订日期：年</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月</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日</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签订日期：</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年</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月</w:t>
      </w:r>
      <w:r>
        <w:rPr>
          <w:rStyle w:val="20"/>
          <w:rFonts w:hint="eastAsia" w:asciiTheme="minorEastAsia" w:hAnsiTheme="minorEastAsia" w:cstheme="minorEastAsia"/>
          <w:color w:val="auto"/>
          <w:sz w:val="21"/>
          <w:szCs w:val="21"/>
          <w:highlight w:val="none"/>
          <w:lang w:eastAsia="zh-CN"/>
        </w:rPr>
        <w:t xml:space="preserve">   </w:t>
      </w:r>
      <w:r>
        <w:rPr>
          <w:rStyle w:val="20"/>
          <w:rFonts w:hint="eastAsia" w:asciiTheme="minorEastAsia" w:hAnsiTheme="minorEastAsia" w:cstheme="minorEastAsia"/>
          <w:color w:val="auto"/>
          <w:sz w:val="21"/>
          <w:szCs w:val="21"/>
          <w:highlight w:val="none"/>
        </w:rPr>
        <w:t>日</w:t>
      </w:r>
    </w:p>
    <w:p>
      <w:pPr>
        <w:spacing w:line="360" w:lineRule="exact"/>
        <w:ind w:right="29"/>
        <w:rPr>
          <w:rFonts w:hint="eastAsia" w:ascii="微软雅黑" w:hAnsi="微软雅黑" w:eastAsia="微软雅黑" w:cs="微软雅黑"/>
          <w:color w:val="auto"/>
          <w:sz w:val="20"/>
          <w:szCs w:val="20"/>
          <w:highlight w:val="none"/>
          <w:shd w:val="clear" w:color="auto" w:fill="FFFFFF" w:themeFill="background1"/>
          <w:lang w:val="zh-TW" w:eastAsia="zh-TW"/>
        </w:rPr>
      </w:pPr>
    </w:p>
    <w:p>
      <w:pPr>
        <w:spacing w:line="360" w:lineRule="exact"/>
        <w:ind w:right="29" w:firstLine="800" w:firstLineChars="400"/>
        <w:rPr>
          <w:rFonts w:hint="eastAsia" w:ascii="微软雅黑" w:hAnsi="微软雅黑" w:eastAsia="微软雅黑" w:cs="微软雅黑"/>
          <w:color w:val="auto"/>
          <w:sz w:val="20"/>
          <w:szCs w:val="20"/>
          <w:highlight w:val="none"/>
          <w:lang w:eastAsia="zh-CN"/>
        </w:rPr>
      </w:pPr>
    </w:p>
    <w:bookmarkEnd w:id="115"/>
    <w:bookmarkEnd w:id="116"/>
    <w:p>
      <w:pPr>
        <w:spacing w:line="360" w:lineRule="exact"/>
        <w:ind w:right="29"/>
        <w:rPr>
          <w:rFonts w:hint="eastAsia" w:ascii="微软雅黑" w:hAnsi="微软雅黑" w:eastAsia="微软雅黑" w:cs="微软雅黑"/>
          <w:color w:val="auto"/>
          <w:sz w:val="20"/>
          <w:szCs w:val="20"/>
          <w:highlight w:val="none"/>
          <w:shd w:val="clear" w:color="auto" w:fill="FFFFFF" w:themeFill="background1"/>
          <w:lang w:val="zh-TW" w:eastAsia="zh-TW"/>
        </w:rPr>
      </w:pPr>
    </w:p>
    <w:sectPr>
      <w:pgSz w:w="11906" w:h="16838"/>
      <w:pgMar w:top="1247" w:right="1077" w:bottom="1247"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 w:name="宋体-简">
    <w:altName w:val="宋体"/>
    <w:panose1 w:val="00000000000000000000"/>
    <w:charset w:val="86"/>
    <w:family w:val="auto"/>
    <w:pitch w:val="default"/>
    <w:sig w:usb0="00000000" w:usb1="00000000" w:usb2="00000000" w:usb3="00000000" w:csb0="0016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09195253"/>
    </w:sdtPr>
    <w:sdtContent>
      <w:sdt>
        <w:sdtPr>
          <w:id w:val="1728636285"/>
        </w:sdtPr>
        <w:sdtContent>
          <w:p>
            <w:pPr>
              <w:pStyle w:val="1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39</w:t>
            </w:r>
            <w:r>
              <w:rPr>
                <w:b/>
                <w:bCs/>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firstLine="180" w:firstLineChars="100"/>
      <w:jc w:val="both"/>
    </w:pPr>
  </w:p>
  <w:p>
    <w:pPr>
      <w:pStyle w:val="14"/>
      <w:ind w:firstLine="180" w:firstLineChars="10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35C9D5"/>
    <w:multiLevelType w:val="singleLevel"/>
    <w:tmpl w:val="8335C9D5"/>
    <w:lvl w:ilvl="0" w:tentative="0">
      <w:start w:val="1"/>
      <w:numFmt w:val="lowerLetter"/>
      <w:lvlText w:val="%1."/>
      <w:lvlJc w:val="left"/>
      <w:pPr>
        <w:ind w:left="425" w:hanging="425"/>
      </w:pPr>
      <w:rPr>
        <w:rFonts w:hint="default"/>
      </w:rPr>
    </w:lvl>
  </w:abstractNum>
  <w:abstractNum w:abstractNumId="1">
    <w:nsid w:val="871EC523"/>
    <w:multiLevelType w:val="singleLevel"/>
    <w:tmpl w:val="871EC523"/>
    <w:lvl w:ilvl="0" w:tentative="0">
      <w:start w:val="1"/>
      <w:numFmt w:val="upperLetter"/>
      <w:lvlText w:val="%1."/>
      <w:lvlJc w:val="left"/>
      <w:pPr>
        <w:ind w:left="425" w:hanging="425"/>
      </w:pPr>
      <w:rPr>
        <w:rFonts w:hint="default"/>
      </w:rPr>
    </w:lvl>
  </w:abstractNum>
  <w:abstractNum w:abstractNumId="2">
    <w:nsid w:val="A8F8A7FD"/>
    <w:multiLevelType w:val="singleLevel"/>
    <w:tmpl w:val="A8F8A7FD"/>
    <w:lvl w:ilvl="0" w:tentative="0">
      <w:start w:val="1"/>
      <w:numFmt w:val="upperLetter"/>
      <w:suff w:val="space"/>
      <w:lvlText w:val="%1."/>
      <w:lvlJc w:val="left"/>
    </w:lvl>
  </w:abstractNum>
  <w:abstractNum w:abstractNumId="3">
    <w:nsid w:val="E99F0F4B"/>
    <w:multiLevelType w:val="singleLevel"/>
    <w:tmpl w:val="E99F0F4B"/>
    <w:lvl w:ilvl="0" w:tentative="0">
      <w:start w:val="1"/>
      <w:numFmt w:val="upperLetter"/>
      <w:suff w:val="space"/>
      <w:lvlText w:val="%1."/>
      <w:lvlJc w:val="left"/>
    </w:lvl>
  </w:abstractNum>
  <w:abstractNum w:abstractNumId="4">
    <w:nsid w:val="EB0E53BA"/>
    <w:multiLevelType w:val="singleLevel"/>
    <w:tmpl w:val="EB0E53BA"/>
    <w:lvl w:ilvl="0" w:tentative="0">
      <w:start w:val="1"/>
      <w:numFmt w:val="lowerLetter"/>
      <w:lvlText w:val="%1."/>
      <w:lvlJc w:val="left"/>
      <w:pPr>
        <w:ind w:left="845" w:hanging="425"/>
      </w:pPr>
      <w:rPr>
        <w:rFonts w:hint="default"/>
      </w:rPr>
    </w:lvl>
  </w:abstractNum>
  <w:abstractNum w:abstractNumId="5">
    <w:nsid w:val="F92980C5"/>
    <w:multiLevelType w:val="singleLevel"/>
    <w:tmpl w:val="F92980C5"/>
    <w:lvl w:ilvl="0" w:tentative="0">
      <w:start w:val="1"/>
      <w:numFmt w:val="lowerLetter"/>
      <w:lvlText w:val="%1."/>
      <w:lvlJc w:val="left"/>
      <w:pPr>
        <w:ind w:left="425" w:hanging="425"/>
      </w:pPr>
      <w:rPr>
        <w:rFonts w:hint="default"/>
      </w:rPr>
    </w:lvl>
  </w:abstractNum>
  <w:abstractNum w:abstractNumId="6">
    <w:nsid w:val="00A110A4"/>
    <w:multiLevelType w:val="multilevel"/>
    <w:tmpl w:val="00A110A4"/>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1643F198"/>
    <w:multiLevelType w:val="singleLevel"/>
    <w:tmpl w:val="1643F198"/>
    <w:lvl w:ilvl="0" w:tentative="0">
      <w:start w:val="1"/>
      <w:numFmt w:val="lowerLetter"/>
      <w:lvlText w:val="%1."/>
      <w:lvlJc w:val="left"/>
      <w:pPr>
        <w:ind w:left="425" w:hanging="425"/>
      </w:pPr>
      <w:rPr>
        <w:rFonts w:hint="default"/>
      </w:rPr>
    </w:lvl>
  </w:abstractNum>
  <w:abstractNum w:abstractNumId="11">
    <w:nsid w:val="1FF91037"/>
    <w:multiLevelType w:val="singleLevel"/>
    <w:tmpl w:val="1FF91037"/>
    <w:lvl w:ilvl="0" w:tentative="0">
      <w:start w:val="1"/>
      <w:numFmt w:val="lowerLetter"/>
      <w:lvlText w:val="%1."/>
      <w:lvlJc w:val="left"/>
      <w:pPr>
        <w:ind w:left="425" w:hanging="425"/>
      </w:pPr>
      <w:rPr>
        <w:rFonts w:hint="default"/>
      </w:rPr>
    </w:lvl>
  </w:abstractNum>
  <w:abstractNum w:abstractNumId="12">
    <w:nsid w:val="2E868E3E"/>
    <w:multiLevelType w:val="singleLevel"/>
    <w:tmpl w:val="2E868E3E"/>
    <w:lvl w:ilvl="0" w:tentative="0">
      <w:start w:val="1"/>
      <w:numFmt w:val="lowerLetter"/>
      <w:lvlText w:val="%1."/>
      <w:lvlJc w:val="left"/>
      <w:pPr>
        <w:ind w:left="425" w:hanging="425"/>
      </w:pPr>
      <w:rPr>
        <w:rFonts w:hint="default"/>
      </w:rPr>
    </w:lvl>
  </w:abstractNum>
  <w:abstractNum w:abstractNumId="13">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35234B78"/>
    <w:multiLevelType w:val="singleLevel"/>
    <w:tmpl w:val="35234B78"/>
    <w:lvl w:ilvl="0" w:tentative="0">
      <w:start w:val="1"/>
      <w:numFmt w:val="lowerLetter"/>
      <w:lvlText w:val="%1."/>
      <w:lvlJc w:val="left"/>
      <w:pPr>
        <w:ind w:left="425" w:hanging="425"/>
      </w:pPr>
      <w:rPr>
        <w:rFonts w:hint="default"/>
      </w:rPr>
    </w:lvl>
  </w:abstractNum>
  <w:abstractNum w:abstractNumId="15">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9DD7C57"/>
    <w:multiLevelType w:val="singleLevel"/>
    <w:tmpl w:val="59DD7C57"/>
    <w:lvl w:ilvl="0" w:tentative="0">
      <w:start w:val="1"/>
      <w:numFmt w:val="upperLetter"/>
      <w:lvlText w:val="%1."/>
      <w:lvlJc w:val="left"/>
      <w:pPr>
        <w:ind w:left="425" w:hanging="425"/>
      </w:pPr>
      <w:rPr>
        <w:rFonts w:hint="default"/>
      </w:rPr>
    </w:lvl>
  </w:abstractNum>
  <w:abstractNum w:abstractNumId="18">
    <w:nsid w:val="5AAAD14D"/>
    <w:multiLevelType w:val="singleLevel"/>
    <w:tmpl w:val="5AAAD14D"/>
    <w:lvl w:ilvl="0" w:tentative="0">
      <w:start w:val="10"/>
      <w:numFmt w:val="chineseCounting"/>
      <w:suff w:val="space"/>
      <w:lvlText w:val="第%1条"/>
      <w:lvlJc w:val="left"/>
      <w:rPr>
        <w:rFonts w:hint="eastAsia"/>
      </w:rPr>
    </w:lvl>
  </w:abstractNum>
  <w:abstractNum w:abstractNumId="19">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65CF257A"/>
    <w:multiLevelType w:val="singleLevel"/>
    <w:tmpl w:val="65CF257A"/>
    <w:lvl w:ilvl="0" w:tentative="0">
      <w:start w:val="1"/>
      <w:numFmt w:val="lowerLetter"/>
      <w:lvlText w:val="%1."/>
      <w:lvlJc w:val="left"/>
      <w:pPr>
        <w:ind w:left="1265" w:hanging="425"/>
      </w:pPr>
      <w:rPr>
        <w:rFonts w:hint="default"/>
      </w:rPr>
    </w:lvl>
  </w:abstractNum>
  <w:abstractNum w:abstractNumId="21">
    <w:nsid w:val="68832984"/>
    <w:multiLevelType w:val="multilevel"/>
    <w:tmpl w:val="68832984"/>
    <w:lvl w:ilvl="0" w:tentative="0">
      <w:start w:val="1"/>
      <w:numFmt w:val="decimal"/>
      <w:lvlText w:val="%1.1"/>
      <w:lvlJc w:val="left"/>
      <w:pPr>
        <w:ind w:left="567" w:hanging="425"/>
      </w:pPr>
      <w:rPr>
        <w:rFonts w:hint="eastAsia"/>
      </w:rPr>
    </w:lvl>
    <w:lvl w:ilvl="1" w:tentative="0">
      <w:start w:val="1"/>
      <w:numFmt w:val="decimal"/>
      <w:pStyle w:val="46"/>
      <w:lvlText w:val="%1.%2"/>
      <w:lvlJc w:val="left"/>
      <w:pPr>
        <w:ind w:left="567" w:hanging="567"/>
      </w:pPr>
      <w:rPr>
        <w:b w:val="0"/>
        <w:bCs w:val="0"/>
        <w:i w:val="0"/>
        <w:iCs w:val="0"/>
        <w:caps w:val="0"/>
        <w:smallCaps w:val="0"/>
        <w:strike w:val="0"/>
        <w:dstrike w:val="0"/>
        <w:vanish w:val="0"/>
        <w:spacing w:val="0"/>
        <w:position w:val="0"/>
        <w:u w:val="none"/>
        <w:vertAlign w:val="baseline"/>
      </w:rPr>
    </w:lvl>
    <w:lvl w:ilvl="2" w:tentative="0">
      <w:start w:val="1"/>
      <w:numFmt w:val="decimal"/>
      <w:lvlText w:val="%1.%2.%3"/>
      <w:lvlJc w:val="left"/>
      <w:pPr>
        <w:ind w:left="1418" w:hanging="567"/>
      </w:pPr>
      <w:rPr>
        <w:rFonts w:hint="eastAsia"/>
        <w:sz w:val="24"/>
        <w:szCs w:val="24"/>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2">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7DDF501A"/>
    <w:multiLevelType w:val="singleLevel"/>
    <w:tmpl w:val="7DDF501A"/>
    <w:lvl w:ilvl="0" w:tentative="0">
      <w:start w:val="1"/>
      <w:numFmt w:val="upperLetter"/>
      <w:lvlText w:val="%1."/>
      <w:lvlJc w:val="left"/>
      <w:pPr>
        <w:ind w:left="425" w:hanging="425"/>
      </w:pPr>
      <w:rPr>
        <w:rFonts w:hint="default"/>
      </w:rPr>
    </w:lvl>
  </w:abstractNum>
  <w:abstractNum w:abstractNumId="24">
    <w:nsid w:val="7EC9F837"/>
    <w:multiLevelType w:val="singleLevel"/>
    <w:tmpl w:val="7EC9F837"/>
    <w:lvl w:ilvl="0" w:tentative="0">
      <w:start w:val="1"/>
      <w:numFmt w:val="upperLetter"/>
      <w:lvlText w:val="%1."/>
      <w:lvlJc w:val="left"/>
      <w:pPr>
        <w:ind w:left="845" w:hanging="425"/>
      </w:pPr>
      <w:rPr>
        <w:rFonts w:hint="default"/>
      </w:rPr>
    </w:lvl>
  </w:abstractNum>
  <w:num w:numId="1">
    <w:abstractNumId w:val="21"/>
  </w:num>
  <w:num w:numId="2">
    <w:abstractNumId w:val="23"/>
  </w:num>
  <w:num w:numId="3">
    <w:abstractNumId w:val="1"/>
  </w:num>
  <w:num w:numId="4">
    <w:abstractNumId w:val="9"/>
  </w:num>
  <w:num w:numId="5">
    <w:abstractNumId w:val="10"/>
  </w:num>
  <w:num w:numId="6">
    <w:abstractNumId w:val="7"/>
  </w:num>
  <w:num w:numId="7">
    <w:abstractNumId w:val="6"/>
  </w:num>
  <w:num w:numId="8">
    <w:abstractNumId w:val="22"/>
  </w:num>
  <w:num w:numId="9">
    <w:abstractNumId w:val="15"/>
  </w:num>
  <w:num w:numId="10">
    <w:abstractNumId w:val="8"/>
  </w:num>
  <w:num w:numId="11">
    <w:abstractNumId w:val="14"/>
  </w:num>
  <w:num w:numId="12">
    <w:abstractNumId w:val="16"/>
  </w:num>
  <w:num w:numId="13">
    <w:abstractNumId w:val="11"/>
  </w:num>
  <w:num w:numId="14">
    <w:abstractNumId w:val="0"/>
  </w:num>
  <w:num w:numId="15">
    <w:abstractNumId w:val="19"/>
  </w:num>
  <w:num w:numId="16">
    <w:abstractNumId w:val="13"/>
  </w:num>
  <w:num w:numId="17">
    <w:abstractNumId w:val="5"/>
  </w:num>
  <w:num w:numId="18">
    <w:abstractNumId w:val="12"/>
  </w:num>
  <w:num w:numId="19">
    <w:abstractNumId w:val="2"/>
  </w:num>
  <w:num w:numId="20">
    <w:abstractNumId w:val="3"/>
  </w:num>
  <w:num w:numId="21">
    <w:abstractNumId w:val="24"/>
  </w:num>
  <w:num w:numId="22">
    <w:abstractNumId w:val="20"/>
  </w:num>
  <w:num w:numId="23">
    <w:abstractNumId w:val="17"/>
  </w:num>
  <w:num w:numId="24">
    <w:abstractNumId w:val="4"/>
  </w:num>
  <w:num w:numId="25">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D628DB"/>
    <w:rsid w:val="00023B09"/>
    <w:rsid w:val="0003785C"/>
    <w:rsid w:val="00043AD0"/>
    <w:rsid w:val="00056034"/>
    <w:rsid w:val="00067A3B"/>
    <w:rsid w:val="00071512"/>
    <w:rsid w:val="00071DA8"/>
    <w:rsid w:val="0007722A"/>
    <w:rsid w:val="00086C57"/>
    <w:rsid w:val="00096B0B"/>
    <w:rsid w:val="000A01A4"/>
    <w:rsid w:val="000A29A0"/>
    <w:rsid w:val="000A6B9A"/>
    <w:rsid w:val="000B53DD"/>
    <w:rsid w:val="000F0B77"/>
    <w:rsid w:val="000F46C1"/>
    <w:rsid w:val="00100BB8"/>
    <w:rsid w:val="00114C1A"/>
    <w:rsid w:val="001302C7"/>
    <w:rsid w:val="0013553C"/>
    <w:rsid w:val="00141233"/>
    <w:rsid w:val="00160651"/>
    <w:rsid w:val="00163DE1"/>
    <w:rsid w:val="00166161"/>
    <w:rsid w:val="001761F2"/>
    <w:rsid w:val="001763DA"/>
    <w:rsid w:val="001B092F"/>
    <w:rsid w:val="001B122E"/>
    <w:rsid w:val="001B5A80"/>
    <w:rsid w:val="001C75FE"/>
    <w:rsid w:val="001D63DD"/>
    <w:rsid w:val="001F6572"/>
    <w:rsid w:val="001F6BE6"/>
    <w:rsid w:val="00200EE3"/>
    <w:rsid w:val="00210248"/>
    <w:rsid w:val="002125E5"/>
    <w:rsid w:val="00212F75"/>
    <w:rsid w:val="00224881"/>
    <w:rsid w:val="002263B0"/>
    <w:rsid w:val="002377A5"/>
    <w:rsid w:val="00243AA3"/>
    <w:rsid w:val="00244CA1"/>
    <w:rsid w:val="00282BB1"/>
    <w:rsid w:val="0028395B"/>
    <w:rsid w:val="00293012"/>
    <w:rsid w:val="00293B97"/>
    <w:rsid w:val="002A5DB2"/>
    <w:rsid w:val="002B1EBB"/>
    <w:rsid w:val="002E13E3"/>
    <w:rsid w:val="00310C25"/>
    <w:rsid w:val="00330ECA"/>
    <w:rsid w:val="003342CB"/>
    <w:rsid w:val="00345BFF"/>
    <w:rsid w:val="00346222"/>
    <w:rsid w:val="00353BA5"/>
    <w:rsid w:val="00365BF7"/>
    <w:rsid w:val="00366688"/>
    <w:rsid w:val="00375316"/>
    <w:rsid w:val="003B419B"/>
    <w:rsid w:val="003B53F9"/>
    <w:rsid w:val="003C22CE"/>
    <w:rsid w:val="003D1179"/>
    <w:rsid w:val="003E338B"/>
    <w:rsid w:val="003E6F43"/>
    <w:rsid w:val="003E7916"/>
    <w:rsid w:val="003F4F0F"/>
    <w:rsid w:val="003F7F7D"/>
    <w:rsid w:val="00404A15"/>
    <w:rsid w:val="0040602C"/>
    <w:rsid w:val="00444109"/>
    <w:rsid w:val="0047044F"/>
    <w:rsid w:val="00473A38"/>
    <w:rsid w:val="00474C77"/>
    <w:rsid w:val="00486CAF"/>
    <w:rsid w:val="004944E4"/>
    <w:rsid w:val="004B23A6"/>
    <w:rsid w:val="004D1BEA"/>
    <w:rsid w:val="004D1F6D"/>
    <w:rsid w:val="004F104F"/>
    <w:rsid w:val="004F1BB4"/>
    <w:rsid w:val="004F297C"/>
    <w:rsid w:val="004F7472"/>
    <w:rsid w:val="00501252"/>
    <w:rsid w:val="005055C4"/>
    <w:rsid w:val="00521D91"/>
    <w:rsid w:val="00522212"/>
    <w:rsid w:val="00523603"/>
    <w:rsid w:val="005323E2"/>
    <w:rsid w:val="00546067"/>
    <w:rsid w:val="00563E9A"/>
    <w:rsid w:val="00563F77"/>
    <w:rsid w:val="005667E0"/>
    <w:rsid w:val="0059514E"/>
    <w:rsid w:val="00596C75"/>
    <w:rsid w:val="005B0375"/>
    <w:rsid w:val="005C06B4"/>
    <w:rsid w:val="005D7E2A"/>
    <w:rsid w:val="005E2A88"/>
    <w:rsid w:val="005F47DF"/>
    <w:rsid w:val="005F5202"/>
    <w:rsid w:val="005F79E1"/>
    <w:rsid w:val="0061274B"/>
    <w:rsid w:val="00622D6A"/>
    <w:rsid w:val="00636641"/>
    <w:rsid w:val="00643589"/>
    <w:rsid w:val="0064767D"/>
    <w:rsid w:val="00654B4C"/>
    <w:rsid w:val="00654F5E"/>
    <w:rsid w:val="00666D4D"/>
    <w:rsid w:val="0067211E"/>
    <w:rsid w:val="0067317B"/>
    <w:rsid w:val="00682BD5"/>
    <w:rsid w:val="006959B6"/>
    <w:rsid w:val="0070064A"/>
    <w:rsid w:val="00740F7D"/>
    <w:rsid w:val="00747BB8"/>
    <w:rsid w:val="00761AF5"/>
    <w:rsid w:val="00764B26"/>
    <w:rsid w:val="007661D4"/>
    <w:rsid w:val="007738AA"/>
    <w:rsid w:val="0078707C"/>
    <w:rsid w:val="00796ACB"/>
    <w:rsid w:val="007A442D"/>
    <w:rsid w:val="007A5BBA"/>
    <w:rsid w:val="007E46AF"/>
    <w:rsid w:val="007E6BD8"/>
    <w:rsid w:val="007F20D2"/>
    <w:rsid w:val="00811204"/>
    <w:rsid w:val="00812204"/>
    <w:rsid w:val="00824C11"/>
    <w:rsid w:val="00840BDB"/>
    <w:rsid w:val="0084345D"/>
    <w:rsid w:val="00860188"/>
    <w:rsid w:val="00891279"/>
    <w:rsid w:val="00891FCC"/>
    <w:rsid w:val="00892A79"/>
    <w:rsid w:val="00893383"/>
    <w:rsid w:val="00896B9A"/>
    <w:rsid w:val="008B011F"/>
    <w:rsid w:val="008C2282"/>
    <w:rsid w:val="008E3618"/>
    <w:rsid w:val="008F10C9"/>
    <w:rsid w:val="0091180D"/>
    <w:rsid w:val="00920D56"/>
    <w:rsid w:val="00922FE2"/>
    <w:rsid w:val="00964A46"/>
    <w:rsid w:val="00981973"/>
    <w:rsid w:val="00987F1A"/>
    <w:rsid w:val="009912CE"/>
    <w:rsid w:val="00997716"/>
    <w:rsid w:val="009A073D"/>
    <w:rsid w:val="009A2499"/>
    <w:rsid w:val="009A6090"/>
    <w:rsid w:val="009D182A"/>
    <w:rsid w:val="009E48CF"/>
    <w:rsid w:val="00A151BA"/>
    <w:rsid w:val="00A21C58"/>
    <w:rsid w:val="00A3171F"/>
    <w:rsid w:val="00A31DEF"/>
    <w:rsid w:val="00A62043"/>
    <w:rsid w:val="00A75BAB"/>
    <w:rsid w:val="00A81C91"/>
    <w:rsid w:val="00A83615"/>
    <w:rsid w:val="00A83D17"/>
    <w:rsid w:val="00A90A25"/>
    <w:rsid w:val="00A92267"/>
    <w:rsid w:val="00A97B8B"/>
    <w:rsid w:val="00AA13FA"/>
    <w:rsid w:val="00AB41EE"/>
    <w:rsid w:val="00AE0FCF"/>
    <w:rsid w:val="00AF2DF8"/>
    <w:rsid w:val="00AF31D5"/>
    <w:rsid w:val="00B04A9F"/>
    <w:rsid w:val="00B12CE5"/>
    <w:rsid w:val="00B154DF"/>
    <w:rsid w:val="00B4391A"/>
    <w:rsid w:val="00B7010D"/>
    <w:rsid w:val="00B925AA"/>
    <w:rsid w:val="00BA1A7A"/>
    <w:rsid w:val="00BA323F"/>
    <w:rsid w:val="00BD4122"/>
    <w:rsid w:val="00BE2245"/>
    <w:rsid w:val="00BE2629"/>
    <w:rsid w:val="00C03FB7"/>
    <w:rsid w:val="00C126BF"/>
    <w:rsid w:val="00C34821"/>
    <w:rsid w:val="00C54E98"/>
    <w:rsid w:val="00C7549A"/>
    <w:rsid w:val="00C761B7"/>
    <w:rsid w:val="00C87FCC"/>
    <w:rsid w:val="00C90DB4"/>
    <w:rsid w:val="00C92CF4"/>
    <w:rsid w:val="00C9315A"/>
    <w:rsid w:val="00C9686C"/>
    <w:rsid w:val="00CC53F1"/>
    <w:rsid w:val="00CC5766"/>
    <w:rsid w:val="00CD24F7"/>
    <w:rsid w:val="00CF5340"/>
    <w:rsid w:val="00D0100E"/>
    <w:rsid w:val="00D21F6E"/>
    <w:rsid w:val="00D36145"/>
    <w:rsid w:val="00D46AEF"/>
    <w:rsid w:val="00D609F7"/>
    <w:rsid w:val="00D628DB"/>
    <w:rsid w:val="00D65058"/>
    <w:rsid w:val="00D65A52"/>
    <w:rsid w:val="00D67414"/>
    <w:rsid w:val="00D8068F"/>
    <w:rsid w:val="00D947B3"/>
    <w:rsid w:val="00D94BC8"/>
    <w:rsid w:val="00D96E41"/>
    <w:rsid w:val="00DA1DE4"/>
    <w:rsid w:val="00DE05F7"/>
    <w:rsid w:val="00DE5FEB"/>
    <w:rsid w:val="00E01A3F"/>
    <w:rsid w:val="00E02414"/>
    <w:rsid w:val="00E070BB"/>
    <w:rsid w:val="00E2198B"/>
    <w:rsid w:val="00E27F88"/>
    <w:rsid w:val="00E35254"/>
    <w:rsid w:val="00E60BFE"/>
    <w:rsid w:val="00E81DEC"/>
    <w:rsid w:val="00E83209"/>
    <w:rsid w:val="00E868A2"/>
    <w:rsid w:val="00E86FC1"/>
    <w:rsid w:val="00E93ED9"/>
    <w:rsid w:val="00E964CA"/>
    <w:rsid w:val="00EA1F71"/>
    <w:rsid w:val="00EC2AD6"/>
    <w:rsid w:val="00EC759B"/>
    <w:rsid w:val="00EE76AC"/>
    <w:rsid w:val="00EF0A29"/>
    <w:rsid w:val="00EF4C70"/>
    <w:rsid w:val="00EF6651"/>
    <w:rsid w:val="00F00136"/>
    <w:rsid w:val="00F06E4A"/>
    <w:rsid w:val="00F123F5"/>
    <w:rsid w:val="00F230A8"/>
    <w:rsid w:val="00F35133"/>
    <w:rsid w:val="00F40504"/>
    <w:rsid w:val="00F41EEC"/>
    <w:rsid w:val="00F67AF8"/>
    <w:rsid w:val="00F96BDB"/>
    <w:rsid w:val="00FA79A7"/>
    <w:rsid w:val="00FB0EBD"/>
    <w:rsid w:val="00FB350C"/>
    <w:rsid w:val="00FB3F1A"/>
    <w:rsid w:val="00FE3221"/>
    <w:rsid w:val="01176EA7"/>
    <w:rsid w:val="013E2E45"/>
    <w:rsid w:val="01CA71B8"/>
    <w:rsid w:val="01D54915"/>
    <w:rsid w:val="01E6157C"/>
    <w:rsid w:val="021A27AB"/>
    <w:rsid w:val="027A3B1B"/>
    <w:rsid w:val="03211624"/>
    <w:rsid w:val="03473E9C"/>
    <w:rsid w:val="03E30899"/>
    <w:rsid w:val="04133956"/>
    <w:rsid w:val="04635C6F"/>
    <w:rsid w:val="04741EF5"/>
    <w:rsid w:val="04E83B52"/>
    <w:rsid w:val="05EF15DA"/>
    <w:rsid w:val="06BD229F"/>
    <w:rsid w:val="071F1EF3"/>
    <w:rsid w:val="07CE2ED3"/>
    <w:rsid w:val="0802440D"/>
    <w:rsid w:val="08522BF3"/>
    <w:rsid w:val="08626C5A"/>
    <w:rsid w:val="08BD0343"/>
    <w:rsid w:val="08FD6983"/>
    <w:rsid w:val="092F2F87"/>
    <w:rsid w:val="09EE6CD5"/>
    <w:rsid w:val="0A5847B8"/>
    <w:rsid w:val="0A7E35B5"/>
    <w:rsid w:val="0A903DC3"/>
    <w:rsid w:val="0AD957A3"/>
    <w:rsid w:val="0B3C5CB4"/>
    <w:rsid w:val="0B6910DD"/>
    <w:rsid w:val="0B8C422B"/>
    <w:rsid w:val="0C0B0C5D"/>
    <w:rsid w:val="0C474AE5"/>
    <w:rsid w:val="0C4D19CF"/>
    <w:rsid w:val="0CAE6EEC"/>
    <w:rsid w:val="0CE201F5"/>
    <w:rsid w:val="0D722439"/>
    <w:rsid w:val="0ED42F2F"/>
    <w:rsid w:val="0F00541F"/>
    <w:rsid w:val="0F264E85"/>
    <w:rsid w:val="0F470CEA"/>
    <w:rsid w:val="0FBF2CC9"/>
    <w:rsid w:val="11427629"/>
    <w:rsid w:val="11FE781A"/>
    <w:rsid w:val="121216F1"/>
    <w:rsid w:val="122F67F7"/>
    <w:rsid w:val="13275EBD"/>
    <w:rsid w:val="13395EDE"/>
    <w:rsid w:val="13731C7F"/>
    <w:rsid w:val="14385FCB"/>
    <w:rsid w:val="144B713C"/>
    <w:rsid w:val="14EB6C71"/>
    <w:rsid w:val="151B5797"/>
    <w:rsid w:val="15214FD6"/>
    <w:rsid w:val="156C1118"/>
    <w:rsid w:val="15E9575F"/>
    <w:rsid w:val="163F6E21"/>
    <w:rsid w:val="16AE11FE"/>
    <w:rsid w:val="16B70AB9"/>
    <w:rsid w:val="16E41AD5"/>
    <w:rsid w:val="176834A0"/>
    <w:rsid w:val="17991F6C"/>
    <w:rsid w:val="1833480E"/>
    <w:rsid w:val="196D2A5C"/>
    <w:rsid w:val="19DB24E8"/>
    <w:rsid w:val="1A4C32C6"/>
    <w:rsid w:val="1B506DE6"/>
    <w:rsid w:val="1CC43147"/>
    <w:rsid w:val="1D2F74E4"/>
    <w:rsid w:val="1D856399"/>
    <w:rsid w:val="1E9A573D"/>
    <w:rsid w:val="1EC024D4"/>
    <w:rsid w:val="1F4E7AE0"/>
    <w:rsid w:val="1F7237CF"/>
    <w:rsid w:val="1FB913FE"/>
    <w:rsid w:val="20242D11"/>
    <w:rsid w:val="20274570"/>
    <w:rsid w:val="20344F28"/>
    <w:rsid w:val="216223B0"/>
    <w:rsid w:val="21F20BF7"/>
    <w:rsid w:val="229D5EC3"/>
    <w:rsid w:val="23113DF5"/>
    <w:rsid w:val="236E24FF"/>
    <w:rsid w:val="23866503"/>
    <w:rsid w:val="247D7317"/>
    <w:rsid w:val="257D4C7B"/>
    <w:rsid w:val="259E1AAE"/>
    <w:rsid w:val="288B0B23"/>
    <w:rsid w:val="29181208"/>
    <w:rsid w:val="29305377"/>
    <w:rsid w:val="29550EF0"/>
    <w:rsid w:val="299F6D6E"/>
    <w:rsid w:val="2AAD6003"/>
    <w:rsid w:val="2AD52E64"/>
    <w:rsid w:val="2AF27EBA"/>
    <w:rsid w:val="2AF53CDA"/>
    <w:rsid w:val="2B5A7B7C"/>
    <w:rsid w:val="2BD15D21"/>
    <w:rsid w:val="2BE33DA1"/>
    <w:rsid w:val="2C8126FB"/>
    <w:rsid w:val="2C9758C2"/>
    <w:rsid w:val="2CA945A8"/>
    <w:rsid w:val="2CB0347B"/>
    <w:rsid w:val="2D485B6F"/>
    <w:rsid w:val="2D5B569A"/>
    <w:rsid w:val="2DFF04CD"/>
    <w:rsid w:val="2E2C63D4"/>
    <w:rsid w:val="2EA414CB"/>
    <w:rsid w:val="2ECD6C74"/>
    <w:rsid w:val="2F407445"/>
    <w:rsid w:val="2F5333F6"/>
    <w:rsid w:val="2F590987"/>
    <w:rsid w:val="2F9A75FB"/>
    <w:rsid w:val="2FD23E16"/>
    <w:rsid w:val="2FD61B58"/>
    <w:rsid w:val="2FFB15BE"/>
    <w:rsid w:val="2FFFBEA0"/>
    <w:rsid w:val="303C2AA4"/>
    <w:rsid w:val="314943A9"/>
    <w:rsid w:val="31C81974"/>
    <w:rsid w:val="324131A3"/>
    <w:rsid w:val="32A12ED7"/>
    <w:rsid w:val="33552D94"/>
    <w:rsid w:val="34522480"/>
    <w:rsid w:val="34905452"/>
    <w:rsid w:val="354457B6"/>
    <w:rsid w:val="35EE4F95"/>
    <w:rsid w:val="361707D4"/>
    <w:rsid w:val="36B85B13"/>
    <w:rsid w:val="36BB1AA7"/>
    <w:rsid w:val="37620175"/>
    <w:rsid w:val="377043AF"/>
    <w:rsid w:val="377F559E"/>
    <w:rsid w:val="38044D88"/>
    <w:rsid w:val="38AB61C6"/>
    <w:rsid w:val="38B73C99"/>
    <w:rsid w:val="38F31085"/>
    <w:rsid w:val="392F4087"/>
    <w:rsid w:val="399B66AC"/>
    <w:rsid w:val="39A213E4"/>
    <w:rsid w:val="3A79664B"/>
    <w:rsid w:val="3A9F6EC9"/>
    <w:rsid w:val="3B4735A3"/>
    <w:rsid w:val="3CDE0EF3"/>
    <w:rsid w:val="3D780DC3"/>
    <w:rsid w:val="3E2E7003"/>
    <w:rsid w:val="3E810EE1"/>
    <w:rsid w:val="3E94330A"/>
    <w:rsid w:val="3ED80093"/>
    <w:rsid w:val="3FA854A9"/>
    <w:rsid w:val="3FCD094D"/>
    <w:rsid w:val="402C1A6D"/>
    <w:rsid w:val="40CF15A2"/>
    <w:rsid w:val="41750FBB"/>
    <w:rsid w:val="42864521"/>
    <w:rsid w:val="42B041B0"/>
    <w:rsid w:val="43346E69"/>
    <w:rsid w:val="43505326"/>
    <w:rsid w:val="43DE5E6B"/>
    <w:rsid w:val="43F20413"/>
    <w:rsid w:val="450D7732"/>
    <w:rsid w:val="45937CA4"/>
    <w:rsid w:val="45FF375F"/>
    <w:rsid w:val="462449AB"/>
    <w:rsid w:val="4689353B"/>
    <w:rsid w:val="475C698F"/>
    <w:rsid w:val="487C4C77"/>
    <w:rsid w:val="48FA1FBB"/>
    <w:rsid w:val="491F6D77"/>
    <w:rsid w:val="49211C3E"/>
    <w:rsid w:val="49644FDE"/>
    <w:rsid w:val="4968592E"/>
    <w:rsid w:val="4A627D14"/>
    <w:rsid w:val="4AFA2747"/>
    <w:rsid w:val="4B6B71A0"/>
    <w:rsid w:val="4BD309BA"/>
    <w:rsid w:val="4C03387D"/>
    <w:rsid w:val="4C917FF1"/>
    <w:rsid w:val="4CEA6C6B"/>
    <w:rsid w:val="4E0235C3"/>
    <w:rsid w:val="4EB52ECE"/>
    <w:rsid w:val="4F2E29BF"/>
    <w:rsid w:val="4FA15887"/>
    <w:rsid w:val="4FB7117E"/>
    <w:rsid w:val="4FCC5671"/>
    <w:rsid w:val="4FF22365"/>
    <w:rsid w:val="506F328F"/>
    <w:rsid w:val="50B25E86"/>
    <w:rsid w:val="50BE3C1F"/>
    <w:rsid w:val="50C77645"/>
    <w:rsid w:val="50D24FBC"/>
    <w:rsid w:val="51596EAB"/>
    <w:rsid w:val="51E51A00"/>
    <w:rsid w:val="5280437D"/>
    <w:rsid w:val="52903990"/>
    <w:rsid w:val="52917FF6"/>
    <w:rsid w:val="533E763B"/>
    <w:rsid w:val="545920B3"/>
    <w:rsid w:val="54BE6593"/>
    <w:rsid w:val="55DB13C7"/>
    <w:rsid w:val="560721BC"/>
    <w:rsid w:val="56CD440D"/>
    <w:rsid w:val="578F0DCF"/>
    <w:rsid w:val="57C56AFD"/>
    <w:rsid w:val="57CC546B"/>
    <w:rsid w:val="585C0442"/>
    <w:rsid w:val="587F6039"/>
    <w:rsid w:val="58B54151"/>
    <w:rsid w:val="58BB6770"/>
    <w:rsid w:val="59317156"/>
    <w:rsid w:val="59405526"/>
    <w:rsid w:val="596B6F40"/>
    <w:rsid w:val="59BC5372"/>
    <w:rsid w:val="5A821318"/>
    <w:rsid w:val="5A8B494D"/>
    <w:rsid w:val="5AB62CEE"/>
    <w:rsid w:val="5ACC12DE"/>
    <w:rsid w:val="5B8F2A37"/>
    <w:rsid w:val="5C0A1B1B"/>
    <w:rsid w:val="5C4C08AB"/>
    <w:rsid w:val="5C7C0B28"/>
    <w:rsid w:val="5C84089E"/>
    <w:rsid w:val="5D754E0C"/>
    <w:rsid w:val="5DB5079B"/>
    <w:rsid w:val="5DE47DA9"/>
    <w:rsid w:val="5EAE58CA"/>
    <w:rsid w:val="5EFFD2F3"/>
    <w:rsid w:val="5F4256A3"/>
    <w:rsid w:val="5F546472"/>
    <w:rsid w:val="5FF26A2D"/>
    <w:rsid w:val="60161979"/>
    <w:rsid w:val="603B13E0"/>
    <w:rsid w:val="63163A3E"/>
    <w:rsid w:val="634C3904"/>
    <w:rsid w:val="63B75221"/>
    <w:rsid w:val="63D44349"/>
    <w:rsid w:val="63D97D21"/>
    <w:rsid w:val="640C0016"/>
    <w:rsid w:val="646A1F45"/>
    <w:rsid w:val="647924D6"/>
    <w:rsid w:val="64853FD8"/>
    <w:rsid w:val="648D5F82"/>
    <w:rsid w:val="64C64FF0"/>
    <w:rsid w:val="665D4DEF"/>
    <w:rsid w:val="66FF5AE6"/>
    <w:rsid w:val="68324E76"/>
    <w:rsid w:val="6875045A"/>
    <w:rsid w:val="68F16ADF"/>
    <w:rsid w:val="690D143F"/>
    <w:rsid w:val="698A067E"/>
    <w:rsid w:val="69B61AD7"/>
    <w:rsid w:val="6A0B3BD1"/>
    <w:rsid w:val="6A3F1ACC"/>
    <w:rsid w:val="6ADA3679"/>
    <w:rsid w:val="6AED2C01"/>
    <w:rsid w:val="6B1E5B86"/>
    <w:rsid w:val="6B4E4A64"/>
    <w:rsid w:val="6BF32BF1"/>
    <w:rsid w:val="6C8F6BC2"/>
    <w:rsid w:val="6CB429AB"/>
    <w:rsid w:val="6D415B5B"/>
    <w:rsid w:val="6E672537"/>
    <w:rsid w:val="6EED3624"/>
    <w:rsid w:val="6F5C63B9"/>
    <w:rsid w:val="7001562B"/>
    <w:rsid w:val="701C7567"/>
    <w:rsid w:val="70293003"/>
    <w:rsid w:val="70457711"/>
    <w:rsid w:val="70615F85"/>
    <w:rsid w:val="7095342D"/>
    <w:rsid w:val="72EF5EF7"/>
    <w:rsid w:val="75AF2929"/>
    <w:rsid w:val="75E4177A"/>
    <w:rsid w:val="760964CC"/>
    <w:rsid w:val="762F11BB"/>
    <w:rsid w:val="76315451"/>
    <w:rsid w:val="76562678"/>
    <w:rsid w:val="76953147"/>
    <w:rsid w:val="76B15B00"/>
    <w:rsid w:val="76D81690"/>
    <w:rsid w:val="77602CB0"/>
    <w:rsid w:val="77791920"/>
    <w:rsid w:val="780F131B"/>
    <w:rsid w:val="784B6EFD"/>
    <w:rsid w:val="787E1A12"/>
    <w:rsid w:val="78DC1D6B"/>
    <w:rsid w:val="78E20402"/>
    <w:rsid w:val="79063433"/>
    <w:rsid w:val="79CE4C1B"/>
    <w:rsid w:val="7A2D292E"/>
    <w:rsid w:val="7D2012E9"/>
    <w:rsid w:val="7D7709D8"/>
    <w:rsid w:val="7D893333"/>
    <w:rsid w:val="7D943A85"/>
    <w:rsid w:val="7DF12C86"/>
    <w:rsid w:val="7E066731"/>
    <w:rsid w:val="7E3A7D1F"/>
    <w:rsid w:val="7E655B4E"/>
    <w:rsid w:val="7E9755DB"/>
    <w:rsid w:val="7FAF5666"/>
    <w:rsid w:val="7FBF6D70"/>
    <w:rsid w:val="7FCF6C82"/>
    <w:rsid w:val="7FEE3E9B"/>
    <w:rsid w:val="D9DFDBC1"/>
    <w:rsid w:val="F65E543A"/>
    <w:rsid w:val="F95FB1B0"/>
    <w:rsid w:val="FC9F4049"/>
    <w:rsid w:val="FF7E8D1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5">
    <w:name w:val="heading 2"/>
    <w:basedOn w:val="1"/>
    <w:next w:val="1"/>
    <w:link w:val="28"/>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6">
    <w:name w:val="heading 3"/>
    <w:basedOn w:val="1"/>
    <w:next w:val="1"/>
    <w:link w:val="31"/>
    <w:unhideWhenUsed/>
    <w:qFormat/>
    <w:uiPriority w:val="9"/>
    <w:pPr>
      <w:keepNext/>
      <w:keepLines/>
      <w:spacing w:before="260" w:after="260" w:line="416" w:lineRule="auto"/>
      <w:outlineLvl w:val="2"/>
    </w:pPr>
    <w:rPr>
      <w:b/>
      <w:bCs/>
      <w:sz w:val="32"/>
      <w:szCs w:val="32"/>
    </w:rPr>
  </w:style>
  <w:style w:type="paragraph" w:styleId="7">
    <w:name w:val="heading 4"/>
    <w:basedOn w:val="1"/>
    <w:next w:val="1"/>
    <w:link w:val="47"/>
    <w:semiHidden/>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8">
    <w:name w:val="Default Paragraph Font"/>
    <w:autoRedefine/>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ind w:left="100"/>
    </w:pPr>
  </w:style>
  <w:style w:type="paragraph" w:styleId="3">
    <w:name w:val="toc 2"/>
    <w:basedOn w:val="1"/>
    <w:next w:val="1"/>
    <w:unhideWhenUsed/>
    <w:qFormat/>
    <w:uiPriority w:val="39"/>
    <w:pPr>
      <w:ind w:left="420" w:leftChars="200"/>
    </w:pPr>
  </w:style>
  <w:style w:type="paragraph" w:styleId="8">
    <w:name w:val="toa heading"/>
    <w:basedOn w:val="1"/>
    <w:next w:val="1"/>
    <w:autoRedefine/>
    <w:semiHidden/>
    <w:qFormat/>
    <w:uiPriority w:val="0"/>
    <w:pPr>
      <w:spacing w:before="120"/>
    </w:pPr>
    <w:rPr>
      <w:rFonts w:cs="Arial"/>
    </w:rPr>
  </w:style>
  <w:style w:type="paragraph" w:styleId="9">
    <w:name w:val="annotation text"/>
    <w:basedOn w:val="1"/>
    <w:autoRedefine/>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10">
    <w:name w:val="toc 3"/>
    <w:basedOn w:val="1"/>
    <w:next w:val="1"/>
    <w:unhideWhenUsed/>
    <w:qFormat/>
    <w:uiPriority w:val="39"/>
    <w:pPr>
      <w:ind w:left="840" w:leftChars="400"/>
    </w:pPr>
  </w:style>
  <w:style w:type="paragraph" w:styleId="11">
    <w:name w:val="Plain Text"/>
    <w:basedOn w:val="1"/>
    <w:link w:val="32"/>
    <w:qFormat/>
    <w:uiPriority w:val="0"/>
    <w:rPr>
      <w:rFonts w:ascii="宋体" w:hAnsi="Courier New"/>
      <w:szCs w:val="21"/>
    </w:rPr>
  </w:style>
  <w:style w:type="paragraph" w:styleId="12">
    <w:name w:val="Balloon Text"/>
    <w:basedOn w:val="1"/>
    <w:link w:val="34"/>
    <w:autoRedefine/>
    <w:semiHidden/>
    <w:unhideWhenUsed/>
    <w:qFormat/>
    <w:uiPriority w:val="99"/>
    <w:rPr>
      <w:sz w:val="18"/>
      <w:szCs w:val="18"/>
    </w:rPr>
  </w:style>
  <w:style w:type="paragraph" w:styleId="13">
    <w:name w:val="footer"/>
    <w:basedOn w:val="1"/>
    <w:link w:val="26"/>
    <w:autoRedefine/>
    <w:unhideWhenUsed/>
    <w:qFormat/>
    <w:uiPriority w:val="99"/>
    <w:pPr>
      <w:tabs>
        <w:tab w:val="center" w:pos="4153"/>
        <w:tab w:val="right" w:pos="8306"/>
      </w:tabs>
      <w:snapToGrid w:val="0"/>
      <w:jc w:val="left"/>
    </w:pPr>
    <w:rPr>
      <w:sz w:val="18"/>
      <w:szCs w:val="18"/>
    </w:rPr>
  </w:style>
  <w:style w:type="paragraph" w:styleId="14">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table" w:styleId="17">
    <w:name w:val="Table Grid"/>
    <w:basedOn w:val="1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autoRedefine/>
    <w:qFormat/>
    <w:uiPriority w:val="22"/>
    <w:rPr>
      <w:b/>
      <w:bCs/>
    </w:rPr>
  </w:style>
  <w:style w:type="character" w:styleId="20">
    <w:name w:val="page number"/>
    <w:basedOn w:val="18"/>
    <w:qFormat/>
    <w:uiPriority w:val="99"/>
    <w:rPr>
      <w:lang w:val="zh-TW" w:eastAsia="zh-TW"/>
    </w:rPr>
  </w:style>
  <w:style w:type="character" w:styleId="21">
    <w:name w:val="FollowedHyperlink"/>
    <w:basedOn w:val="18"/>
    <w:semiHidden/>
    <w:unhideWhenUsed/>
    <w:qFormat/>
    <w:uiPriority w:val="99"/>
    <w:rPr>
      <w:color w:val="333333"/>
      <w:u w:val="none"/>
    </w:rPr>
  </w:style>
  <w:style w:type="character" w:styleId="22">
    <w:name w:val="Emphasis"/>
    <w:basedOn w:val="18"/>
    <w:autoRedefine/>
    <w:qFormat/>
    <w:uiPriority w:val="20"/>
  </w:style>
  <w:style w:type="character" w:styleId="23">
    <w:name w:val="Hyperlink"/>
    <w:basedOn w:val="18"/>
    <w:autoRedefine/>
    <w:unhideWhenUsed/>
    <w:qFormat/>
    <w:uiPriority w:val="99"/>
    <w:rPr>
      <w:color w:val="0000FF" w:themeColor="hyperlink"/>
      <w:u w:val="single"/>
      <w14:textFill>
        <w14:solidFill>
          <w14:schemeClr w14:val="hlink"/>
        </w14:solidFill>
      </w14:textFill>
    </w:rPr>
  </w:style>
  <w:style w:type="paragraph" w:customStyle="1" w:styleId="24">
    <w:name w:val="Default"/>
    <w:autoRedefine/>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25">
    <w:name w:val="页眉 Char"/>
    <w:basedOn w:val="18"/>
    <w:link w:val="14"/>
    <w:autoRedefine/>
    <w:qFormat/>
    <w:uiPriority w:val="99"/>
    <w:rPr>
      <w:sz w:val="18"/>
      <w:szCs w:val="18"/>
    </w:rPr>
  </w:style>
  <w:style w:type="character" w:customStyle="1" w:styleId="26">
    <w:name w:val="页脚 Char"/>
    <w:basedOn w:val="18"/>
    <w:link w:val="13"/>
    <w:autoRedefine/>
    <w:qFormat/>
    <w:uiPriority w:val="99"/>
    <w:rPr>
      <w:sz w:val="18"/>
      <w:szCs w:val="18"/>
    </w:rPr>
  </w:style>
  <w:style w:type="character" w:customStyle="1" w:styleId="27">
    <w:name w:val="标题 1 Char"/>
    <w:basedOn w:val="18"/>
    <w:link w:val="4"/>
    <w:autoRedefine/>
    <w:qFormat/>
    <w:uiPriority w:val="9"/>
    <w:rPr>
      <w:rFonts w:ascii="Times New Roman" w:hAnsi="Times New Roman" w:eastAsia="宋体" w:cs="Times New Roman"/>
      <w:b/>
      <w:bCs/>
      <w:kern w:val="44"/>
      <w:sz w:val="44"/>
      <w:szCs w:val="44"/>
    </w:rPr>
  </w:style>
  <w:style w:type="character" w:customStyle="1" w:styleId="28">
    <w:name w:val="标题 2 Char"/>
    <w:basedOn w:val="18"/>
    <w:link w:val="5"/>
    <w:autoRedefine/>
    <w:qFormat/>
    <w:uiPriority w:val="9"/>
    <w:rPr>
      <w:rFonts w:asciiTheme="majorHAnsi" w:hAnsiTheme="majorHAnsi" w:eastAsiaTheme="majorEastAsia" w:cstheme="majorBidi"/>
      <w:b/>
      <w:bCs/>
      <w:sz w:val="32"/>
      <w:szCs w:val="32"/>
    </w:rPr>
  </w:style>
  <w:style w:type="paragraph" w:styleId="29">
    <w:name w:val="List Paragraph"/>
    <w:basedOn w:val="1"/>
    <w:link w:val="30"/>
    <w:autoRedefine/>
    <w:qFormat/>
    <w:uiPriority w:val="34"/>
    <w:pPr>
      <w:ind w:firstLine="420" w:firstLineChars="200"/>
    </w:pPr>
  </w:style>
  <w:style w:type="character" w:customStyle="1" w:styleId="30">
    <w:name w:val="列出段落 Char"/>
    <w:link w:val="29"/>
    <w:autoRedefine/>
    <w:qFormat/>
    <w:uiPriority w:val="34"/>
    <w:rPr>
      <w:rFonts w:ascii="Times New Roman" w:hAnsi="Times New Roman" w:eastAsia="宋体" w:cs="Times New Roman"/>
      <w:szCs w:val="24"/>
    </w:rPr>
  </w:style>
  <w:style w:type="character" w:customStyle="1" w:styleId="31">
    <w:name w:val="标题 3 Char"/>
    <w:basedOn w:val="18"/>
    <w:link w:val="6"/>
    <w:autoRedefine/>
    <w:qFormat/>
    <w:uiPriority w:val="9"/>
    <w:rPr>
      <w:rFonts w:ascii="Times New Roman" w:hAnsi="Times New Roman" w:eastAsia="宋体" w:cs="Times New Roman"/>
      <w:b/>
      <w:bCs/>
      <w:sz w:val="32"/>
      <w:szCs w:val="32"/>
    </w:rPr>
  </w:style>
  <w:style w:type="character" w:customStyle="1" w:styleId="32">
    <w:name w:val="纯文本 Char"/>
    <w:basedOn w:val="18"/>
    <w:link w:val="11"/>
    <w:autoRedefine/>
    <w:qFormat/>
    <w:uiPriority w:val="0"/>
    <w:rPr>
      <w:rFonts w:ascii="宋体" w:hAnsi="Courier New" w:eastAsia="宋体" w:cs="Times New Roman"/>
      <w:szCs w:val="21"/>
    </w:rPr>
  </w:style>
  <w:style w:type="paragraph" w:customStyle="1" w:styleId="33">
    <w:name w:val="TOC 标题1"/>
    <w:basedOn w:val="4"/>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4">
    <w:name w:val="批注框文本 Char"/>
    <w:basedOn w:val="18"/>
    <w:link w:val="12"/>
    <w:autoRedefine/>
    <w:semiHidden/>
    <w:qFormat/>
    <w:uiPriority w:val="99"/>
    <w:rPr>
      <w:rFonts w:ascii="Times New Roman" w:hAnsi="Times New Roman" w:eastAsia="宋体" w:cs="Times New Roman"/>
      <w:sz w:val="18"/>
      <w:szCs w:val="18"/>
    </w:rPr>
  </w:style>
  <w:style w:type="character" w:customStyle="1" w:styleId="35">
    <w:name w:val="font01"/>
    <w:basedOn w:val="18"/>
    <w:autoRedefine/>
    <w:qFormat/>
    <w:uiPriority w:val="99"/>
    <w:rPr>
      <w:rFonts w:ascii="等线" w:hAnsi="等线" w:eastAsia="等线" w:cs="等线"/>
      <w:color w:val="000000"/>
      <w:sz w:val="22"/>
      <w:szCs w:val="22"/>
      <w:u w:val="none"/>
    </w:rPr>
  </w:style>
  <w:style w:type="paragraph" w:customStyle="1" w:styleId="36">
    <w:name w:val="正文 A"/>
    <w:autoRedefine/>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7">
    <w:name w:val="无"/>
    <w:autoRedefine/>
    <w:qFormat/>
    <w:uiPriority w:val="0"/>
  </w:style>
  <w:style w:type="character" w:customStyle="1" w:styleId="38">
    <w:name w:val="font41"/>
    <w:basedOn w:val="18"/>
    <w:autoRedefine/>
    <w:qFormat/>
    <w:uiPriority w:val="0"/>
    <w:rPr>
      <w:rFonts w:hint="default" w:ascii="Arial" w:hAnsi="Arial" w:cs="Arial"/>
      <w:color w:val="000000"/>
      <w:sz w:val="20"/>
      <w:szCs w:val="20"/>
      <w:u w:val="none"/>
    </w:rPr>
  </w:style>
  <w:style w:type="character" w:customStyle="1" w:styleId="39">
    <w:name w:val="font11"/>
    <w:basedOn w:val="18"/>
    <w:autoRedefine/>
    <w:qFormat/>
    <w:uiPriority w:val="0"/>
    <w:rPr>
      <w:rFonts w:hint="eastAsia" w:ascii="宋体" w:hAnsi="宋体" w:eastAsia="宋体" w:cs="宋体"/>
      <w:color w:val="000000"/>
      <w:sz w:val="20"/>
      <w:szCs w:val="20"/>
      <w:u w:val="none"/>
    </w:rPr>
  </w:style>
  <w:style w:type="character" w:customStyle="1" w:styleId="40">
    <w:name w:val="font51"/>
    <w:basedOn w:val="18"/>
    <w:autoRedefine/>
    <w:qFormat/>
    <w:uiPriority w:val="0"/>
    <w:rPr>
      <w:rFonts w:hint="eastAsia" w:ascii="宋体-简" w:hAnsi="宋体-简" w:eastAsia="宋体-简" w:cs="宋体-简"/>
      <w:color w:val="000000"/>
      <w:sz w:val="20"/>
      <w:szCs w:val="20"/>
      <w:u w:val="none"/>
    </w:rPr>
  </w:style>
  <w:style w:type="paragraph" w:customStyle="1" w:styleId="41">
    <w:name w:val="BodyTextIndent"/>
    <w:basedOn w:val="1"/>
    <w:autoRedefine/>
    <w:qFormat/>
    <w:uiPriority w:val="0"/>
    <w:pPr>
      <w:widowControl/>
      <w:ind w:firstLine="630"/>
      <w:textAlignment w:val="baseline"/>
    </w:pPr>
    <w:rPr>
      <w:rFonts w:ascii="Calibri" w:hAnsi="Calibri" w:cs="宋体"/>
      <w:sz w:val="32"/>
      <w:szCs w:val="20"/>
    </w:rPr>
  </w:style>
  <w:style w:type="character" w:customStyle="1" w:styleId="42">
    <w:name w:val="NormalCharacter"/>
    <w:autoRedefine/>
    <w:qFormat/>
    <w:uiPriority w:val="0"/>
  </w:style>
  <w:style w:type="character" w:customStyle="1" w:styleId="43">
    <w:name w:val="UserStyle_0"/>
    <w:autoRedefine/>
    <w:qFormat/>
    <w:uiPriority w:val="0"/>
    <w:rPr>
      <w:kern w:val="2"/>
      <w:sz w:val="21"/>
      <w:lang w:val="en-US" w:eastAsia="zh-CN" w:bidi="ar-SA"/>
    </w:rPr>
  </w:style>
  <w:style w:type="paragraph" w:customStyle="1" w:styleId="44">
    <w:name w:val="列表段落1"/>
    <w:basedOn w:val="1"/>
    <w:autoRedefine/>
    <w:qFormat/>
    <w:uiPriority w:val="34"/>
    <w:pPr>
      <w:ind w:firstLine="420" w:firstLineChars="200"/>
    </w:pPr>
  </w:style>
  <w:style w:type="paragraph" w:customStyle="1" w:styleId="45">
    <w:name w:val="Table Paragraph"/>
    <w:basedOn w:val="1"/>
    <w:autoRedefine/>
    <w:qFormat/>
    <w:uiPriority w:val="1"/>
  </w:style>
  <w:style w:type="paragraph" w:customStyle="1" w:styleId="46">
    <w:name w:val="标题2"/>
    <w:basedOn w:val="4"/>
    <w:qFormat/>
    <w:uiPriority w:val="0"/>
    <w:pPr>
      <w:keepNext w:val="0"/>
      <w:keepLines w:val="0"/>
      <w:numPr>
        <w:ilvl w:val="1"/>
        <w:numId w:val="1"/>
      </w:numPr>
      <w:spacing w:before="0" w:after="240" w:line="360" w:lineRule="auto"/>
      <w:outlineLvl w:val="1"/>
    </w:pPr>
    <w:rPr>
      <w:rFonts w:ascii="微软雅黑" w:hAnsi="微软雅黑" w:eastAsia="微软雅黑"/>
      <w:b w:val="0"/>
      <w:bCs w:val="0"/>
      <w:kern w:val="2"/>
      <w:sz w:val="28"/>
      <w:szCs w:val="28"/>
    </w:rPr>
  </w:style>
  <w:style w:type="character" w:customStyle="1" w:styleId="47">
    <w:name w:val="标题 4 Char"/>
    <w:link w:val="7"/>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46</Pages>
  <Words>17689</Words>
  <Characters>19312</Characters>
  <Lines>142</Lines>
  <Paragraphs>40</Paragraphs>
  <TotalTime>5</TotalTime>
  <ScaleCrop>false</ScaleCrop>
  <LinksUpToDate>false</LinksUpToDate>
  <CharactersWithSpaces>22235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2022-10-10T09:28:00Z</dcterms:created>
  <dc:creator>李佳</dc:creator>
  <cp:lastModifiedBy>1126346032</cp:lastModifiedBy>
  <cp:lastPrinted>2022-10-26T02:00:00Z</cp:lastPrinted>
  <dcterms:modified xsi:type="dcterms:W3CDTF">2024-03-21T07:39:12Z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CD6C6A552EFD451090E614660B81452B_13</vt:lpwstr>
  </property>
</Properties>
</file>