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r>
        <w:rPr>
          <w:rFonts w:hint="eastAsia" w:ascii="微软雅黑" w:hAnsi="微软雅黑" w:eastAsia="微软雅黑"/>
          <w:b/>
          <w:bCs/>
          <w:color w:val="auto"/>
          <w:spacing w:val="26"/>
          <w:sz w:val="32"/>
          <w:szCs w:val="32"/>
          <w:highlight w:val="none"/>
          <w:shd w:val="clear" w:color="auto" w:fill="FFFFFF" w:themeFill="background1"/>
        </w:rPr>
        <w:t>北国商城股份有限公司物流产业园(石家庄</w:t>
      </w:r>
      <w:r>
        <w:rPr>
          <w:rFonts w:ascii="微软雅黑" w:hAnsi="微软雅黑" w:eastAsia="微软雅黑"/>
          <w:b/>
          <w:bCs/>
          <w:color w:val="auto"/>
          <w:spacing w:val="26"/>
          <w:sz w:val="32"/>
          <w:szCs w:val="32"/>
          <w:highlight w:val="none"/>
          <w:shd w:val="clear" w:color="auto" w:fill="FFFFFF" w:themeFill="background1"/>
        </w:rPr>
        <w:t>)</w:t>
      </w:r>
      <w:r>
        <w:rPr>
          <w:rFonts w:hint="eastAsia" w:ascii="微软雅黑" w:hAnsi="微软雅黑" w:eastAsia="微软雅黑"/>
          <w:b/>
          <w:bCs/>
          <w:color w:val="auto"/>
          <w:spacing w:val="26"/>
          <w:sz w:val="32"/>
          <w:szCs w:val="32"/>
          <w:highlight w:val="none"/>
          <w:shd w:val="clear" w:color="auto" w:fill="FFFFFF" w:themeFill="background1"/>
        </w:rPr>
        <w:t>分公司</w:t>
      </w:r>
    </w:p>
    <w:p>
      <w:pPr>
        <w:adjustRightInd w:val="0"/>
        <w:snapToGrid w:val="0"/>
        <w:spacing w:line="360" w:lineRule="auto"/>
        <w:jc w:val="center"/>
        <w:rPr>
          <w:rFonts w:ascii="微软雅黑" w:hAnsi="微软雅黑" w:eastAsia="微软雅黑"/>
          <w:b/>
          <w:bCs/>
          <w:color w:val="auto"/>
          <w:spacing w:val="26"/>
          <w:szCs w:val="21"/>
          <w:highlight w:val="none"/>
          <w:shd w:val="clear" w:color="auto" w:fill="FFFFFF" w:themeFill="background1"/>
        </w:rPr>
      </w:pPr>
    </w:p>
    <w:p>
      <w:pPr>
        <w:adjustRightInd w:val="0"/>
        <w:snapToGrid w:val="0"/>
        <w:spacing w:line="360" w:lineRule="auto"/>
        <w:jc w:val="center"/>
        <w:rPr>
          <w:rFonts w:hint="eastAsia" w:ascii="微软雅黑" w:hAnsi="微软雅黑" w:eastAsia="微软雅黑" w:cs="微软雅黑"/>
          <w:b/>
          <w:color w:val="auto"/>
          <w:kern w:val="0"/>
          <w:sz w:val="32"/>
          <w:szCs w:val="32"/>
          <w:highlight w:val="none"/>
          <w:shd w:val="clear" w:color="auto" w:fill="FFFFFF" w:themeFill="background1"/>
          <w:lang w:eastAsia="zh-CN"/>
        </w:rPr>
      </w:pPr>
      <w:r>
        <w:rPr>
          <w:rFonts w:hint="eastAsia" w:ascii="微软雅黑" w:hAnsi="微软雅黑" w:eastAsia="微软雅黑" w:cs="微软雅黑"/>
          <w:b/>
          <w:color w:val="auto"/>
          <w:kern w:val="0"/>
          <w:sz w:val="32"/>
          <w:szCs w:val="32"/>
          <w:highlight w:val="none"/>
          <w:shd w:val="clear" w:color="auto" w:fill="FFFFFF" w:themeFill="background1"/>
          <w:lang w:val="en-US" w:eastAsia="zh-CN"/>
        </w:rPr>
        <w:t>食品加工中心微生物快速检测设备</w:t>
      </w:r>
      <w:r>
        <w:rPr>
          <w:rFonts w:hint="eastAsia" w:ascii="微软雅黑" w:hAnsi="微软雅黑" w:eastAsia="微软雅黑" w:cs="微软雅黑"/>
          <w:b/>
          <w:color w:val="auto"/>
          <w:kern w:val="0"/>
          <w:sz w:val="32"/>
          <w:szCs w:val="32"/>
          <w:highlight w:val="none"/>
          <w:shd w:val="clear" w:color="auto" w:fill="FFFFFF" w:themeFill="background1"/>
          <w:lang w:eastAsia="zh-CN"/>
        </w:rPr>
        <w:t>采购项目</w:t>
      </w: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招</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标</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文</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r>
        <w:rPr>
          <w:rFonts w:hint="eastAsia" w:ascii="微软雅黑" w:hAnsi="微软雅黑" w:eastAsia="微软雅黑"/>
          <w:b/>
          <w:bCs/>
          <w:color w:val="auto"/>
          <w:spacing w:val="5"/>
          <w:sz w:val="32"/>
          <w:szCs w:val="32"/>
          <w:highlight w:val="none"/>
          <w:shd w:val="clear" w:color="auto" w:fill="FFFFFF" w:themeFill="background1"/>
        </w:rPr>
        <w:t>件</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p>
    <w:p>
      <w:pPr>
        <w:adjustRightInd w:val="0"/>
        <w:snapToGrid w:val="0"/>
        <w:spacing w:line="360" w:lineRule="auto"/>
        <w:rPr>
          <w:rFonts w:ascii="微软雅黑" w:hAnsi="微软雅黑" w:eastAsia="微软雅黑"/>
          <w:b/>
          <w:bCs/>
          <w:color w:val="auto"/>
          <w:spacing w:val="5"/>
          <w:sz w:val="32"/>
          <w:szCs w:val="32"/>
          <w:highlight w:val="none"/>
          <w:shd w:val="clear" w:color="auto" w:fill="FFFFFF" w:themeFill="background1"/>
        </w:rPr>
      </w:pPr>
    </w:p>
    <w:p>
      <w:pPr>
        <w:autoSpaceDE w:val="0"/>
        <w:autoSpaceDN w:val="0"/>
        <w:adjustRightInd w:val="0"/>
        <w:spacing w:line="360" w:lineRule="auto"/>
        <w:rPr>
          <w:rFonts w:ascii="微软雅黑" w:hAnsi="微软雅黑" w:eastAsia="微软雅黑"/>
          <w:b/>
          <w:color w:val="auto"/>
          <w:sz w:val="32"/>
          <w:szCs w:val="32"/>
          <w:highlight w:val="non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 标 人：北国股份有限公司物流产业园（石家庄）分公司</w:t>
      </w:r>
    </w:p>
    <w:p>
      <w:pPr>
        <w:widowControl/>
        <w:spacing w:line="360" w:lineRule="auto"/>
        <w:jc w:val="left"/>
        <w:rPr>
          <w:rFonts w:hint="default" w:ascii="微软雅黑" w:hAnsi="微软雅黑" w:eastAsia="微软雅黑"/>
          <w:b/>
          <w:color w:val="auto"/>
          <w:sz w:val="32"/>
          <w:szCs w:val="32"/>
          <w:highlight w:val="none"/>
          <w:shd w:val="clear" w:color="auto" w:fill="FFFFFF" w:themeFill="background1"/>
          <w:lang w:val="en-US" w:eastAsia="zh-CN"/>
        </w:rPr>
      </w:pPr>
      <w:r>
        <w:rPr>
          <w:rFonts w:hint="eastAsia" w:ascii="微软雅黑" w:hAnsi="微软雅黑" w:eastAsia="微软雅黑"/>
          <w:b/>
          <w:color w:val="auto"/>
          <w:sz w:val="32"/>
          <w:szCs w:val="32"/>
          <w:highlight w:val="none"/>
          <w:shd w:val="clear" w:color="auto" w:fill="FFFFFF" w:themeFill="background1"/>
        </w:rPr>
        <w:t>招标时间：</w:t>
      </w:r>
      <w:r>
        <w:rPr>
          <w:rFonts w:ascii="微软雅黑" w:hAnsi="微软雅黑" w:eastAsia="微软雅黑"/>
          <w:b/>
          <w:color w:val="auto"/>
          <w:sz w:val="32"/>
          <w:szCs w:val="32"/>
          <w:highlight w:val="none"/>
          <w:shd w:val="clear" w:color="auto" w:fill="FFFFFF" w:themeFill="background1"/>
        </w:rPr>
        <w:t>202</w:t>
      </w:r>
      <w:r>
        <w:rPr>
          <w:rFonts w:hint="eastAsia" w:ascii="微软雅黑" w:hAnsi="微软雅黑" w:eastAsia="微软雅黑"/>
          <w:b/>
          <w:color w:val="auto"/>
          <w:sz w:val="32"/>
          <w:szCs w:val="32"/>
          <w:highlight w:val="none"/>
          <w:shd w:val="clear" w:color="auto" w:fill="FFFFFF" w:themeFill="background1"/>
          <w:lang w:val="en-US" w:eastAsia="zh-CN"/>
        </w:rPr>
        <w:t>4</w:t>
      </w:r>
      <w:r>
        <w:rPr>
          <w:rFonts w:ascii="微软雅黑" w:hAnsi="微软雅黑" w:eastAsia="微软雅黑"/>
          <w:b/>
          <w:color w:val="auto"/>
          <w:sz w:val="32"/>
          <w:szCs w:val="32"/>
          <w:highlight w:val="none"/>
          <w:shd w:val="clear" w:color="auto" w:fill="FFFFFF" w:themeFill="background1"/>
        </w:rPr>
        <w:t>年</w:t>
      </w:r>
      <w:r>
        <w:rPr>
          <w:rFonts w:hint="eastAsia" w:ascii="微软雅黑" w:hAnsi="微软雅黑" w:eastAsia="微软雅黑"/>
          <w:b/>
          <w:color w:val="auto"/>
          <w:sz w:val="32"/>
          <w:szCs w:val="32"/>
          <w:highlight w:val="none"/>
          <w:shd w:val="clear" w:color="auto" w:fill="FFFFFF" w:themeFill="background1"/>
          <w:lang w:val="en-US" w:eastAsia="zh-CN"/>
        </w:rPr>
        <w:t>3月</w:t>
      </w:r>
    </w:p>
    <w:p>
      <w:pPr>
        <w:widowControl/>
        <w:spacing w:line="360" w:lineRule="auto"/>
        <w:jc w:val="left"/>
        <w:rPr>
          <w:rFonts w:ascii="微软雅黑" w:hAnsi="微软雅黑" w:eastAsia="微软雅黑"/>
          <w:b/>
          <w:color w:val="auto"/>
          <w:sz w:val="32"/>
          <w:szCs w:val="32"/>
          <w:highlight w:val="none"/>
          <w:u w:val="singl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招标地点：石家庄中山东路188号北国商城</w:t>
      </w:r>
    </w:p>
    <w:p>
      <w:pPr>
        <w:rPr>
          <w:color w:val="auto"/>
          <w:highlight w:val="none"/>
          <w:shd w:val="clear" w:color="auto" w:fill="FFFFFF" w:themeFill="background1"/>
        </w:rPr>
      </w:pPr>
    </w:p>
    <w:p>
      <w:pPr>
        <w:spacing w:line="0" w:lineRule="atLeast"/>
        <w:rPr>
          <w:color w:val="auto"/>
          <w:highlight w:val="none"/>
          <w:shd w:val="clear" w:color="auto" w:fill="FFFFFF" w:themeFill="background1"/>
        </w:rPr>
      </w:pPr>
    </w:p>
    <w:sdt>
      <w:sdtPr>
        <w:rPr>
          <w:rFonts w:hint="eastAsia" w:ascii="微软雅黑" w:hAnsi="微软雅黑" w:eastAsia="微软雅黑" w:cs="微软雅黑"/>
          <w:color w:val="auto"/>
          <w:highlight w:val="none"/>
          <w:shd w:val="clear" w:color="auto" w:fill="FFFFFF" w:themeFill="background1"/>
          <w:lang w:val="zh-CN"/>
        </w:rPr>
        <w:id w:val="5581408"/>
        <w:docPartObj>
          <w:docPartGallery w:val="Table of Contents"/>
          <w:docPartUnique/>
        </w:docPartObj>
      </w:sdtPr>
      <w:sdtEndPr>
        <w:rPr>
          <w:rFonts w:hint="eastAsia" w:ascii="微软雅黑" w:hAnsi="微软雅黑" w:eastAsia="微软雅黑" w:cs="微软雅黑"/>
          <w:color w:val="auto"/>
          <w:highlight w:val="none"/>
          <w:shd w:val="clear" w:color="auto" w:fill="FFFFFF" w:themeFill="background1"/>
          <w:lang w:val="en-US"/>
        </w:rPr>
      </w:sdtEndPr>
      <w:sdt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cs="微软雅黑"/>
              <w:color w:val="auto"/>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t>目录</w:t>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color w:val="auto"/>
              <w:highlight w:val="none"/>
              <w:shd w:val="clear" w:color="auto" w:fill="FFFFFF" w:themeFill="background1"/>
            </w:rPr>
            <w:instrText xml:space="preserve"> TOC \o "1-3" \h \z \u </w:instrText>
          </w:r>
          <w:r>
            <w:rPr>
              <w:rFonts w:hint="eastAsia" w:ascii="微软雅黑" w:hAnsi="微软雅黑" w:eastAsia="微软雅黑" w:cs="微软雅黑"/>
              <w:color w:val="auto"/>
              <w:highlight w:val="none"/>
              <w:shd w:val="clear" w:color="auto" w:fill="FFFFFF" w:themeFill="background1"/>
            </w:rPr>
            <w:fldChar w:fldCharType="separate"/>
          </w: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_Toc30853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1.投标</w:t>
          </w:r>
          <w:r>
            <w:rPr>
              <w:rFonts w:ascii="微软雅黑" w:hAnsi="微软雅黑" w:eastAsia="微软雅黑"/>
              <w:szCs w:val="30"/>
              <w:highlight w:val="none"/>
              <w:shd w:val="clear" w:color="auto" w:fill="FFFFFF" w:themeFill="background1"/>
            </w:rPr>
            <w:t>邀请</w:t>
          </w:r>
          <w:r>
            <w:tab/>
          </w:r>
          <w:r>
            <w:fldChar w:fldCharType="begin"/>
          </w:r>
          <w:r>
            <w:instrText xml:space="preserve"> PAGEREF _Toc30853 \h </w:instrText>
          </w:r>
          <w:r>
            <w:fldChar w:fldCharType="separate"/>
          </w:r>
          <w:r>
            <w:t>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_Toc20314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2.投标须知</w:t>
          </w:r>
          <w:r>
            <w:tab/>
          </w:r>
          <w:r>
            <w:fldChar w:fldCharType="begin"/>
          </w:r>
          <w:r>
            <w:instrText xml:space="preserve"> PAGEREF _Toc20314 \h </w:instrText>
          </w:r>
          <w:r>
            <w:fldChar w:fldCharType="separate"/>
          </w:r>
          <w:r>
            <w:t>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_Toc25074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2.1概述</w:t>
          </w:r>
          <w:r>
            <w:tab/>
          </w:r>
          <w:r>
            <w:fldChar w:fldCharType="begin"/>
          </w:r>
          <w:r>
            <w:instrText xml:space="preserve"> PAGEREF _Toc25074 \h </w:instrText>
          </w:r>
          <w:r>
            <w:fldChar w:fldCharType="separate"/>
          </w:r>
          <w:r>
            <w:t>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_Toc8273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2.2投标人资格要求</w:t>
          </w:r>
          <w:r>
            <w:tab/>
          </w:r>
          <w:r>
            <w:fldChar w:fldCharType="begin"/>
          </w:r>
          <w:r>
            <w:instrText xml:space="preserve"> PAGEREF _Toc8273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_Toc4205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2.3投标文件的组成</w:t>
          </w:r>
          <w:r>
            <w:tab/>
          </w:r>
          <w:r>
            <w:fldChar w:fldCharType="begin"/>
          </w:r>
          <w:r>
            <w:instrText xml:space="preserve"> PAGEREF _Toc4205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_Toc21855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2.4投标文件的编制</w:t>
          </w:r>
          <w:r>
            <w:tab/>
          </w:r>
          <w:r>
            <w:fldChar w:fldCharType="begin"/>
          </w:r>
          <w:r>
            <w:instrText xml:space="preserve"> PAGEREF _Toc21855 \h </w:instrText>
          </w:r>
          <w:r>
            <w:fldChar w:fldCharType="separate"/>
          </w:r>
          <w:r>
            <w:t>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_Toc16873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2.5投标文件的内容</w:t>
          </w:r>
          <w:r>
            <w:tab/>
          </w:r>
          <w:r>
            <w:fldChar w:fldCharType="begin"/>
          </w:r>
          <w:r>
            <w:instrText xml:space="preserve"> PAGEREF _Toc16873 \h </w:instrText>
          </w:r>
          <w:r>
            <w:fldChar w:fldCharType="separate"/>
          </w:r>
          <w:r>
            <w:t>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_Toc6297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2.6投标报价</w:t>
          </w:r>
          <w:r>
            <w:tab/>
          </w:r>
          <w:r>
            <w:fldChar w:fldCharType="begin"/>
          </w:r>
          <w:r>
            <w:instrText xml:space="preserve"> PAGEREF _Toc6297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_Toc5202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2.7投标文件的递交</w:t>
          </w:r>
          <w:r>
            <w:tab/>
          </w:r>
          <w:r>
            <w:fldChar w:fldCharType="begin"/>
          </w:r>
          <w:r>
            <w:instrText xml:space="preserve"> PAGEREF _Toc5202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_Toc25535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2.8开标与评标</w:t>
          </w:r>
          <w:r>
            <w:tab/>
          </w:r>
          <w:r>
            <w:fldChar w:fldCharType="begin"/>
          </w:r>
          <w:r>
            <w:instrText xml:space="preserve"> PAGEREF _Toc25535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_Toc10206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2.9授标及签约</w:t>
          </w:r>
          <w:r>
            <w:tab/>
          </w:r>
          <w:r>
            <w:fldChar w:fldCharType="begin"/>
          </w:r>
          <w:r>
            <w:instrText xml:space="preserve"> PAGEREF _Toc10206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_Toc5567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2.9.1投标保证金</w:t>
          </w:r>
          <w:r>
            <w:tab/>
          </w:r>
          <w:r>
            <w:fldChar w:fldCharType="begin"/>
          </w:r>
          <w:r>
            <w:instrText xml:space="preserve"> PAGEREF _Toc5567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_Toc30010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3.招标项目</w:t>
          </w:r>
          <w:r>
            <w:rPr>
              <w:rFonts w:ascii="微软雅黑" w:hAnsi="微软雅黑" w:eastAsia="微软雅黑"/>
              <w:szCs w:val="30"/>
              <w:highlight w:val="none"/>
              <w:shd w:val="clear" w:color="auto" w:fill="FFFFFF" w:themeFill="background1"/>
            </w:rPr>
            <w:t>要求</w:t>
          </w:r>
          <w:r>
            <w:tab/>
          </w:r>
          <w:r>
            <w:fldChar w:fldCharType="begin"/>
          </w:r>
          <w:r>
            <w:instrText xml:space="preserve"> PAGEREF _Toc30010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_Toc26523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3.1招标内容</w:t>
          </w:r>
          <w:r>
            <w:rPr>
              <w:rFonts w:ascii="微软雅黑" w:hAnsi="微软雅黑" w:eastAsia="微软雅黑"/>
              <w:szCs w:val="28"/>
              <w:highlight w:val="none"/>
              <w:shd w:val="clear" w:color="auto" w:fill="FFFFFF" w:themeFill="background1"/>
            </w:rPr>
            <w:t>及要求</w:t>
          </w:r>
          <w:r>
            <w:tab/>
          </w:r>
          <w:r>
            <w:fldChar w:fldCharType="begin"/>
          </w:r>
          <w:r>
            <w:instrText xml:space="preserve"> PAGEREF _Toc26523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_Toc4149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3.1.1需求</w:t>
          </w:r>
          <w:r>
            <w:rPr>
              <w:rFonts w:hint="eastAsia" w:ascii="微软雅黑" w:hAnsi="微软雅黑" w:eastAsia="微软雅黑"/>
              <w:szCs w:val="24"/>
              <w:highlight w:val="none"/>
              <w:shd w:val="clear" w:color="auto" w:fill="FFFFFF" w:themeFill="background1"/>
              <w:lang w:val="en-US" w:eastAsia="zh-CN"/>
            </w:rPr>
            <w:t>说明</w:t>
          </w:r>
          <w:r>
            <w:tab/>
          </w:r>
          <w:r>
            <w:fldChar w:fldCharType="begin"/>
          </w:r>
          <w:r>
            <w:instrText xml:space="preserve"> PAGEREF _Toc4149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_Toc2529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2交付时间</w:t>
          </w:r>
          <w:r>
            <w:tab/>
          </w:r>
          <w:r>
            <w:fldChar w:fldCharType="begin"/>
          </w:r>
          <w:r>
            <w:instrText xml:space="preserve"> PAGEREF _Toc2529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_Toc10849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3交付地点</w:t>
          </w:r>
          <w:r>
            <w:tab/>
          </w:r>
          <w:r>
            <w:fldChar w:fldCharType="begin"/>
          </w:r>
          <w:r>
            <w:instrText xml:space="preserve"> PAGEREF _Toc10849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_Toc10372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4 技术参数及主要配置</w:t>
          </w:r>
          <w:r>
            <w:tab/>
          </w:r>
          <w:r>
            <w:fldChar w:fldCharType="begin"/>
          </w:r>
          <w:r>
            <w:instrText xml:space="preserve"> PAGEREF _Toc10372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_Toc13985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3.2商品报价要求及服务要求</w:t>
          </w:r>
          <w:r>
            <w:tab/>
          </w:r>
          <w:r>
            <w:fldChar w:fldCharType="begin"/>
          </w:r>
          <w:r>
            <w:instrText xml:space="preserve"> PAGEREF _Toc13985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_Toc15462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3.2.1设备要求</w:t>
          </w:r>
          <w:r>
            <w:tab/>
          </w:r>
          <w:r>
            <w:fldChar w:fldCharType="begin"/>
          </w:r>
          <w:r>
            <w:instrText xml:space="preserve"> PAGEREF _Toc15462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_Toc32180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3.2.2 售后服务</w:t>
          </w:r>
          <w:r>
            <w:tab/>
          </w:r>
          <w:r>
            <w:fldChar w:fldCharType="begin"/>
          </w:r>
          <w:r>
            <w:instrText xml:space="preserve"> PAGEREF _Toc32180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_Toc22824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3.2.3供货要求</w:t>
          </w:r>
          <w:r>
            <w:tab/>
          </w:r>
          <w:r>
            <w:fldChar w:fldCharType="begin"/>
          </w:r>
          <w:r>
            <w:instrText xml:space="preserve"> PAGEREF _Toc22824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_Toc25383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3.2.4 培训服务</w:t>
          </w:r>
          <w:r>
            <w:tab/>
          </w:r>
          <w:r>
            <w:fldChar w:fldCharType="begin"/>
          </w:r>
          <w:r>
            <w:instrText xml:space="preserve"> PAGEREF _Toc25383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_Toc16582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rPr>
            <w:t>4</w:t>
          </w:r>
          <w:r>
            <w:rPr>
              <w:rFonts w:hint="eastAsia" w:ascii="微软雅黑" w:hAnsi="微软雅黑" w:eastAsia="微软雅黑" w:cs="Times New Roman"/>
              <w:szCs w:val="32"/>
              <w:highlight w:val="none"/>
              <w:shd w:val="clear" w:color="auto" w:fill="FFFFFF" w:themeFill="background1"/>
              <w:lang w:eastAsia="zh-CN"/>
            </w:rPr>
            <w:t>.</w:t>
          </w:r>
          <w:r>
            <w:rPr>
              <w:rFonts w:hint="eastAsia" w:ascii="微软雅黑" w:hAnsi="微软雅黑" w:eastAsia="微软雅黑" w:cs="Times New Roman"/>
              <w:szCs w:val="32"/>
              <w:highlight w:val="none"/>
              <w:shd w:val="clear" w:color="auto" w:fill="FFFFFF" w:themeFill="background1"/>
            </w:rPr>
            <w:t>评标标准</w:t>
          </w:r>
          <w:r>
            <w:tab/>
          </w:r>
          <w:r>
            <w:fldChar w:fldCharType="begin"/>
          </w:r>
          <w:r>
            <w:instrText xml:space="preserve"> PAGEREF _Toc16582 \h </w:instrText>
          </w:r>
          <w:r>
            <w:fldChar w:fldCharType="separate"/>
          </w:r>
          <w:r>
            <w:t>16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_Toc775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4.</w:t>
          </w:r>
          <w:r>
            <w:rPr>
              <w:rFonts w:hint="eastAsia" w:ascii="微软雅黑" w:hAnsi="微软雅黑" w:eastAsia="微软雅黑"/>
              <w:szCs w:val="28"/>
              <w:highlight w:val="none"/>
              <w:shd w:val="clear" w:color="auto" w:fill="FFFFFF" w:themeFill="background1"/>
            </w:rPr>
            <w:t>1评标程序</w:t>
          </w:r>
          <w:r>
            <w:tab/>
          </w:r>
          <w:r>
            <w:fldChar w:fldCharType="begin"/>
          </w:r>
          <w:r>
            <w:instrText xml:space="preserve"> PAGEREF _Toc775 \h </w:instrText>
          </w:r>
          <w:r>
            <w:fldChar w:fldCharType="separate"/>
          </w:r>
          <w:r>
            <w:t>16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4.1.1初步评审</w:t>
          </w:r>
          <w:r>
            <w:tab/>
          </w:r>
          <w:r>
            <w:fldChar w:fldCharType="begin"/>
          </w:r>
          <w:r>
            <w:instrText xml:space="preserve"> PAGEREF _Toc278 \h </w:instrText>
          </w:r>
          <w:r>
            <w:fldChar w:fldCharType="separate"/>
          </w:r>
          <w:r>
            <w:t>16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_Toc30182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4.1.2低价中标</w:t>
          </w:r>
          <w:r>
            <w:tab/>
          </w:r>
          <w:r>
            <w:fldChar w:fldCharType="begin"/>
          </w:r>
          <w:r>
            <w:instrText xml:space="preserve"> PAGEREF _Toc30182 \h </w:instrText>
          </w:r>
          <w:r>
            <w:fldChar w:fldCharType="separate"/>
          </w:r>
          <w:r>
            <w:t>17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_Toc21036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lang w:val="en-US" w:eastAsia="zh-CN"/>
            </w:rPr>
            <w:t>5.</w:t>
          </w:r>
          <w:r>
            <w:rPr>
              <w:rFonts w:hint="eastAsia" w:ascii="微软雅黑" w:hAnsi="微软雅黑" w:eastAsia="微软雅黑" w:cs="Times New Roman"/>
              <w:szCs w:val="32"/>
              <w:highlight w:val="none"/>
              <w:shd w:val="clear" w:color="auto" w:fill="FFFFFF" w:themeFill="background1"/>
            </w:rPr>
            <w:t>响应要求</w:t>
          </w:r>
          <w:r>
            <w:tab/>
          </w:r>
          <w:r>
            <w:fldChar w:fldCharType="begin"/>
          </w:r>
          <w:r>
            <w:instrText xml:space="preserve"> PAGEREF _Toc21036 \h </w:instrText>
          </w:r>
          <w:r>
            <w:fldChar w:fldCharType="separate"/>
          </w:r>
          <w:r>
            <w:t>18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_Toc13866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5.1工期响应</w:t>
          </w:r>
          <w:r>
            <w:tab/>
          </w:r>
          <w:r>
            <w:fldChar w:fldCharType="begin"/>
          </w:r>
          <w:r>
            <w:instrText xml:space="preserve"> PAGEREF _Toc13866 \h </w:instrText>
          </w:r>
          <w:r>
            <w:fldChar w:fldCharType="separate"/>
          </w:r>
          <w:r>
            <w:t>18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_Toc25842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5.2付款方式</w:t>
          </w:r>
          <w:r>
            <w:tab/>
          </w:r>
          <w:r>
            <w:fldChar w:fldCharType="begin"/>
          </w:r>
          <w:r>
            <w:instrText xml:space="preserve"> PAGEREF _Toc25842 \h </w:instrText>
          </w:r>
          <w:r>
            <w:fldChar w:fldCharType="separate"/>
          </w:r>
          <w:r>
            <w:t>18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_Toc14533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5.3投标函（规范）</w:t>
          </w:r>
          <w:r>
            <w:tab/>
          </w:r>
          <w:r>
            <w:fldChar w:fldCharType="begin"/>
          </w:r>
          <w:r>
            <w:instrText xml:space="preserve"> PAGEREF _Toc14533 \h </w:instrText>
          </w:r>
          <w:r>
            <w:fldChar w:fldCharType="separate"/>
          </w:r>
          <w:r>
            <w:t>19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_Toc2937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5.4承诺书（规范）</w:t>
          </w:r>
          <w:r>
            <w:tab/>
          </w:r>
          <w:r>
            <w:fldChar w:fldCharType="begin"/>
          </w:r>
          <w:r>
            <w:instrText xml:space="preserve"> PAGEREF _Toc2937 \h </w:instrText>
          </w:r>
          <w:r>
            <w:fldChar w:fldCharType="separate"/>
          </w:r>
          <w:r>
            <w:t>20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_Toc7368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5.5投标人企业信息和联络方式一览表（规范）</w:t>
          </w:r>
          <w:r>
            <w:tab/>
          </w:r>
          <w:r>
            <w:fldChar w:fldCharType="begin"/>
          </w:r>
          <w:r>
            <w:instrText xml:space="preserve"> PAGEREF _Toc7368 \h </w:instrText>
          </w:r>
          <w:r>
            <w:fldChar w:fldCharType="separate"/>
          </w:r>
          <w:r>
            <w:t>21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_Toc12488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5.6法定代表人身份证明书（规范）</w:t>
          </w:r>
          <w:r>
            <w:tab/>
          </w:r>
          <w:r>
            <w:fldChar w:fldCharType="begin"/>
          </w:r>
          <w:r>
            <w:instrText xml:space="preserve"> PAGEREF _Toc12488 \h </w:instrText>
          </w:r>
          <w:r>
            <w:fldChar w:fldCharType="separate"/>
          </w:r>
          <w:r>
            <w:t>22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_Toc12399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5.7企业法人及法定代表人授权委托书（规范）</w:t>
          </w:r>
          <w:r>
            <w:tab/>
          </w:r>
          <w:r>
            <w:fldChar w:fldCharType="begin"/>
          </w:r>
          <w:r>
            <w:instrText xml:space="preserve"> PAGEREF _Toc12399 \h </w:instrText>
          </w:r>
          <w:r>
            <w:fldChar w:fldCharType="separate"/>
          </w:r>
          <w:r>
            <w:t>23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_Toc1080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5.8廉政须知回执（规范）</w:t>
          </w:r>
          <w:r>
            <w:tab/>
          </w:r>
          <w:r>
            <w:fldChar w:fldCharType="begin"/>
          </w:r>
          <w:r>
            <w:instrText xml:space="preserve"> PAGEREF _Toc1080 \h </w:instrText>
          </w:r>
          <w:r>
            <w:fldChar w:fldCharType="separate"/>
          </w:r>
          <w:r>
            <w:t>24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_Toc16272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5.9分项报价表（规范）</w:t>
          </w:r>
          <w:r>
            <w:tab/>
          </w:r>
          <w:r>
            <w:fldChar w:fldCharType="begin"/>
          </w:r>
          <w:r>
            <w:instrText xml:space="preserve"> PAGEREF _Toc16272 \h </w:instrText>
          </w:r>
          <w:r>
            <w:fldChar w:fldCharType="separate"/>
          </w:r>
          <w:r>
            <w:t>25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_Toc7327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5.10开标一览表（规范）</w:t>
          </w:r>
          <w:r>
            <w:tab/>
          </w:r>
          <w:r>
            <w:fldChar w:fldCharType="begin"/>
          </w:r>
          <w:r>
            <w:instrText xml:space="preserve"> PAGEREF _Toc7327 \h </w:instrText>
          </w:r>
          <w:r>
            <w:fldChar w:fldCharType="separate"/>
          </w:r>
          <w:r>
            <w:t>26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40" w:lineRule="exact"/>
            <w:textAlignment w:val="auto"/>
            <w:rPr>
              <w:rFonts w:hint="eastAsia" w:ascii="微软雅黑" w:hAnsi="微软雅黑" w:eastAsia="微软雅黑"/>
              <w:color w:val="auto"/>
              <w:sz w:val="30"/>
              <w:szCs w:val="30"/>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_Toc32412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6.附件</w:t>
          </w:r>
          <w:r>
            <w:tab/>
          </w:r>
          <w:r>
            <w:fldChar w:fldCharType="begin"/>
          </w:r>
          <w:r>
            <w:instrText xml:space="preserve"> PAGEREF _Toc32412 \h </w:instrText>
          </w:r>
          <w:r>
            <w:fldChar w:fldCharType="separate"/>
          </w:r>
          <w:r>
            <w:t>27</w:t>
          </w:r>
          <w:r>
            <w:fldChar w:fldCharType="end"/>
          </w:r>
          <w:r>
            <w:rPr>
              <w:rFonts w:hint="eastAsia" w:ascii="微软雅黑" w:hAnsi="微软雅黑" w:eastAsia="微软雅黑" w:cs="微软雅黑"/>
              <w:color w:val="auto"/>
              <w:highlight w:val="none"/>
              <w:shd w:val="clear" w:color="auto" w:fill="FFFFFF" w:themeFill="background1"/>
            </w:rPr>
            <w:fldChar w:fldCharType="end"/>
          </w:r>
          <w:r>
            <w:rPr>
              <w:rFonts w:hint="eastAsia" w:ascii="微软雅黑" w:hAnsi="微软雅黑" w:eastAsia="微软雅黑" w:cs="微软雅黑"/>
              <w:color w:val="auto"/>
              <w:highlight w:val="none"/>
              <w:shd w:val="clear" w:color="auto" w:fill="FFFFFF" w:themeFill="background1"/>
            </w:rPr>
            <w:fldChar w:fldCharType="end"/>
          </w:r>
          <w:bookmarkStart w:id="0" w:name="_Toc526784147"/>
          <w:bookmarkStart w:id="1" w:name="_Toc30853"/>
        </w:p>
      </w:sdtContent>
    </w:sdt>
    <w:p>
      <w:pPr>
        <w:pStyle w:val="4"/>
        <w:rPr>
          <w:rFonts w:ascii="微软雅黑" w:hAnsi="微软雅黑" w:eastAsia="微软雅黑"/>
          <w:color w:val="auto"/>
          <w:sz w:val="30"/>
          <w:szCs w:val="30"/>
          <w:highlight w:val="none"/>
          <w:shd w:val="clear" w:color="auto" w:fill="FFFFFF" w:themeFill="background1"/>
        </w:rPr>
      </w:pPr>
      <w:r>
        <w:rPr>
          <w:rFonts w:hint="eastAsia" w:ascii="微软雅黑" w:hAnsi="微软雅黑" w:eastAsia="微软雅黑"/>
          <w:color w:val="auto"/>
          <w:sz w:val="30"/>
          <w:szCs w:val="30"/>
          <w:highlight w:val="none"/>
          <w:shd w:val="clear" w:color="auto" w:fill="FFFFFF" w:themeFill="background1"/>
        </w:rPr>
        <w:t>1.投标</w:t>
      </w:r>
      <w:r>
        <w:rPr>
          <w:rFonts w:ascii="微软雅黑" w:hAnsi="微软雅黑" w:eastAsia="微软雅黑"/>
          <w:color w:val="auto"/>
          <w:sz w:val="30"/>
          <w:szCs w:val="30"/>
          <w:highlight w:val="none"/>
          <w:shd w:val="clear" w:color="auto" w:fill="FFFFFF" w:themeFill="background1"/>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auto"/>
          <w:kern w:val="0"/>
          <w:sz w:val="32"/>
          <w:szCs w:val="32"/>
          <w:highlight w:val="none"/>
          <w:shd w:val="clear" w:color="auto" w:fill="FFFFFF" w:themeFill="background1"/>
        </w:rPr>
      </w:pPr>
      <w:r>
        <w:rPr>
          <w:rFonts w:hint="eastAsia" w:ascii="微软雅黑" w:hAnsi="微软雅黑" w:eastAsia="微软雅黑"/>
          <w:b/>
          <w:iCs/>
          <w:color w:val="auto"/>
          <w:kern w:val="0"/>
          <w:sz w:val="32"/>
          <w:szCs w:val="32"/>
          <w:highlight w:val="none"/>
          <w:shd w:val="clear" w:color="auto" w:fill="FFFFFF" w:themeFill="background1"/>
        </w:rPr>
        <w:t>投标</w:t>
      </w:r>
      <w:r>
        <w:rPr>
          <w:rFonts w:ascii="微软雅黑" w:hAnsi="微软雅黑" w:eastAsia="微软雅黑"/>
          <w:b/>
          <w:iCs/>
          <w:color w:val="auto"/>
          <w:kern w:val="0"/>
          <w:sz w:val="32"/>
          <w:szCs w:val="32"/>
          <w:highlight w:val="none"/>
          <w:shd w:val="clear" w:color="auto" w:fill="FFFFFF" w:themeFill="background1"/>
        </w:rPr>
        <w:t>邀请函</w:t>
      </w:r>
    </w:p>
    <w:p>
      <w:pPr>
        <w:tabs>
          <w:tab w:val="left" w:pos="1500"/>
        </w:tabs>
        <w:adjustRightInd w:val="0"/>
        <w:snapToGrid w:val="0"/>
        <w:spacing w:after="240" w:line="276" w:lineRule="auto"/>
        <w:rPr>
          <w:rFonts w:ascii="微软雅黑" w:hAnsi="微软雅黑" w:eastAsia="微软雅黑"/>
          <w:iCs/>
          <w:color w:val="auto"/>
          <w:kern w:val="0"/>
          <w:szCs w:val="21"/>
          <w:highlight w:val="none"/>
          <w:shd w:val="clear" w:color="auto" w:fill="FFFFFF" w:themeFill="background1"/>
        </w:rPr>
      </w:pPr>
      <w:r>
        <w:rPr>
          <w:rFonts w:hint="eastAsia" w:ascii="微软雅黑" w:hAnsi="微软雅黑" w:eastAsia="微软雅黑"/>
          <w:iCs/>
          <w:color w:val="auto"/>
          <w:kern w:val="0"/>
          <w:szCs w:val="21"/>
          <w:highlight w:val="none"/>
          <w:shd w:val="clear" w:color="auto" w:fill="FFFFFF" w:themeFill="background1"/>
        </w:rPr>
        <w:t>致 ：</w:t>
      </w:r>
    </w:p>
    <w:p>
      <w:pPr>
        <w:widowControl/>
        <w:spacing w:line="500" w:lineRule="exact"/>
        <w:ind w:firstLine="420" w:firstLineChars="20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北国商城股份有限公司物流产业园（石家庄）分公司（以下简称北国物流园）是一家集仓储、运输、生产研发、食品加工、铁路物资运输为一体的物流产业运营公司，公司定于2</w:t>
      </w:r>
      <w:r>
        <w:rPr>
          <w:rFonts w:ascii="微软雅黑" w:hAnsi="微软雅黑" w:eastAsia="微软雅黑"/>
          <w:color w:val="auto"/>
          <w:szCs w:val="21"/>
          <w:highlight w:val="none"/>
          <w:shd w:val="clear" w:color="auto" w:fill="FFFFFF" w:themeFill="background1"/>
        </w:rPr>
        <w:t>018</w:t>
      </w:r>
      <w:r>
        <w:rPr>
          <w:rFonts w:hint="eastAsia" w:ascii="微软雅黑" w:hAnsi="微软雅黑" w:eastAsia="微软雅黑"/>
          <w:color w:val="auto"/>
          <w:szCs w:val="21"/>
          <w:highlight w:val="none"/>
          <w:shd w:val="clear" w:color="auto" w:fill="FFFFFF" w:themeFill="background1"/>
        </w:rPr>
        <w:t>年在石家庄经济技术开发区建设现代化高科技物流产业园。</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根据北国物流园二期业务发展需要，对</w:t>
      </w:r>
      <w:r>
        <w:rPr>
          <w:rFonts w:hint="eastAsia" w:ascii="微软雅黑" w:hAnsi="微软雅黑" w:eastAsia="微软雅黑"/>
          <w:color w:val="auto"/>
          <w:szCs w:val="21"/>
          <w:highlight w:val="none"/>
          <w:shd w:val="clear" w:color="auto" w:fill="FFFFFF" w:themeFill="background1"/>
          <w:lang w:val="en-US" w:eastAsia="zh-CN"/>
        </w:rPr>
        <w:t>食品加工车间</w:t>
      </w:r>
      <w:r>
        <w:rPr>
          <w:rFonts w:hint="eastAsia" w:ascii="微软雅黑" w:hAnsi="微软雅黑" w:eastAsia="微软雅黑"/>
          <w:color w:val="auto"/>
          <w:szCs w:val="21"/>
          <w:highlight w:val="none"/>
          <w:shd w:val="clear" w:color="auto" w:fill="FFFFFF" w:themeFill="background1"/>
        </w:rPr>
        <w:t>运</w:t>
      </w:r>
      <w:r>
        <w:rPr>
          <w:rFonts w:hint="eastAsia" w:ascii="微软雅黑" w:hAnsi="微软雅黑" w:eastAsia="微软雅黑" w:cs="Times New Roman"/>
          <w:color w:val="auto"/>
          <w:szCs w:val="21"/>
          <w:highlight w:val="none"/>
          <w:shd w:val="clear" w:color="auto" w:fill="FFFFFF" w:themeFill="background1"/>
        </w:rPr>
        <w:t>营所需</w:t>
      </w:r>
      <w:r>
        <w:rPr>
          <w:rFonts w:hint="eastAsia" w:ascii="微软雅黑" w:hAnsi="微软雅黑" w:eastAsia="微软雅黑" w:cs="Times New Roman"/>
          <w:color w:val="auto"/>
          <w:szCs w:val="21"/>
          <w:highlight w:val="none"/>
          <w:shd w:val="clear" w:color="auto" w:fill="FFFFFF" w:themeFill="background1"/>
          <w:lang w:val="en-US" w:eastAsia="zh-CN"/>
        </w:rPr>
        <w:t>的微生物快速检测设备</w:t>
      </w:r>
      <w:r>
        <w:rPr>
          <w:rFonts w:hint="eastAsia" w:ascii="微软雅黑" w:hAnsi="微软雅黑" w:eastAsia="微软雅黑" w:cs="Times New Roman"/>
          <w:color w:val="auto"/>
          <w:szCs w:val="21"/>
          <w:highlight w:val="none"/>
          <w:shd w:val="clear" w:color="auto" w:fill="FFFFFF" w:themeFill="background1"/>
        </w:rPr>
        <w:t>进行招标，项目范围包括：</w:t>
      </w: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微生物快速检测设备</w:t>
      </w:r>
      <w:r>
        <w:rPr>
          <w:rFonts w:hint="eastAsia" w:ascii="微软雅黑" w:hAnsi="微软雅黑" w:eastAsia="微软雅黑" w:cs="Times New Roman"/>
          <w:color w:val="auto"/>
          <w:szCs w:val="21"/>
          <w:highlight w:val="none"/>
          <w:shd w:val="clear" w:color="auto" w:fill="FFFFFF" w:themeFill="background1"/>
          <w:lang w:eastAsia="zh-CN"/>
        </w:rPr>
        <w:t>的</w:t>
      </w:r>
      <w:r>
        <w:rPr>
          <w:rFonts w:hint="eastAsia" w:ascii="微软雅黑" w:hAnsi="微软雅黑" w:eastAsia="微软雅黑" w:cs="Times New Roman"/>
          <w:color w:val="auto"/>
          <w:szCs w:val="21"/>
          <w:highlight w:val="none"/>
          <w:shd w:val="clear" w:color="auto" w:fill="FFFFFF" w:themeFill="background1"/>
          <w:lang w:val="en-US" w:eastAsia="zh-CN"/>
        </w:rPr>
        <w:t>设计、</w:t>
      </w:r>
      <w:r>
        <w:rPr>
          <w:rFonts w:hint="eastAsia" w:ascii="微软雅黑" w:hAnsi="微软雅黑" w:eastAsia="微软雅黑" w:cs="Times New Roman"/>
          <w:color w:val="auto"/>
          <w:szCs w:val="21"/>
          <w:highlight w:val="none"/>
          <w:shd w:val="clear" w:color="auto" w:fill="FFFFFF" w:themeFill="background1"/>
          <w:lang w:eastAsia="zh-CN"/>
        </w:rPr>
        <w:t>制造、运输、安装、调试、售后服务等，</w:t>
      </w:r>
      <w:r>
        <w:rPr>
          <w:rFonts w:hint="eastAsia" w:ascii="微软雅黑" w:hAnsi="微软雅黑" w:eastAsia="微软雅黑"/>
          <w:color w:val="auto"/>
          <w:szCs w:val="21"/>
          <w:highlight w:val="none"/>
          <w:shd w:val="clear" w:color="auto" w:fill="FFFFFF" w:themeFill="background1"/>
          <w:lang w:eastAsia="zh-CN"/>
        </w:rPr>
        <w:t>即为“交钥匙工程”</w:t>
      </w:r>
      <w:r>
        <w:rPr>
          <w:rFonts w:hint="eastAsia" w:ascii="微软雅黑" w:hAnsi="微软雅黑" w:eastAsia="微软雅黑"/>
          <w:color w:val="auto"/>
          <w:szCs w:val="21"/>
          <w:highlight w:val="none"/>
          <w:shd w:val="clear" w:color="auto" w:fill="FFFFFF" w:themeFill="background1"/>
        </w:rPr>
        <w:t xml:space="preserve">。欢迎能按标书要求提供产品、信誉好并能保证优质售后服务的公司或厂家投标。 </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请投标各厂家，请按要求办理投标保证金缴纳事宜，并按照招标说明投标。</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项目名称：</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w:t>
      </w:r>
      <w:r>
        <w:rPr>
          <w:rFonts w:ascii="微软雅黑" w:hAnsi="微软雅黑" w:eastAsia="微软雅黑"/>
          <w:color w:val="auto"/>
          <w:szCs w:val="21"/>
          <w:highlight w:val="none"/>
          <w:u w:val="single"/>
          <w:shd w:val="clear" w:color="auto" w:fill="FFFFFF" w:themeFill="background1"/>
        </w:rPr>
        <w:t>)</w:t>
      </w:r>
      <w:r>
        <w:rPr>
          <w:rFonts w:hint="eastAsia" w:ascii="微软雅黑" w:hAnsi="微软雅黑" w:eastAsia="微软雅黑"/>
          <w:color w:val="auto"/>
          <w:szCs w:val="21"/>
          <w:highlight w:val="none"/>
          <w:u w:val="single"/>
          <w:shd w:val="clear" w:color="auto" w:fill="FFFFFF" w:themeFill="background1"/>
        </w:rPr>
        <w:t>分公司</w:t>
      </w:r>
      <w:r>
        <w:rPr>
          <w:rFonts w:hint="eastAsia" w:ascii="微软雅黑" w:hAnsi="微软雅黑" w:eastAsia="微软雅黑"/>
          <w:color w:val="auto"/>
          <w:szCs w:val="21"/>
          <w:highlight w:val="none"/>
          <w:u w:val="single"/>
          <w:shd w:val="clear" w:color="auto" w:fill="FFFFFF" w:themeFill="background1"/>
          <w:lang w:val="en-US" w:eastAsia="zh-CN"/>
        </w:rPr>
        <w:t>食品加工中心微生物快速检测设备</w:t>
      </w:r>
      <w:r>
        <w:rPr>
          <w:rFonts w:hint="eastAsia" w:ascii="微软雅黑" w:hAnsi="微软雅黑" w:eastAsia="微软雅黑"/>
          <w:color w:val="auto"/>
          <w:szCs w:val="21"/>
          <w:highlight w:val="none"/>
          <w:u w:val="single"/>
          <w:shd w:val="clear" w:color="auto" w:fill="FFFFFF" w:themeFill="background1"/>
        </w:rPr>
        <w:t>采购</w:t>
      </w:r>
      <w:r>
        <w:rPr>
          <w:rFonts w:ascii="微软雅黑" w:hAnsi="微软雅黑" w:eastAsia="微软雅黑"/>
          <w:color w:val="auto"/>
          <w:szCs w:val="21"/>
          <w:highlight w:val="none"/>
          <w:u w:val="single"/>
          <w:shd w:val="clear" w:color="auto" w:fill="FFFFFF" w:themeFill="background1"/>
        </w:rPr>
        <w:t>项目</w:t>
      </w:r>
    </w:p>
    <w:p>
      <w:pPr>
        <w:spacing w:line="276" w:lineRule="auto"/>
        <w:ind w:firstLine="420" w:firstLineChars="200"/>
        <w:rPr>
          <w:rFonts w:hint="eastAsia" w:ascii="微软雅黑" w:hAnsi="微软雅黑" w:eastAsia="微软雅黑" w:cs="Times New Roman"/>
          <w:color w:val="auto"/>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采购内容：</w:t>
      </w:r>
      <w:r>
        <w:rPr>
          <w:rFonts w:hint="eastAsia" w:ascii="微软雅黑" w:hAnsi="微软雅黑" w:eastAsia="微软雅黑"/>
          <w:color w:val="auto"/>
          <w:szCs w:val="21"/>
          <w:highlight w:val="none"/>
          <w:u w:val="single"/>
          <w:shd w:val="clear" w:color="auto" w:fill="FFFFFF" w:themeFill="background1"/>
          <w:lang w:val="en-US" w:eastAsia="zh-CN"/>
        </w:rPr>
        <w:t>微生物快速检测设备</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招标文件发标方式：</w:t>
      </w:r>
      <w:r>
        <w:rPr>
          <w:rFonts w:hint="eastAsia" w:ascii="微软雅黑" w:hAnsi="微软雅黑" w:eastAsia="微软雅黑" w:cs="微软雅黑"/>
          <w:color w:val="auto"/>
          <w:kern w:val="0"/>
          <w:szCs w:val="21"/>
          <w:highlight w:val="none"/>
          <w:u w:val="single"/>
          <w:shd w:val="clear" w:color="auto" w:fill="FFFFFF" w:themeFill="background1"/>
        </w:rPr>
        <w:t>北人集团官网“招标公告”内自行下载</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投标保证金缴纳时间：</w:t>
      </w:r>
      <w:r>
        <w:rPr>
          <w:rFonts w:hint="eastAsia" w:ascii="微软雅黑" w:hAnsi="微软雅黑" w:eastAsia="微软雅黑"/>
          <w:color w:val="auto"/>
          <w:szCs w:val="21"/>
          <w:highlight w:val="none"/>
          <w:u w:val="single"/>
          <w:shd w:val="clear" w:color="auto" w:fill="FFFFFF" w:themeFill="background1"/>
        </w:rPr>
        <w:t>20</w:t>
      </w:r>
      <w:r>
        <w:rPr>
          <w:rFonts w:ascii="微软雅黑" w:hAnsi="微软雅黑" w:eastAsia="微软雅黑"/>
          <w:color w:val="auto"/>
          <w:szCs w:val="21"/>
          <w:highlight w:val="none"/>
          <w:u w:val="single"/>
          <w:shd w:val="clear" w:color="auto" w:fill="FFFFFF" w:themeFill="background1"/>
        </w:rPr>
        <w:t>2</w:t>
      </w:r>
      <w:r>
        <w:rPr>
          <w:rFonts w:hint="eastAsia" w:ascii="微软雅黑" w:hAnsi="微软雅黑" w:eastAsia="微软雅黑"/>
          <w:color w:val="auto"/>
          <w:szCs w:val="21"/>
          <w:highlight w:val="none"/>
          <w:u w:val="single"/>
          <w:shd w:val="clear" w:color="auto" w:fill="FFFFFF" w:themeFill="background1"/>
          <w:lang w:val="en-US" w:eastAsia="zh-CN"/>
        </w:rPr>
        <w:t>4</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 xml:space="preserve"> 4 </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 xml:space="preserve"> 9  </w:t>
      </w:r>
      <w:r>
        <w:rPr>
          <w:rFonts w:hint="eastAsia" w:ascii="微软雅黑" w:hAnsi="微软雅黑" w:eastAsia="微软雅黑"/>
          <w:color w:val="auto"/>
          <w:szCs w:val="21"/>
          <w:highlight w:val="none"/>
          <w:shd w:val="clear" w:color="auto" w:fill="FFFFFF" w:themeFill="background1"/>
        </w:rPr>
        <w:t>日上午</w:t>
      </w:r>
      <w:r>
        <w:rPr>
          <w:rFonts w:hint="eastAsia" w:ascii="微软雅黑" w:hAnsi="微软雅黑" w:eastAsia="微软雅黑"/>
          <w:color w:val="auto"/>
          <w:szCs w:val="21"/>
          <w:highlight w:val="none"/>
          <w:u w:val="single"/>
          <w:shd w:val="clear" w:color="auto" w:fill="FFFFFF" w:themeFill="background1"/>
        </w:rPr>
        <w:t>12</w:t>
      </w:r>
      <w:r>
        <w:rPr>
          <w:rFonts w:hint="eastAsia" w:ascii="微软雅黑" w:hAnsi="微软雅黑" w:eastAsia="微软雅黑"/>
          <w:color w:val="auto"/>
          <w:szCs w:val="21"/>
          <w:highlight w:val="none"/>
          <w:shd w:val="clear" w:color="auto" w:fill="FFFFFF" w:themeFill="background1"/>
        </w:rPr>
        <w:t>点前</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投标保证金金额: </w:t>
      </w:r>
      <w:r>
        <w:rPr>
          <w:rFonts w:hint="eastAsia" w:ascii="微软雅黑" w:hAnsi="微软雅黑" w:eastAsia="微软雅黑"/>
          <w:color w:val="auto"/>
          <w:szCs w:val="21"/>
          <w:highlight w:val="none"/>
          <w:u w:val="single"/>
          <w:shd w:val="clear" w:color="auto" w:fill="FFFFFF" w:themeFill="background1"/>
          <w:lang w:val="en-US" w:eastAsia="zh-CN"/>
        </w:rPr>
        <w:t xml:space="preserve"> 3000 </w:t>
      </w:r>
      <w:r>
        <w:rPr>
          <w:rFonts w:hint="eastAsia" w:ascii="微软雅黑" w:hAnsi="微软雅黑" w:eastAsia="微软雅黑"/>
          <w:color w:val="auto"/>
          <w:szCs w:val="21"/>
          <w:highlight w:val="none"/>
          <w:u w:val="single"/>
          <w:shd w:val="clear" w:color="auto" w:fill="FFFFFF" w:themeFill="background1"/>
        </w:rPr>
        <w:t>元（人民币）大写：</w:t>
      </w:r>
      <w:r>
        <w:rPr>
          <w:rFonts w:hint="eastAsia" w:ascii="微软雅黑" w:hAnsi="微软雅黑" w:eastAsia="微软雅黑"/>
          <w:color w:val="auto"/>
          <w:szCs w:val="21"/>
          <w:highlight w:val="none"/>
          <w:u w:val="single"/>
          <w:shd w:val="clear" w:color="auto" w:fill="FFFFFF" w:themeFill="background1"/>
          <w:lang w:val="en-US" w:eastAsia="zh-CN"/>
        </w:rPr>
        <w:t>叁仟元</w:t>
      </w:r>
      <w:r>
        <w:rPr>
          <w:rFonts w:hint="eastAsia" w:ascii="微软雅黑" w:hAnsi="微软雅黑" w:eastAsia="微软雅黑"/>
          <w:color w:val="auto"/>
          <w:szCs w:val="21"/>
          <w:highlight w:val="none"/>
          <w:u w:val="single"/>
          <w:shd w:val="clear" w:color="auto" w:fill="FFFFFF" w:themeFill="background1"/>
        </w:rPr>
        <w:t>整</w:t>
      </w:r>
    </w:p>
    <w:p>
      <w:pPr>
        <w:tabs>
          <w:tab w:val="left" w:pos="570"/>
          <w:tab w:val="left" w:pos="782"/>
        </w:tabs>
        <w:spacing w:line="480" w:lineRule="auto"/>
        <w:ind w:firstLine="420" w:firstLineChars="200"/>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拦标价:</w:t>
      </w:r>
      <w:r>
        <w:rPr>
          <w:rFonts w:hint="eastAsia" w:ascii="微软雅黑" w:hAnsi="微软雅黑" w:eastAsia="微软雅黑"/>
          <w:color w:val="auto"/>
          <w:szCs w:val="21"/>
          <w:highlight w:val="none"/>
          <w:u w:val="single"/>
          <w:shd w:val="clear" w:color="auto" w:fill="FFFFFF" w:themeFill="background1"/>
          <w:lang w:val="en-US" w:eastAsia="zh-CN"/>
        </w:rPr>
        <w:t>155000元</w:t>
      </w:r>
      <w:r>
        <w:rPr>
          <w:rFonts w:hint="eastAsia" w:ascii="微软雅黑" w:hAnsi="微软雅黑" w:eastAsia="微软雅黑"/>
          <w:color w:val="auto"/>
          <w:szCs w:val="21"/>
          <w:highlight w:val="none"/>
          <w:u w:val="single"/>
          <w:shd w:val="clear" w:color="auto" w:fill="FFFFFF" w:themeFill="background1"/>
        </w:rPr>
        <w:t>（人民币）大写：</w:t>
      </w:r>
      <w:r>
        <w:rPr>
          <w:rFonts w:hint="eastAsia" w:ascii="微软雅黑" w:hAnsi="微软雅黑" w:eastAsia="微软雅黑"/>
          <w:color w:val="auto"/>
          <w:szCs w:val="21"/>
          <w:highlight w:val="none"/>
          <w:u w:val="single"/>
          <w:shd w:val="clear" w:color="auto" w:fill="FFFFFF" w:themeFill="background1"/>
          <w:lang w:val="en-US" w:eastAsia="zh-CN"/>
        </w:rPr>
        <w:t>拾伍万伍仟元</w:t>
      </w:r>
      <w:r>
        <w:rPr>
          <w:rFonts w:hint="eastAsia" w:ascii="微软雅黑" w:hAnsi="微软雅黑" w:eastAsia="微软雅黑"/>
          <w:color w:val="auto"/>
          <w:szCs w:val="21"/>
          <w:highlight w:val="none"/>
          <w:u w:val="single"/>
          <w:shd w:val="clear" w:color="auto" w:fill="FFFFFF" w:themeFill="background1"/>
        </w:rPr>
        <w:t>整。投标价超过拦标价按照废标处理</w:t>
      </w:r>
    </w:p>
    <w:p>
      <w:pPr>
        <w:tabs>
          <w:tab w:val="left" w:pos="570"/>
          <w:tab w:val="left" w:pos="782"/>
        </w:tabs>
        <w:spacing w:line="480" w:lineRule="auto"/>
        <w:ind w:firstLine="420" w:firstLineChars="200"/>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银行户名:</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北国商城股份有限公司物流产业园（石家庄）分公司</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银行账号：</w:t>
      </w:r>
      <w:r>
        <w:rPr>
          <w:rFonts w:ascii="微软雅黑" w:hAnsi="微软雅黑" w:eastAsia="微软雅黑"/>
          <w:color w:val="auto"/>
          <w:szCs w:val="21"/>
          <w:highlight w:val="none"/>
          <w:u w:val="single"/>
          <w:shd w:val="clear" w:color="auto" w:fill="FFFFFF" w:themeFill="background1"/>
        </w:rPr>
        <w:t>0402 0204 0930 0207 535</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开户行：</w:t>
      </w:r>
      <w:r>
        <w:rPr>
          <w:rFonts w:hint="eastAsia" w:ascii="微软雅黑" w:hAnsi="微软雅黑" w:eastAsia="微软雅黑"/>
          <w:color w:val="auto"/>
          <w:szCs w:val="21"/>
          <w:highlight w:val="none"/>
          <w:u w:val="single"/>
          <w:shd w:val="clear" w:color="auto" w:fill="FFFFFF" w:themeFill="background1"/>
        </w:rPr>
        <w:t>中国工商银行石家庄长安支行</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本次招</w:t>
      </w:r>
      <w:r>
        <w:rPr>
          <w:rFonts w:hint="eastAsia" w:ascii="微软雅黑" w:hAnsi="微软雅黑" w:eastAsia="微软雅黑"/>
          <w:color w:val="auto"/>
          <w:szCs w:val="21"/>
          <w:highlight w:val="none"/>
          <w:shd w:val="clear" w:color="auto" w:fill="FFFFFF" w:themeFill="background1"/>
          <w:lang w:eastAsia="zh-CN"/>
        </w:rPr>
        <w:t>标</w:t>
      </w:r>
      <w:r>
        <w:rPr>
          <w:rFonts w:hint="eastAsia" w:ascii="微软雅黑" w:hAnsi="微软雅黑" w:eastAsia="微软雅黑"/>
          <w:color w:val="auto"/>
          <w:szCs w:val="21"/>
          <w:highlight w:val="none"/>
          <w:shd w:val="clear" w:color="auto" w:fill="FFFFFF" w:themeFill="background1"/>
        </w:rPr>
        <w:t>接收投标文件的地点为：</w:t>
      </w:r>
      <w:r>
        <w:rPr>
          <w:rFonts w:hint="eastAsia" w:ascii="微软雅黑" w:hAnsi="微软雅黑" w:eastAsia="微软雅黑"/>
          <w:color w:val="auto"/>
          <w:szCs w:val="21"/>
          <w:highlight w:val="none"/>
          <w:u w:val="single"/>
          <w:shd w:val="clear" w:color="auto" w:fill="FFFFFF" w:themeFill="background1"/>
        </w:rPr>
        <w:t xml:space="preserve"> 石家庄中山东路188号北国商城</w:t>
      </w:r>
      <w:r>
        <w:rPr>
          <w:rFonts w:hint="eastAsia" w:ascii="微软雅黑" w:hAnsi="微软雅黑" w:eastAsia="微软雅黑"/>
          <w:color w:val="auto"/>
          <w:szCs w:val="21"/>
          <w:highlight w:val="none"/>
          <w:u w:val="single"/>
          <w:shd w:val="clear" w:color="auto" w:fill="FFFFFF" w:themeFill="background1"/>
          <w:lang w:val="en-US" w:eastAsia="zh-CN"/>
        </w:rPr>
        <w:t>9</w:t>
      </w:r>
      <w:r>
        <w:rPr>
          <w:rFonts w:hint="eastAsia" w:ascii="微软雅黑" w:hAnsi="微软雅黑" w:eastAsia="微软雅黑"/>
          <w:color w:val="auto"/>
          <w:szCs w:val="21"/>
          <w:highlight w:val="none"/>
          <w:u w:val="single"/>
          <w:shd w:val="clear" w:color="auto" w:fill="FFFFFF" w:themeFill="background1"/>
        </w:rPr>
        <w:t>楼</w:t>
      </w:r>
      <w:r>
        <w:rPr>
          <w:rFonts w:hint="eastAsia" w:ascii="微软雅黑" w:hAnsi="微软雅黑" w:eastAsia="微软雅黑"/>
          <w:color w:val="auto"/>
          <w:szCs w:val="21"/>
          <w:highlight w:val="none"/>
          <w:u w:val="single"/>
          <w:shd w:val="clear" w:color="auto" w:fill="FFFFFF" w:themeFill="background1"/>
          <w:lang w:val="en-US" w:eastAsia="zh-CN"/>
        </w:rPr>
        <w:t>911</w:t>
      </w:r>
      <w:r>
        <w:rPr>
          <w:rFonts w:hint="eastAsia" w:ascii="微软雅黑" w:hAnsi="微软雅黑" w:eastAsia="微软雅黑"/>
          <w:color w:val="auto"/>
          <w:szCs w:val="21"/>
          <w:highlight w:val="none"/>
          <w:u w:val="single"/>
          <w:shd w:val="clear" w:color="auto" w:fill="FFFFFF" w:themeFill="background1"/>
        </w:rPr>
        <w:t>室</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开标时间</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lang w:val="en-US" w:eastAsia="zh-CN"/>
        </w:rPr>
        <w:t>截标三日内</w:t>
      </w:r>
    </w:p>
    <w:p>
      <w:pPr>
        <w:ind w:firstLine="40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标书提交方式</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rPr>
        <w:t>厂家密封送达投标地点</w:t>
      </w:r>
    </w:p>
    <w:p>
      <w:pPr>
        <w:ind w:firstLine="40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联系人：</w:t>
      </w:r>
      <w:r>
        <w:rPr>
          <w:rFonts w:hint="eastAsia" w:ascii="微软雅黑" w:hAnsi="微软雅黑" w:eastAsia="微软雅黑"/>
          <w:color w:val="auto"/>
          <w:szCs w:val="21"/>
          <w:highlight w:val="none"/>
          <w:u w:val="single"/>
          <w:shd w:val="clear" w:color="auto" w:fill="FFFFFF" w:themeFill="background1"/>
        </w:rPr>
        <w:t xml:space="preserve">    高  辰    </w:t>
      </w:r>
      <w:r>
        <w:rPr>
          <w:rFonts w:hint="eastAsia" w:ascii="微软雅黑" w:hAnsi="微软雅黑" w:eastAsia="微软雅黑"/>
          <w:color w:val="auto"/>
          <w:szCs w:val="21"/>
          <w:highlight w:val="none"/>
          <w:shd w:val="clear" w:color="auto" w:fill="FFFFFF" w:themeFill="background1"/>
        </w:rPr>
        <w:t xml:space="preserve">  </w:t>
      </w:r>
    </w:p>
    <w:p>
      <w:pPr>
        <w:ind w:firstLine="405"/>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rPr>
        <w:t>0311-85261938</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p>
    <w:p>
      <w:pPr>
        <w:ind w:firstLine="40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联系人员：</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张皓丹</w:t>
      </w:r>
      <w:r>
        <w:rPr>
          <w:rFonts w:hint="eastAsia" w:ascii="微软雅黑" w:hAnsi="微软雅黑" w:eastAsia="微软雅黑"/>
          <w:color w:val="auto"/>
          <w:szCs w:val="21"/>
          <w:highlight w:val="none"/>
          <w:u w:val="single"/>
          <w:shd w:val="clear" w:color="auto" w:fill="FFFFFF" w:themeFill="background1"/>
        </w:rPr>
        <w:t xml:space="preserve">  </w:t>
      </w:r>
    </w:p>
    <w:p>
      <w:pPr>
        <w:ind w:firstLine="405"/>
        <w:rPr>
          <w:color w:val="auto"/>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03118</w:t>
      </w:r>
      <w:r>
        <w:rPr>
          <w:rFonts w:hint="eastAsia" w:ascii="微软雅黑" w:hAnsi="微软雅黑" w:eastAsia="微软雅黑"/>
          <w:color w:val="auto"/>
          <w:szCs w:val="21"/>
          <w:highlight w:val="none"/>
          <w:u w:val="single"/>
          <w:shd w:val="clear" w:color="auto" w:fill="FFFFFF" w:themeFill="background1"/>
          <w:lang w:val="en-US" w:eastAsia="zh-CN"/>
        </w:rPr>
        <w:t>-</w:t>
      </w:r>
      <w:r>
        <w:rPr>
          <w:rFonts w:hint="eastAsia" w:ascii="微软雅黑" w:hAnsi="微软雅黑" w:eastAsia="微软雅黑"/>
          <w:color w:val="auto"/>
          <w:szCs w:val="21"/>
          <w:highlight w:val="none"/>
          <w:u w:val="single"/>
          <w:shd w:val="clear" w:color="auto" w:fill="FFFFFF" w:themeFill="background1"/>
        </w:rPr>
        <w:t>9937971</w:t>
      </w:r>
    </w:p>
    <w:p>
      <w:pPr>
        <w:ind w:firstLine="405"/>
        <w:rPr>
          <w:color w:val="auto"/>
          <w:highlight w:val="none"/>
          <w:shd w:val="clear" w:color="auto" w:fill="FFFFFF" w:themeFill="background1"/>
        </w:rPr>
      </w:pP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请满足技术要求的各厂家自行下载标书，并缴纳投标保证金。</w:t>
      </w: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顺颂商祺！</w:t>
      </w:r>
    </w:p>
    <w:p>
      <w:pPr>
        <w:rPr>
          <w:rFonts w:hint="eastAsia" w:eastAsia="微软雅黑"/>
          <w:color w:val="auto"/>
          <w:highlight w:val="none"/>
          <w:shd w:val="clear" w:color="auto" w:fill="FFFFFF" w:themeFill="background1"/>
          <w:lang w:eastAsia="zh-CN"/>
        </w:rPr>
      </w:pPr>
      <w:r>
        <w:rPr>
          <w:rFonts w:hint="eastAsia" w:ascii="微软雅黑" w:hAnsi="微软雅黑" w:eastAsia="微软雅黑"/>
          <w:color w:val="auto"/>
          <w:szCs w:val="21"/>
          <w:highlight w:val="non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（投标单位确认盖章</w:t>
      </w:r>
      <w:r>
        <w:rPr>
          <w:rFonts w:hint="eastAsia" w:ascii="微软雅黑" w:hAnsi="微软雅黑" w:eastAsia="微软雅黑"/>
          <w:color w:val="auto"/>
          <w:szCs w:val="21"/>
          <w:highlight w:val="none"/>
          <w:shd w:val="clear" w:color="auto" w:fill="FFFFFF" w:themeFill="background1"/>
          <w:lang w:eastAsia="zh-CN"/>
        </w:rPr>
        <w:t>）</w:t>
      </w:r>
    </w:p>
    <w:p>
      <w:pPr>
        <w:pStyle w:val="4"/>
        <w:rPr>
          <w:rFonts w:hint="eastAsia" w:ascii="微软雅黑" w:hAnsi="微软雅黑" w:eastAsia="微软雅黑"/>
          <w:color w:val="auto"/>
          <w:sz w:val="30"/>
          <w:szCs w:val="30"/>
          <w:highlight w:val="none"/>
          <w:shd w:val="clear" w:color="auto" w:fill="FFFFFF" w:themeFill="background1"/>
        </w:rPr>
      </w:pPr>
      <w:bookmarkStart w:id="2" w:name="_Toc526784148"/>
    </w:p>
    <w:p>
      <w:pPr>
        <w:pStyle w:val="4"/>
        <w:rPr>
          <w:rFonts w:hint="eastAsia" w:ascii="微软雅黑" w:hAnsi="微软雅黑" w:eastAsia="微软雅黑"/>
          <w:color w:val="auto"/>
          <w:sz w:val="30"/>
          <w:szCs w:val="30"/>
          <w:highlight w:val="none"/>
          <w:shd w:val="clear" w:color="auto" w:fill="FFFFFF" w:themeFill="background1"/>
        </w:rPr>
      </w:pPr>
    </w:p>
    <w:p>
      <w:pPr>
        <w:pStyle w:val="4"/>
        <w:rPr>
          <w:rFonts w:hint="eastAsia" w:ascii="微软雅黑" w:hAnsi="微软雅黑" w:eastAsia="微软雅黑"/>
          <w:color w:val="auto"/>
          <w:sz w:val="30"/>
          <w:szCs w:val="30"/>
          <w:highlight w:val="none"/>
          <w:shd w:val="clear" w:color="auto" w:fill="FFFFFF" w:themeFill="background1"/>
          <w:lang w:eastAsia="zh-CN"/>
        </w:rPr>
      </w:pPr>
    </w:p>
    <w:p>
      <w:pPr>
        <w:rPr>
          <w:rFonts w:hint="eastAsia" w:ascii="微软雅黑" w:hAnsi="微软雅黑" w:eastAsia="微软雅黑"/>
          <w:color w:val="auto"/>
          <w:sz w:val="30"/>
          <w:szCs w:val="30"/>
          <w:highlight w:val="none"/>
          <w:shd w:val="clear" w:color="auto" w:fill="FFFFFF" w:themeFill="background1"/>
          <w:lang w:eastAsia="zh-CN"/>
        </w:rPr>
      </w:pPr>
    </w:p>
    <w:p>
      <w:pPr>
        <w:pStyle w:val="24"/>
        <w:rPr>
          <w:rFonts w:hint="eastAsia"/>
          <w:highlight w:val="none"/>
          <w:lang w:eastAsia="zh-CN"/>
        </w:rPr>
      </w:pPr>
    </w:p>
    <w:p>
      <w:pPr>
        <w:pStyle w:val="4"/>
        <w:rPr>
          <w:rFonts w:ascii="微软雅黑" w:hAnsi="微软雅黑" w:eastAsia="微软雅黑"/>
          <w:color w:val="auto"/>
          <w:sz w:val="30"/>
          <w:szCs w:val="30"/>
          <w:highlight w:val="none"/>
          <w:shd w:val="clear" w:color="auto" w:fill="FFFFFF" w:themeFill="background1"/>
        </w:rPr>
      </w:pPr>
      <w:bookmarkStart w:id="3" w:name="_Toc20314"/>
      <w:r>
        <w:rPr>
          <w:rFonts w:hint="eastAsia" w:ascii="微软雅黑" w:hAnsi="微软雅黑" w:eastAsia="微软雅黑"/>
          <w:color w:val="auto"/>
          <w:sz w:val="30"/>
          <w:szCs w:val="30"/>
          <w:highlight w:val="none"/>
          <w:shd w:val="clear" w:color="auto" w:fill="FFFFFF" w:themeFill="background1"/>
        </w:rPr>
        <w:t>2.投标须知</w:t>
      </w:r>
      <w:bookmarkEnd w:id="2"/>
      <w:bookmarkEnd w:id="3"/>
      <w:bookmarkStart w:id="4" w:name="_Toc376181963"/>
      <w:bookmarkEnd w:id="4"/>
      <w:bookmarkStart w:id="5" w:name="_Toc376179042"/>
      <w:bookmarkEnd w:id="5"/>
      <w:bookmarkStart w:id="6" w:name="_Toc376179522"/>
      <w:bookmarkEnd w:id="6"/>
      <w:bookmarkStart w:id="7" w:name="_Toc376179362"/>
      <w:bookmarkEnd w:id="7"/>
      <w:bookmarkStart w:id="8" w:name="_Toc376179409"/>
      <w:bookmarkEnd w:id="8"/>
      <w:bookmarkStart w:id="9" w:name="_Toc376179250"/>
      <w:bookmarkEnd w:id="9"/>
      <w:bookmarkStart w:id="10" w:name="_Toc376185074"/>
      <w:bookmarkEnd w:id="10"/>
      <w:bookmarkStart w:id="11" w:name="_Toc376185075"/>
      <w:bookmarkEnd w:id="11"/>
      <w:bookmarkStart w:id="12" w:name="_Toc374627167"/>
      <w:bookmarkStart w:id="13" w:name="_Toc516486638"/>
    </w:p>
    <w:p>
      <w:pPr>
        <w:pStyle w:val="5"/>
        <w:rPr>
          <w:rFonts w:ascii="微软雅黑" w:hAnsi="微软雅黑" w:eastAsia="微软雅黑"/>
          <w:color w:val="auto"/>
          <w:sz w:val="28"/>
          <w:szCs w:val="28"/>
          <w:highlight w:val="none"/>
          <w:shd w:val="clear" w:color="auto" w:fill="FFFFFF" w:themeFill="background1"/>
        </w:rPr>
      </w:pPr>
      <w:bookmarkStart w:id="14" w:name="_Toc526784149"/>
      <w:bookmarkStart w:id="15" w:name="_Toc25074"/>
      <w:r>
        <w:rPr>
          <w:rFonts w:hint="eastAsia" w:ascii="微软雅黑" w:hAnsi="微软雅黑" w:eastAsia="微软雅黑"/>
          <w:color w:val="auto"/>
          <w:sz w:val="28"/>
          <w:szCs w:val="28"/>
          <w:highlight w:val="none"/>
          <w:shd w:val="clear" w:color="auto" w:fill="FFFFFF" w:themeFill="background1"/>
        </w:rPr>
        <w:t>2.1概述</w:t>
      </w:r>
      <w:bookmarkEnd w:id="12"/>
      <w:bookmarkEnd w:id="13"/>
      <w:bookmarkEnd w:id="14"/>
      <w:bookmarkEnd w:id="15"/>
    </w:p>
    <w:p>
      <w:pPr>
        <w:pStyle w:val="29"/>
        <w:widowControl/>
        <w:numPr>
          <w:ilvl w:val="0"/>
          <w:numId w:val="2"/>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招标范围：本次招标活动系针对</w:t>
      </w:r>
      <w:r>
        <w:rPr>
          <w:rFonts w:hint="eastAsia" w:ascii="微软雅黑" w:hAnsi="微软雅黑" w:eastAsia="微软雅黑"/>
          <w:color w:val="auto"/>
          <w:szCs w:val="21"/>
          <w:highlight w:val="none"/>
          <w:shd w:val="clear" w:color="auto" w:fill="FFFFFF" w:themeFill="background1"/>
          <w:lang w:eastAsia="zh-CN"/>
        </w:rPr>
        <w:t>北国物流园</w:t>
      </w:r>
      <w:r>
        <w:rPr>
          <w:rFonts w:hint="eastAsia" w:ascii="微软雅黑" w:hAnsi="微软雅黑" w:eastAsia="微软雅黑"/>
          <w:color w:val="auto"/>
          <w:szCs w:val="21"/>
          <w:highlight w:val="none"/>
          <w:shd w:val="clear" w:color="auto" w:fill="FFFFFF" w:themeFill="background1"/>
          <w:lang w:val="en-US" w:eastAsia="zh-CN"/>
        </w:rPr>
        <w:t>食品加工中心微生物快速检测设备采购项目</w:t>
      </w:r>
      <w:r>
        <w:rPr>
          <w:rFonts w:hint="eastAsia" w:ascii="微软雅黑" w:hAnsi="微软雅黑" w:eastAsia="微软雅黑"/>
          <w:color w:val="auto"/>
          <w:szCs w:val="21"/>
          <w:highlight w:val="none"/>
          <w:shd w:val="clear" w:color="auto" w:fill="FFFFFF" w:themeFill="background1"/>
        </w:rPr>
        <w:t>而举行，</w:t>
      </w:r>
      <w:r>
        <w:rPr>
          <w:rFonts w:hint="eastAsia" w:ascii="微软雅黑" w:hAnsi="微软雅黑" w:eastAsia="微软雅黑"/>
          <w:color w:val="auto"/>
          <w:szCs w:val="21"/>
          <w:highlight w:val="none"/>
          <w:shd w:val="clear" w:color="auto" w:fill="FFFFFF" w:themeFill="background1"/>
          <w:lang w:val="en-US" w:eastAsia="zh-CN"/>
        </w:rPr>
        <w:t>项目范围包括：</w:t>
      </w: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微生物快速检测设备</w:t>
      </w:r>
      <w:r>
        <w:rPr>
          <w:rFonts w:hint="eastAsia" w:ascii="微软雅黑" w:hAnsi="微软雅黑" w:eastAsia="微软雅黑"/>
          <w:color w:val="auto"/>
          <w:szCs w:val="21"/>
          <w:highlight w:val="none"/>
          <w:shd w:val="clear" w:color="auto" w:fill="FFFFFF" w:themeFill="background1"/>
          <w:lang w:val="en-US" w:eastAsia="zh-CN"/>
        </w:rPr>
        <w:t>的设计、制造、运输、安装、调试、售后服务等，即为“交钥匙工程”。</w:t>
      </w:r>
      <w:r>
        <w:rPr>
          <w:rFonts w:hint="eastAsia" w:ascii="微软雅黑" w:hAnsi="微软雅黑" w:eastAsia="微软雅黑"/>
          <w:color w:val="auto"/>
          <w:szCs w:val="21"/>
          <w:highlight w:val="none"/>
          <w:shd w:val="clear" w:color="auto" w:fill="FFFFFF" w:themeFill="background1"/>
        </w:rPr>
        <w:t>不针对单个特定项目，投标人对此应予以综合考量。在本次招标活动中，投标人一旦中标，其自报的中标价及承诺等均适用于本次采购项目，投标人在投标文件中须对此做出响应，否则将被视作废标。</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投标有效期：</w:t>
      </w:r>
      <w:r>
        <w:rPr>
          <w:rFonts w:hint="eastAsia" w:ascii="微软雅黑" w:hAnsi="微软雅黑" w:eastAsia="微软雅黑"/>
          <w:color w:val="auto"/>
          <w:szCs w:val="21"/>
          <w:highlight w:val="none"/>
          <w:u w:val="single"/>
          <w:shd w:val="clear" w:color="auto" w:fill="FFFFFF" w:themeFill="background1"/>
          <w:lang w:val="en-US" w:eastAsia="zh-CN"/>
        </w:rPr>
        <w:t>60天</w:t>
      </w:r>
      <w:r>
        <w:rPr>
          <w:rFonts w:hint="eastAsia" w:ascii="微软雅黑" w:hAnsi="微软雅黑" w:eastAsia="微软雅黑"/>
          <w:color w:val="auto"/>
          <w:szCs w:val="21"/>
          <w:highlight w:val="none"/>
          <w:shd w:val="clear" w:color="auto" w:fill="FFFFFF" w:themeFill="background1"/>
          <w:lang w:val="en-US" w:eastAsia="zh-CN"/>
        </w:rPr>
        <w:t>。</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无论投标的结果如何，投标人自行承担因参加投标发生的全部费用及风险。</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招标活动安排：投标的单位必须严格按照招标文件规定的日程安排和规则准时参加招标活动。</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递交书面疑问截止时间：</w:t>
      </w:r>
      <w:r>
        <w:rPr>
          <w:rFonts w:hint="eastAsia" w:ascii="微软雅黑" w:hAnsi="微软雅黑" w:eastAsia="微软雅黑"/>
          <w:color w:val="auto"/>
          <w:szCs w:val="21"/>
          <w:highlight w:val="none"/>
          <w:u w:val="single"/>
          <w:shd w:val="clear" w:color="auto" w:fill="FFFFFF" w:themeFill="background1"/>
        </w:rPr>
        <w:t>20</w:t>
      </w:r>
      <w:r>
        <w:rPr>
          <w:rFonts w:hint="eastAsia" w:ascii="微软雅黑" w:hAnsi="微软雅黑" w:eastAsia="微软雅黑"/>
          <w:color w:val="auto"/>
          <w:szCs w:val="21"/>
          <w:highlight w:val="none"/>
          <w:u w:val="single"/>
          <w:shd w:val="clear" w:color="auto" w:fill="FFFFFF" w:themeFill="background1"/>
          <w:lang w:val="en-US" w:eastAsia="zh-CN"/>
        </w:rPr>
        <w:t>24</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shd w:val="clear" w:color="auto" w:fill="FFFFFF" w:themeFill="background1"/>
          <w:lang w:val="en-US" w:eastAsia="zh-CN"/>
        </w:rPr>
        <w:t xml:space="preserve"> 4 </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shd w:val="clear" w:color="auto" w:fill="FFFFFF" w:themeFill="background1"/>
          <w:lang w:val="en-US" w:eastAsia="zh-CN"/>
        </w:rPr>
        <w:t xml:space="preserve"> 7 </w:t>
      </w:r>
      <w:r>
        <w:rPr>
          <w:rFonts w:hint="eastAsia" w:ascii="微软雅黑" w:hAnsi="微软雅黑" w:eastAsia="微软雅黑"/>
          <w:color w:val="auto"/>
          <w:szCs w:val="21"/>
          <w:highlight w:val="none"/>
          <w:shd w:val="clear" w:color="auto" w:fill="FFFFFF" w:themeFill="background1"/>
        </w:rPr>
        <w:t>日上午</w:t>
      </w:r>
      <w:r>
        <w:rPr>
          <w:rFonts w:hint="eastAsia" w:ascii="微软雅黑" w:hAnsi="微软雅黑" w:eastAsia="微软雅黑"/>
          <w:color w:val="auto"/>
          <w:szCs w:val="21"/>
          <w:highlight w:val="none"/>
          <w:u w:val="single"/>
          <w:shd w:val="clear" w:color="auto" w:fill="FFFFFF" w:themeFill="background1"/>
        </w:rPr>
        <w:t>12</w:t>
      </w:r>
      <w:r>
        <w:rPr>
          <w:rFonts w:hint="eastAsia" w:ascii="微软雅黑" w:hAnsi="微软雅黑" w:eastAsia="微软雅黑"/>
          <w:color w:val="auto"/>
          <w:szCs w:val="21"/>
          <w:highlight w:val="none"/>
          <w:shd w:val="clear" w:color="auto" w:fill="FFFFFF" w:themeFill="background1"/>
        </w:rPr>
        <w:t>点之前。</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投标截止日期:</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20</w:t>
      </w:r>
      <w:r>
        <w:rPr>
          <w:rFonts w:ascii="微软雅黑" w:hAnsi="微软雅黑" w:eastAsia="微软雅黑"/>
          <w:color w:val="auto"/>
          <w:szCs w:val="21"/>
          <w:highlight w:val="none"/>
          <w:u w:val="single"/>
          <w:shd w:val="clear" w:color="auto" w:fill="FFFFFF" w:themeFill="background1"/>
        </w:rPr>
        <w:t>2</w:t>
      </w:r>
      <w:r>
        <w:rPr>
          <w:rFonts w:hint="eastAsia" w:ascii="微软雅黑" w:hAnsi="微软雅黑" w:eastAsia="微软雅黑"/>
          <w:color w:val="auto"/>
          <w:szCs w:val="21"/>
          <w:highlight w:val="none"/>
          <w:u w:val="single"/>
          <w:shd w:val="clear" w:color="auto" w:fill="FFFFFF" w:themeFill="background1"/>
          <w:lang w:val="en-US" w:eastAsia="zh-CN"/>
        </w:rPr>
        <w:t>4</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 xml:space="preserve"> 4  </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 xml:space="preserve"> 9  </w:t>
      </w:r>
      <w:r>
        <w:rPr>
          <w:rFonts w:hint="eastAsia" w:ascii="微软雅黑" w:hAnsi="微软雅黑" w:eastAsia="微软雅黑"/>
          <w:color w:val="auto"/>
          <w:szCs w:val="21"/>
          <w:highlight w:val="none"/>
          <w:shd w:val="clear" w:color="auto" w:fill="FFFFFF" w:themeFill="background1"/>
        </w:rPr>
        <w:t>日上午</w:t>
      </w:r>
      <w:r>
        <w:rPr>
          <w:rFonts w:hint="eastAsia" w:ascii="微软雅黑" w:hAnsi="微软雅黑" w:eastAsia="微软雅黑"/>
          <w:color w:val="auto"/>
          <w:szCs w:val="21"/>
          <w:highlight w:val="none"/>
          <w:u w:val="single"/>
          <w:shd w:val="clear" w:color="auto" w:fill="FFFFFF" w:themeFill="background1"/>
          <w:lang w:val="en-US" w:eastAsia="zh-CN"/>
        </w:rPr>
        <w:t>18</w:t>
      </w:r>
      <w:r>
        <w:rPr>
          <w:rFonts w:hint="eastAsia" w:ascii="微软雅黑" w:hAnsi="微软雅黑" w:eastAsia="微软雅黑"/>
          <w:color w:val="auto"/>
          <w:szCs w:val="21"/>
          <w:highlight w:val="none"/>
          <w:shd w:val="clear" w:color="auto" w:fill="FFFFFF" w:themeFill="background1"/>
        </w:rPr>
        <w:t>点之前，</w:t>
      </w:r>
      <w:r>
        <w:rPr>
          <w:rFonts w:hint="eastAsia" w:ascii="微软雅黑" w:hAnsi="微软雅黑" w:eastAsia="微软雅黑"/>
          <w:color w:val="auto"/>
          <w:szCs w:val="21"/>
          <w:highlight w:val="none"/>
          <w:u w:val="single"/>
          <w:shd w:val="clear" w:color="auto" w:fill="FFFFFF" w:themeFill="background1"/>
        </w:rPr>
        <w:t>将投标文件提交</w:t>
      </w:r>
      <w:r>
        <w:rPr>
          <w:rFonts w:hint="eastAsia" w:ascii="微软雅黑" w:hAnsi="微软雅黑" w:eastAsia="微软雅黑"/>
          <w:color w:val="auto"/>
          <w:szCs w:val="21"/>
          <w:highlight w:val="none"/>
          <w:u w:val="single"/>
          <w:shd w:val="clear" w:color="auto" w:fill="FFFFFF" w:themeFill="background1"/>
          <w:lang w:eastAsia="zh-CN"/>
        </w:rPr>
        <w:t>中山东路</w:t>
      </w:r>
      <w:r>
        <w:rPr>
          <w:rFonts w:hint="eastAsia" w:ascii="微软雅黑" w:hAnsi="微软雅黑" w:eastAsia="微软雅黑"/>
          <w:color w:val="auto"/>
          <w:szCs w:val="21"/>
          <w:highlight w:val="none"/>
          <w:u w:val="single"/>
          <w:shd w:val="clear" w:color="auto" w:fill="FFFFFF" w:themeFill="background1"/>
          <w:lang w:val="en-US" w:eastAsia="zh-CN"/>
        </w:rPr>
        <w:t>188号</w:t>
      </w:r>
      <w:r>
        <w:rPr>
          <w:rFonts w:hint="eastAsia" w:ascii="微软雅黑" w:hAnsi="微软雅黑" w:eastAsia="微软雅黑"/>
          <w:color w:val="auto"/>
          <w:szCs w:val="21"/>
          <w:highlight w:val="none"/>
          <w:u w:val="single"/>
          <w:shd w:val="clear" w:color="auto" w:fill="FFFFFF" w:themeFill="background1"/>
        </w:rPr>
        <w:t>北国商城</w:t>
      </w:r>
      <w:r>
        <w:rPr>
          <w:rFonts w:hint="eastAsia" w:ascii="微软雅黑" w:hAnsi="微软雅黑" w:eastAsia="微软雅黑"/>
          <w:color w:val="auto"/>
          <w:szCs w:val="21"/>
          <w:highlight w:val="none"/>
          <w:u w:val="single"/>
          <w:shd w:val="clear" w:color="auto" w:fill="FFFFFF" w:themeFill="background1"/>
          <w:lang w:val="en-US" w:eastAsia="zh-CN"/>
        </w:rPr>
        <w:t>9</w:t>
      </w:r>
      <w:r>
        <w:rPr>
          <w:rFonts w:hint="eastAsia" w:ascii="微软雅黑" w:hAnsi="微软雅黑" w:eastAsia="微软雅黑"/>
          <w:color w:val="auto"/>
          <w:szCs w:val="21"/>
          <w:highlight w:val="none"/>
          <w:u w:val="single"/>
          <w:shd w:val="clear" w:color="auto" w:fill="FFFFFF" w:themeFill="background1"/>
        </w:rPr>
        <w:t>楼</w:t>
      </w:r>
      <w:r>
        <w:rPr>
          <w:rFonts w:hint="eastAsia" w:ascii="微软雅黑" w:hAnsi="微软雅黑" w:eastAsia="微软雅黑"/>
          <w:color w:val="auto"/>
          <w:szCs w:val="21"/>
          <w:highlight w:val="none"/>
          <w:u w:val="single"/>
          <w:shd w:val="clear" w:color="auto" w:fill="FFFFFF" w:themeFill="background1"/>
          <w:lang w:val="en-US" w:eastAsia="zh-CN"/>
        </w:rPr>
        <w:t>911</w:t>
      </w:r>
      <w:r>
        <w:rPr>
          <w:rFonts w:hint="eastAsia" w:ascii="微软雅黑" w:hAnsi="微软雅黑" w:eastAsia="微软雅黑"/>
          <w:color w:val="auto"/>
          <w:szCs w:val="21"/>
          <w:highlight w:val="none"/>
          <w:u w:val="single"/>
          <w:shd w:val="clear" w:color="auto" w:fill="FFFFFF" w:themeFill="background1"/>
        </w:rPr>
        <w:t>室</w:t>
      </w:r>
      <w:r>
        <w:rPr>
          <w:rFonts w:hint="eastAsia" w:ascii="微软雅黑" w:hAnsi="微软雅黑" w:eastAsia="微软雅黑"/>
          <w:color w:val="auto"/>
          <w:szCs w:val="21"/>
          <w:highlight w:val="none"/>
          <w:shd w:val="clear" w:color="auto" w:fill="FFFFFF" w:themeFill="background1"/>
        </w:rPr>
        <w:t>。</w:t>
      </w:r>
      <w:bookmarkStart w:id="168" w:name="_GoBack"/>
      <w:bookmarkEnd w:id="168"/>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文件的澄清：任何要求澄清招标文件的投标人，均应在投标书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bookmarkEnd w:id="16"/>
    <w:p>
      <w:pPr>
        <w:pStyle w:val="5"/>
        <w:rPr>
          <w:rFonts w:hint="eastAsia" w:ascii="微软雅黑" w:hAnsi="微软雅黑" w:eastAsia="微软雅黑"/>
          <w:color w:val="auto"/>
          <w:sz w:val="28"/>
          <w:szCs w:val="28"/>
          <w:highlight w:val="none"/>
          <w:shd w:val="clear" w:color="auto" w:fill="FFFFFF" w:themeFill="background1"/>
        </w:rPr>
      </w:pPr>
      <w:bookmarkStart w:id="17" w:name="_Toc14306"/>
      <w:bookmarkStart w:id="18" w:name="_Toc526784150"/>
      <w:bookmarkStart w:id="19" w:name="_Toc8273"/>
      <w:bookmarkStart w:id="20" w:name="_Toc516486640"/>
      <w:bookmarkStart w:id="21" w:name="_Toc526784151"/>
      <w:r>
        <w:rPr>
          <w:rFonts w:hint="eastAsia" w:ascii="微软雅黑" w:hAnsi="微软雅黑" w:eastAsia="微软雅黑"/>
          <w:color w:val="auto"/>
          <w:sz w:val="28"/>
          <w:szCs w:val="28"/>
          <w:highlight w:val="none"/>
          <w:shd w:val="clear" w:color="auto" w:fill="FFFFFF" w:themeFill="background1"/>
        </w:rPr>
        <w:t>2.2投标人资格要求</w:t>
      </w:r>
      <w:bookmarkEnd w:id="17"/>
      <w:bookmarkEnd w:id="18"/>
      <w:bookmarkEnd w:id="19"/>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本次招标要求投标人为微生物快速检测设备的生产商或代理商，单位负责人为同一人或者存在控股、管理关系的不同单位，不得同时参加本项目的投标。不接受联合体投标。</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投标人应在中华人民共和国注册具有独立法人资格，持有《企业法人营业执照》；在法律和财务上独立，能够独立承担民事责任，有生产、供应能力的独立法人组织；</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财务要求：投标人必须有良好的企业财务状况；</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信誉要求：未被列入国家信息中心“信用中国”网站“失信被执行人”、“企业经营异常名录”、“重大税收违法案件当事人名单”和“政府采购严重违法失信名单”（查询时间为本项目发布招标公告之日至本项目投标截止时间之日）。</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其他要求：与招标人存在利害关系可能影响招标公正性的单位，不得参加投标。单位负责人为同一人或者存在控股、管理关系的不同单位，不得同时参加同一标段投标，否则相关投标均无效（以国家企业信用信息公示系统http://www.gsxt.gov.cn/index.html及相关系统查询结果为准）；</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经销商投标需提供生产商针对此项目的唯一授权委托书；生产商投标的，不再接受代理商投标。</w:t>
      </w:r>
    </w:p>
    <w:p>
      <w:pPr>
        <w:pStyle w:val="5"/>
        <w:rPr>
          <w:rFonts w:ascii="微软雅黑" w:hAnsi="微软雅黑" w:eastAsia="微软雅黑"/>
          <w:color w:val="auto"/>
          <w:sz w:val="28"/>
          <w:szCs w:val="28"/>
          <w:highlight w:val="none"/>
          <w:shd w:val="clear" w:color="auto" w:fill="FFFFFF" w:themeFill="background1"/>
        </w:rPr>
      </w:pPr>
      <w:bookmarkStart w:id="22" w:name="_Toc4205"/>
      <w:r>
        <w:rPr>
          <w:rFonts w:hint="eastAsia" w:ascii="微软雅黑" w:hAnsi="微软雅黑" w:eastAsia="微软雅黑"/>
          <w:color w:val="auto"/>
          <w:sz w:val="28"/>
          <w:szCs w:val="28"/>
          <w:highlight w:val="none"/>
          <w:shd w:val="clear" w:color="auto" w:fill="FFFFFF" w:themeFill="background1"/>
        </w:rPr>
        <w:t>2.3投标文件的组成</w:t>
      </w:r>
      <w:bookmarkEnd w:id="20"/>
      <w:bookmarkEnd w:id="21"/>
      <w:bookmarkEnd w:id="22"/>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投标人所提交的投标文件</w:t>
      </w:r>
      <w:r>
        <w:rPr>
          <w:rFonts w:hint="eastAsia" w:ascii="微软雅黑" w:hAnsi="微软雅黑" w:eastAsia="微软雅黑"/>
          <w:color w:val="auto"/>
          <w:szCs w:val="21"/>
          <w:highlight w:val="none"/>
          <w:shd w:val="clear" w:color="auto" w:fill="FFFFFF" w:themeFill="background1"/>
          <w:lang w:val="en-US" w:eastAsia="zh-CN"/>
        </w:rPr>
        <w:t>为</w:t>
      </w:r>
      <w:r>
        <w:rPr>
          <w:rFonts w:hint="eastAsia" w:ascii="微软雅黑" w:hAnsi="微软雅黑" w:eastAsia="微软雅黑"/>
          <w:color w:val="auto"/>
          <w:szCs w:val="21"/>
          <w:highlight w:val="none"/>
          <w:shd w:val="clear" w:color="auto" w:fill="FFFFFF" w:themeFill="background1"/>
        </w:rPr>
        <w:t>正本一份及副本三份</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rPr>
        <w:t>必须</w:t>
      </w:r>
      <w:r>
        <w:rPr>
          <w:rFonts w:hint="eastAsia" w:ascii="微软雅黑" w:hAnsi="微软雅黑" w:eastAsia="微软雅黑"/>
          <w:color w:val="auto"/>
          <w:szCs w:val="21"/>
          <w:highlight w:val="none"/>
          <w:shd w:val="clear" w:color="auto" w:fill="FFFFFF" w:themeFill="background1"/>
          <w:lang w:val="en-US" w:eastAsia="zh-CN"/>
        </w:rPr>
        <w:t>装订成册。</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电子版本须提供</w:t>
      </w:r>
      <w:r>
        <w:rPr>
          <w:rFonts w:hint="eastAsia" w:ascii="微软雅黑" w:hAnsi="微软雅黑" w:eastAsia="微软雅黑"/>
          <w:color w:val="auto"/>
          <w:szCs w:val="21"/>
          <w:highlight w:val="none"/>
          <w:shd w:val="clear" w:color="auto" w:fill="FFFFFF" w:themeFill="background1"/>
        </w:rPr>
        <w:t>word/</w:t>
      </w:r>
      <w:r>
        <w:rPr>
          <w:rFonts w:hint="eastAsia" w:ascii="微软雅黑" w:hAnsi="微软雅黑" w:eastAsia="微软雅黑"/>
          <w:color w:val="auto"/>
          <w:szCs w:val="21"/>
          <w:highlight w:val="none"/>
          <w:shd w:val="clear" w:color="auto" w:fill="FFFFFF" w:themeFill="background1"/>
          <w:lang w:val="en-US" w:eastAsia="zh-CN"/>
        </w:rPr>
        <w:t>pdf</w:t>
      </w:r>
      <w:r>
        <w:rPr>
          <w:rFonts w:hint="eastAsia" w:ascii="微软雅黑" w:hAnsi="微软雅黑" w:eastAsia="微软雅黑"/>
          <w:color w:val="auto"/>
          <w:szCs w:val="21"/>
          <w:highlight w:val="none"/>
          <w:shd w:val="clear" w:color="auto" w:fill="FFFFFF" w:themeFill="background1"/>
        </w:rPr>
        <w:t>等</w:t>
      </w:r>
      <w:r>
        <w:rPr>
          <w:rFonts w:ascii="微软雅黑" w:hAnsi="微软雅黑" w:eastAsia="微软雅黑"/>
          <w:color w:val="auto"/>
          <w:szCs w:val="21"/>
          <w:highlight w:val="none"/>
          <w:shd w:val="clear" w:color="auto" w:fill="FFFFFF" w:themeFill="background1"/>
        </w:rPr>
        <w:t>其他源</w:t>
      </w:r>
      <w:r>
        <w:rPr>
          <w:rFonts w:hint="eastAsia" w:ascii="微软雅黑" w:hAnsi="微软雅黑" w:eastAsia="微软雅黑"/>
          <w:color w:val="auto"/>
          <w:szCs w:val="21"/>
          <w:highlight w:val="none"/>
          <w:shd w:val="clear" w:color="auto" w:fill="FFFFFF" w:themeFill="background1"/>
        </w:rPr>
        <w:t>格式文件</w:t>
      </w:r>
      <w:r>
        <w:rPr>
          <w:rFonts w:hint="eastAsia" w:ascii="微软雅黑" w:hAnsi="微软雅黑" w:eastAsia="微软雅黑"/>
          <w:color w:val="auto"/>
          <w:szCs w:val="21"/>
          <w:highlight w:val="none"/>
          <w:shd w:val="clear" w:color="auto" w:fill="FFFFFF" w:themeFill="background1"/>
          <w:lang w:eastAsia="zh-CN"/>
        </w:rPr>
        <w:t>，载体为</w:t>
      </w:r>
      <w:r>
        <w:rPr>
          <w:rFonts w:hint="eastAsia" w:ascii="微软雅黑" w:hAnsi="微软雅黑" w:eastAsia="微软雅黑"/>
          <w:color w:val="auto"/>
          <w:szCs w:val="21"/>
          <w:highlight w:val="none"/>
          <w:shd w:val="clear" w:color="auto" w:fill="FFFFFF" w:themeFill="background1"/>
          <w:lang w:val="en-US" w:eastAsia="zh-CN"/>
        </w:rPr>
        <w:t>U盘</w:t>
      </w:r>
      <w:r>
        <w:rPr>
          <w:rFonts w:hint="eastAsia" w:ascii="微软雅黑" w:hAnsi="微软雅黑" w:eastAsia="微软雅黑"/>
          <w:color w:val="auto"/>
          <w:szCs w:val="21"/>
          <w:highlight w:val="none"/>
          <w:shd w:val="clear" w:color="auto" w:fill="FFFFFF" w:themeFill="background1"/>
        </w:rPr>
        <w:t>（附投标报价电子版，但以书面文件报价为准）；</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投标文件应打印装订成册，纸张规格为A4，正文为宋体，大小为小四号至三号字，密封于档案袋内，封面注明 “北国物流园</w:t>
      </w:r>
      <w:r>
        <w:rPr>
          <w:rFonts w:hint="eastAsia" w:ascii="微软雅黑" w:hAnsi="微软雅黑" w:eastAsia="微软雅黑"/>
          <w:color w:val="auto"/>
          <w:szCs w:val="21"/>
          <w:highlight w:val="none"/>
          <w:shd w:val="clear" w:color="auto" w:fill="FFFFFF" w:themeFill="background1"/>
          <w:lang w:val="en-US" w:eastAsia="zh-CN"/>
        </w:rPr>
        <w:t>食品加工中心微生物快速检测设备采购项目</w:t>
      </w:r>
      <w:r>
        <w:rPr>
          <w:rFonts w:hint="eastAsia" w:ascii="微软雅黑" w:hAnsi="微软雅黑" w:eastAsia="微软雅黑"/>
          <w:color w:val="auto"/>
          <w:szCs w:val="21"/>
          <w:highlight w:val="none"/>
          <w:shd w:val="clear" w:color="auto" w:fill="FFFFFF" w:themeFill="background1"/>
        </w:rPr>
        <w:t>投标文件”及单位名称，加盖公章，并根据投标书上注明的回标日期及地址提交。</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投标文件的递交、密封与标志</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投标单位应将所有的投标文件清楚注明“正本”或“副本”，装在同一袋中密封。开标前不得开封。</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投标人需在密封袋上文字注明招标人名称，项目编号，投标人名称，并加盖投标人公章和法定代表人印鉴做骑缝章。</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投标文件胶装成册</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投标人提交的投标文件应符合招标文件的规定，投标文件不全的视为废标。</w:t>
      </w:r>
    </w:p>
    <w:p>
      <w:pPr>
        <w:pStyle w:val="5"/>
        <w:rPr>
          <w:rFonts w:ascii="微软雅黑" w:hAnsi="微软雅黑" w:eastAsia="微软雅黑"/>
          <w:color w:val="auto"/>
          <w:sz w:val="28"/>
          <w:szCs w:val="28"/>
          <w:highlight w:val="none"/>
          <w:shd w:val="clear" w:color="auto" w:fill="FFFFFF" w:themeFill="background1"/>
        </w:rPr>
      </w:pPr>
      <w:bookmarkStart w:id="23" w:name="_Toc516486641"/>
      <w:bookmarkStart w:id="24" w:name="_Toc526784152"/>
      <w:bookmarkStart w:id="25" w:name="_Toc21855"/>
      <w:r>
        <w:rPr>
          <w:rFonts w:hint="eastAsia" w:ascii="微软雅黑" w:hAnsi="微软雅黑" w:eastAsia="微软雅黑"/>
          <w:color w:val="auto"/>
          <w:sz w:val="28"/>
          <w:szCs w:val="28"/>
          <w:highlight w:val="none"/>
          <w:shd w:val="clear" w:color="auto" w:fill="FFFFFF" w:themeFill="background1"/>
        </w:rPr>
        <w:t>2.4投标文件的编制</w:t>
      </w:r>
      <w:bookmarkEnd w:id="23"/>
      <w:bookmarkEnd w:id="24"/>
      <w:bookmarkEnd w:id="25"/>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投标人应仔细阅读招标文件的所有内容，严格按招标文件的要求制作并提供投标文件。</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投标人应保证所有提供的资料的真实性、准确性、有效性，并使其投标内容对招标文件的实质性要求做出完全的响应，否则，其投标可能被拒绝，对此招标人不承担任何责任。</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投标人向招标人提供的所有投标文件、信函、说明等资料，在未获得招标人特别要求时，应以中文书写。</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投标人向招标人提供的所有投标文件、信函、说明等资料，在未获得招标人特别要求时，其中的计量单位应采用中华人民共和国法定计量单位。</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投标人向招标人提供的所有投标文件中的任何报价（包括总价、分项价格）</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rPr>
        <w:t>一律采用人民币填报</w:t>
      </w:r>
      <w:r>
        <w:rPr>
          <w:rFonts w:hint="eastAsia" w:ascii="微软雅黑" w:hAnsi="微软雅黑" w:eastAsia="微软雅黑"/>
          <w:color w:val="auto"/>
          <w:szCs w:val="21"/>
          <w:highlight w:val="none"/>
          <w:shd w:val="clear" w:color="auto" w:fill="FFFFFF" w:themeFill="background1"/>
          <w:lang w:eastAsia="zh-CN"/>
        </w:rPr>
        <w:t>，含税</w:t>
      </w:r>
      <w:r>
        <w:rPr>
          <w:rFonts w:hint="eastAsia" w:ascii="微软雅黑" w:hAnsi="微软雅黑" w:eastAsia="微软雅黑"/>
          <w:color w:val="auto"/>
          <w:szCs w:val="21"/>
          <w:highlight w:val="none"/>
          <w:shd w:val="clear" w:color="auto" w:fill="FFFFFF" w:themeFill="background1"/>
          <w:lang w:val="en-US" w:eastAsia="zh-CN"/>
        </w:rPr>
        <w:t>13%</w:t>
      </w:r>
      <w:r>
        <w:rPr>
          <w:rFonts w:hint="eastAsia" w:ascii="微软雅黑" w:hAnsi="微软雅黑" w:eastAsia="微软雅黑"/>
          <w:color w:val="auto"/>
          <w:szCs w:val="21"/>
          <w:highlight w:val="none"/>
          <w:shd w:val="clear" w:color="auto" w:fill="FFFFFF" w:themeFill="background1"/>
        </w:rPr>
        <w:t>。</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投标报价表上的价格应包括合同条款上所列的各项内容的全部费用，应为履行合同的固定价格，不得以任何理由予以重复。</w:t>
      </w:r>
    </w:p>
    <w:p>
      <w:pPr>
        <w:pStyle w:val="5"/>
        <w:rPr>
          <w:rFonts w:ascii="微软雅黑" w:hAnsi="微软雅黑" w:eastAsia="微软雅黑"/>
          <w:color w:val="auto"/>
          <w:sz w:val="28"/>
          <w:szCs w:val="28"/>
          <w:highlight w:val="none"/>
          <w:shd w:val="clear" w:color="auto" w:fill="FFFFFF" w:themeFill="background1"/>
        </w:rPr>
      </w:pPr>
      <w:bookmarkStart w:id="26" w:name="_Toc526784153"/>
      <w:bookmarkStart w:id="27" w:name="_Toc516486642"/>
      <w:bookmarkStart w:id="28" w:name="_Toc16873"/>
      <w:r>
        <w:rPr>
          <w:rFonts w:hint="eastAsia" w:ascii="微软雅黑" w:hAnsi="微软雅黑" w:eastAsia="微软雅黑"/>
          <w:color w:val="auto"/>
          <w:sz w:val="28"/>
          <w:szCs w:val="28"/>
          <w:highlight w:val="none"/>
          <w:shd w:val="clear" w:color="auto" w:fill="FFFFFF" w:themeFill="background1"/>
        </w:rPr>
        <w:t>2.5投标文件的内容</w:t>
      </w:r>
      <w:bookmarkEnd w:id="26"/>
      <w:bookmarkEnd w:id="27"/>
      <w:bookmarkEnd w:id="28"/>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投标函；</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承诺书；</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投标人企业信息和联络方式一览表</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法定代表人证明书；</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企业法人及法定代表人授权委托书，委托人、被委托人身份证复印件；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投标保证金相关凭证复印件；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廉政须知回执；</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经年检的企业法人营业执照复印件；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开标一览表；</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w:t>
      </w:r>
      <w:r>
        <w:rPr>
          <w:rFonts w:hint="eastAsia" w:ascii="微软雅黑" w:hAnsi="微软雅黑" w:eastAsia="微软雅黑" w:cs="Times New Roman"/>
          <w:color w:val="auto"/>
          <w:szCs w:val="21"/>
          <w:highlight w:val="none"/>
          <w:shd w:val="clear" w:color="auto" w:fill="FFFFFF" w:themeFill="background1"/>
          <w:lang w:val="en-US" w:eastAsia="zh-CN"/>
        </w:rPr>
        <w:t>报价</w:t>
      </w:r>
      <w:r>
        <w:rPr>
          <w:rFonts w:hint="eastAsia" w:ascii="微软雅黑" w:hAnsi="微软雅黑" w:eastAsia="微软雅黑" w:cs="Times New Roman"/>
          <w:color w:val="auto"/>
          <w:szCs w:val="21"/>
          <w:highlight w:val="none"/>
          <w:shd w:val="clear" w:color="auto" w:fill="FFFFFF" w:themeFill="background1"/>
        </w:rPr>
        <w:t>表；</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战略合作协议及相关配套合同/协议（范本）</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29"/>
        <w:widowControl/>
        <w:numPr>
          <w:ilvl w:val="0"/>
          <w:numId w:val="7"/>
        </w:numPr>
        <w:spacing w:line="480" w:lineRule="auto"/>
        <w:ind w:left="420" w:leftChars="0" w:hanging="420" w:firstLineChars="0"/>
        <w:jc w:val="left"/>
        <w:rPr>
          <w:rFonts w:hint="eastAsia" w:ascii="微软雅黑" w:hAnsi="微软雅黑" w:eastAsia="微软雅黑" w:cs="Times New Roman"/>
          <w:color w:val="auto"/>
          <w:szCs w:val="21"/>
          <w:highlight w:val="none"/>
          <w:shd w:val="clear" w:color="auto" w:fill="FFFFFF" w:themeFill="background1"/>
        </w:rPr>
      </w:pPr>
      <w:bookmarkStart w:id="29" w:name="_Toc516486643"/>
      <w:bookmarkStart w:id="30" w:name="_Toc526784156"/>
      <w:r>
        <w:rPr>
          <w:rFonts w:hint="eastAsia" w:ascii="微软雅黑" w:hAnsi="微软雅黑" w:eastAsia="微软雅黑" w:cs="Times New Roman"/>
          <w:color w:val="auto"/>
          <w:szCs w:val="21"/>
          <w:highlight w:val="none"/>
          <w:shd w:val="clear" w:color="auto" w:fill="FFFFFF" w:themeFill="background1"/>
        </w:rPr>
        <w:t>货物说明</w:t>
      </w:r>
      <w:r>
        <w:rPr>
          <w:rFonts w:hint="eastAsia" w:ascii="微软雅黑" w:hAnsi="微软雅黑" w:eastAsia="微软雅黑" w:cs="Times New Roman"/>
          <w:color w:val="auto"/>
          <w:szCs w:val="21"/>
          <w:highlight w:val="none"/>
          <w:shd w:val="clear" w:color="auto" w:fill="FFFFFF" w:themeFill="background1"/>
          <w:lang w:eastAsia="zh-CN"/>
        </w:rPr>
        <w:t>：</w:t>
      </w:r>
      <w:r>
        <w:rPr>
          <w:rFonts w:hint="eastAsia" w:ascii="微软雅黑" w:hAnsi="微软雅黑" w:eastAsia="微软雅黑" w:cs="Times New Roman"/>
          <w:color w:val="auto"/>
          <w:szCs w:val="21"/>
          <w:highlight w:val="none"/>
          <w:shd w:val="clear" w:color="auto" w:fill="FFFFFF" w:themeFill="background1"/>
        </w:rPr>
        <w:t>单元设备说明，设备主要技术性能的详细描述：包括货物名称、结构、功能、技术性能、特点、供货范围、照片、验收执行的标准、质量保证措施、采用的新材料、新工艺、新技术等内容；</w:t>
      </w:r>
    </w:p>
    <w:p>
      <w:pPr>
        <w:pStyle w:val="29"/>
        <w:widowControl/>
        <w:numPr>
          <w:ilvl w:val="0"/>
          <w:numId w:val="7"/>
        </w:numPr>
        <w:spacing w:line="480" w:lineRule="auto"/>
        <w:ind w:left="420" w:leftChars="0" w:hanging="420"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售前、售后服务内容及时间（请分别列出有偿、无偿服务内容）；</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投标人认为有必要提交的其他说明文件或资料</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5"/>
        <w:rPr>
          <w:rFonts w:ascii="微软雅黑" w:hAnsi="微软雅黑" w:eastAsia="微软雅黑"/>
          <w:color w:val="auto"/>
          <w:sz w:val="28"/>
          <w:szCs w:val="28"/>
          <w:highlight w:val="none"/>
          <w:shd w:val="clear" w:color="auto" w:fill="FFFFFF" w:themeFill="background1"/>
        </w:rPr>
      </w:pPr>
      <w:bookmarkStart w:id="31" w:name="_Toc6297"/>
      <w:r>
        <w:rPr>
          <w:rFonts w:hint="eastAsia" w:ascii="微软雅黑" w:hAnsi="微软雅黑" w:eastAsia="微软雅黑"/>
          <w:color w:val="auto"/>
          <w:sz w:val="28"/>
          <w:szCs w:val="28"/>
          <w:highlight w:val="none"/>
          <w:shd w:val="clear" w:color="auto" w:fill="FFFFFF" w:themeFill="background1"/>
        </w:rPr>
        <w:t>2.6投标报价</w:t>
      </w:r>
      <w:bookmarkEnd w:id="29"/>
      <w:bookmarkEnd w:id="30"/>
      <w:bookmarkEnd w:id="31"/>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投标报价均应为在招标文件中指定的范围内完成整个项目的费用。</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投标人应填写开标一览表，并填写详细分项报价，如果分项报价与总价有出入，则以低报价为准。</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招标人不接受投标人对任何未办理正常进口手续的非中华人民共和国境内生产的产品和服务的投标报价。</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对于厂家或投标人免费提供的项目，投标人要先填写该项目的实际价格，再在旁边注明免费。此项不计入总价或合计价。</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单价允许提供折扣优惠。但必须在报价表中表达清楚，必要时应加以说明。</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在每个分项报价中，投标人应详细列出各设备序号、名称、品牌、数量、单价及总价等；</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投标人按上述条款要求填写报价以便于招标人进行评标。</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5"/>
        <w:rPr>
          <w:rFonts w:ascii="微软雅黑" w:hAnsi="微软雅黑" w:eastAsia="微软雅黑"/>
          <w:color w:val="auto"/>
          <w:sz w:val="28"/>
          <w:szCs w:val="28"/>
          <w:highlight w:val="none"/>
          <w:shd w:val="clear" w:color="auto" w:fill="FFFFFF" w:themeFill="background1"/>
        </w:rPr>
      </w:pPr>
      <w:bookmarkStart w:id="32" w:name="_Toc516486644"/>
      <w:bookmarkStart w:id="33" w:name="_Toc526784157"/>
      <w:bookmarkStart w:id="34" w:name="_Toc5202"/>
      <w:r>
        <w:rPr>
          <w:rFonts w:hint="eastAsia" w:ascii="微软雅黑" w:hAnsi="微软雅黑" w:eastAsia="微软雅黑"/>
          <w:color w:val="auto"/>
          <w:sz w:val="28"/>
          <w:szCs w:val="28"/>
          <w:highlight w:val="none"/>
          <w:shd w:val="clear" w:color="auto" w:fill="FFFFFF" w:themeFill="background1"/>
        </w:rPr>
        <w:t>2.7投标文件的递交</w:t>
      </w:r>
      <w:bookmarkEnd w:id="32"/>
      <w:bookmarkEnd w:id="33"/>
      <w:bookmarkEnd w:id="34"/>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招标人收到投标文件时间不迟于招标文件中规定的截止时间。</w:t>
      </w:r>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招标人可以以补充通知等形式推迟投标截止日期，投标人应及时予以响应。在此情况下，投标人的所有权利和义务均应以新的截止日期为准。</w:t>
      </w:r>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投标人必须严格按照招标文件的要求编制投标文件，明显不符合要求的将被视为废标。</w:t>
      </w:r>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投标人必须按照招标文件的条件和要求及时提交投标文件，不符的将被视为未提交。</w:t>
      </w:r>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投标截止日后招标人不接受投标人实质性内容的修改。</w:t>
      </w:r>
    </w:p>
    <w:p>
      <w:pPr>
        <w:pStyle w:val="5"/>
        <w:rPr>
          <w:rFonts w:ascii="微软雅黑" w:hAnsi="微软雅黑" w:eastAsia="微软雅黑"/>
          <w:color w:val="auto"/>
          <w:sz w:val="28"/>
          <w:szCs w:val="28"/>
          <w:highlight w:val="none"/>
          <w:shd w:val="clear" w:color="auto" w:fill="FFFFFF" w:themeFill="background1"/>
        </w:rPr>
      </w:pPr>
      <w:bookmarkStart w:id="35" w:name="_Toc516486645"/>
      <w:bookmarkStart w:id="36" w:name="_Toc526784158"/>
      <w:bookmarkStart w:id="37" w:name="_Toc25535"/>
      <w:r>
        <w:rPr>
          <w:rFonts w:hint="eastAsia" w:ascii="微软雅黑" w:hAnsi="微软雅黑" w:eastAsia="微软雅黑"/>
          <w:color w:val="auto"/>
          <w:sz w:val="28"/>
          <w:szCs w:val="28"/>
          <w:highlight w:val="none"/>
          <w:shd w:val="clear" w:color="auto" w:fill="FFFFFF" w:themeFill="background1"/>
        </w:rPr>
        <w:t>2.8开标与评标</w:t>
      </w:r>
      <w:bookmarkEnd w:id="35"/>
      <w:bookmarkEnd w:id="36"/>
      <w:bookmarkEnd w:id="37"/>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w:t>
      </w:r>
    </w:p>
    <w:p>
      <w:pPr>
        <w:pStyle w:val="29"/>
        <w:widowControl/>
        <w:numPr>
          <w:ilvl w:val="0"/>
          <w:numId w:val="11"/>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招标人将自行组建评标小组对投标书进行开标；</w:t>
      </w:r>
    </w:p>
    <w:p>
      <w:pPr>
        <w:pStyle w:val="29"/>
        <w:widowControl/>
        <w:numPr>
          <w:ilvl w:val="0"/>
          <w:numId w:val="11"/>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有下列情况之一者，作废标处理：</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投标人不具备投标资格的；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没有报价的；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投标书未加盖本单位公章及法定代表人未签字或盖章的（复印件无效）；</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投标书未按规定的格式、内容和要求填写的；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保证金没能在规定日期前到账的；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投标书写潦草、字迹模糊不清难以辨认的；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没有法人资格证明和法定代表人身份证明或法定代表授权人身份证件的。</w:t>
      </w:r>
    </w:p>
    <w:p>
      <w:pPr>
        <w:pStyle w:val="29"/>
        <w:widowControl/>
        <w:numPr>
          <w:ilvl w:val="0"/>
          <w:numId w:val="10"/>
        </w:numPr>
        <w:spacing w:line="480" w:lineRule="auto"/>
        <w:ind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评标方法及标准：</w:t>
      </w:r>
      <w:r>
        <w:rPr>
          <w:rFonts w:hint="eastAsia" w:ascii="微软雅黑" w:hAnsi="微软雅黑" w:eastAsia="微软雅黑"/>
          <w:color w:val="auto"/>
          <w:szCs w:val="21"/>
          <w:highlight w:val="none"/>
          <w:shd w:val="clear" w:color="auto" w:fill="FFFFFF" w:themeFill="background1"/>
          <w:lang w:val="en-US" w:eastAsia="zh-CN"/>
        </w:rPr>
        <w:t>低价中标</w:t>
      </w:r>
      <w:r>
        <w:rPr>
          <w:rFonts w:hint="eastAsia" w:ascii="微软雅黑" w:hAnsi="微软雅黑" w:eastAsia="微软雅黑"/>
          <w:color w:val="auto"/>
          <w:szCs w:val="21"/>
          <w:highlight w:val="none"/>
          <w:shd w:val="clear" w:color="auto" w:fill="FFFFFF" w:themeFill="background1"/>
        </w:rPr>
        <w:t>法。</w:t>
      </w:r>
    </w:p>
    <w:p>
      <w:pPr>
        <w:pStyle w:val="29"/>
        <w:widowControl/>
        <w:numPr>
          <w:ilvl w:val="0"/>
          <w:numId w:val="10"/>
        </w:numPr>
        <w:spacing w:line="480" w:lineRule="auto"/>
        <w:ind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投标文件的澄清</w:t>
      </w:r>
    </w:p>
    <w:p>
      <w:pPr>
        <w:pStyle w:val="29"/>
        <w:widowControl/>
        <w:numPr>
          <w:ilvl w:val="0"/>
          <w:numId w:val="13"/>
        </w:numPr>
        <w:spacing w:line="480" w:lineRule="auto"/>
        <w:ind w:left="84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A.</w:t>
      </w:r>
      <w:r>
        <w:rPr>
          <w:rFonts w:hint="eastAsia" w:ascii="微软雅黑" w:hAnsi="微软雅黑" w:eastAsia="微软雅黑"/>
          <w:color w:val="auto"/>
          <w:szCs w:val="21"/>
          <w:highlight w:val="none"/>
          <w:shd w:val="clear" w:color="auto" w:fill="FFFFFF" w:themeFill="background1"/>
        </w:rPr>
        <w:t>在评标期间，评标小组有权要求投标人对其投标文件进行澄清。投标人应派其法人代表或授权代表（接受询标时，应出示其居民身份证）和技术人员按招标人通知的时间和地点接受询标。</w:t>
      </w:r>
    </w:p>
    <w:p>
      <w:pPr>
        <w:pStyle w:val="29"/>
        <w:widowControl/>
        <w:numPr>
          <w:ilvl w:val="0"/>
          <w:numId w:val="13"/>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评标小组认为有必要的，可要求投标人对某些问题作书面答复。书面答复须由投标人法人代表或授权代表签署，并作为投标文件的补充，参与评标。</w:t>
      </w:r>
    </w:p>
    <w:p>
      <w:pPr>
        <w:pStyle w:val="29"/>
        <w:widowControl/>
        <w:numPr>
          <w:ilvl w:val="0"/>
          <w:numId w:val="13"/>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并非每个投标人都将被询标。</w:t>
      </w:r>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评标过程保密</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在宣布中标人之前，凡属于审查、澄清、评价、比较投标文件和中标意向等有关信息，均不得泄露给任何投标人或与评标工作无关的人员。</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投标人不得探听上述信息，不得以任何行为影响评标过程，否则将被废标。</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在评标期间，招标人将指定联络人与投标人进行联络。</w:t>
      </w:r>
    </w:p>
    <w:p>
      <w:pPr>
        <w:pStyle w:val="5"/>
        <w:rPr>
          <w:rFonts w:ascii="微软雅黑" w:hAnsi="微软雅黑" w:eastAsia="微软雅黑"/>
          <w:color w:val="auto"/>
          <w:sz w:val="28"/>
          <w:szCs w:val="28"/>
          <w:highlight w:val="none"/>
          <w:shd w:val="clear" w:color="auto" w:fill="FFFFFF" w:themeFill="background1"/>
        </w:rPr>
      </w:pPr>
      <w:bookmarkStart w:id="38" w:name="_Toc516486646"/>
      <w:bookmarkStart w:id="39" w:name="_Toc526784159"/>
      <w:bookmarkStart w:id="40" w:name="_Toc10206"/>
      <w:r>
        <w:rPr>
          <w:rFonts w:hint="eastAsia" w:ascii="微软雅黑" w:hAnsi="微软雅黑" w:eastAsia="微软雅黑"/>
          <w:color w:val="auto"/>
          <w:sz w:val="28"/>
          <w:szCs w:val="28"/>
          <w:highlight w:val="none"/>
          <w:shd w:val="clear" w:color="auto" w:fill="FFFFFF" w:themeFill="background1"/>
        </w:rPr>
        <w:t>2.9授标及签约</w:t>
      </w:r>
      <w:bookmarkEnd w:id="38"/>
      <w:bookmarkEnd w:id="39"/>
      <w:bookmarkEnd w:id="40"/>
    </w:p>
    <w:p>
      <w:pPr>
        <w:pStyle w:val="29"/>
        <w:widowControl/>
        <w:numPr>
          <w:ilvl w:val="0"/>
          <w:numId w:val="15"/>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招标人有选择中标人和拒绝任何投标的权利</w:t>
      </w:r>
    </w:p>
    <w:p>
      <w:pPr>
        <w:pStyle w:val="29"/>
        <w:widowControl/>
        <w:spacing w:line="480" w:lineRule="auto"/>
        <w:ind w:left="42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招标人保留在授标之前，根据评标小组的评审意见，有权选择中标人或否决全部投标，并无向投标人解释的义务。</w:t>
      </w:r>
    </w:p>
    <w:p>
      <w:pPr>
        <w:pStyle w:val="29"/>
        <w:widowControl/>
        <w:numPr>
          <w:ilvl w:val="0"/>
          <w:numId w:val="15"/>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签订合同</w:t>
      </w:r>
    </w:p>
    <w:p>
      <w:pPr>
        <w:pStyle w:val="29"/>
        <w:widowControl/>
        <w:spacing w:line="480" w:lineRule="auto"/>
        <w:ind w:left="420" w:leftChars="20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中标人必须在自收到中标通知后，于通知要求期限内按照招标文件的规定和投标文件的承诺等与招标人签订合同，合同模板见附件。</w:t>
      </w:r>
    </w:p>
    <w:p>
      <w:pPr>
        <w:pStyle w:val="6"/>
        <w:rPr>
          <w:rFonts w:ascii="微软雅黑" w:hAnsi="微软雅黑" w:eastAsia="微软雅黑"/>
          <w:color w:val="auto"/>
          <w:sz w:val="24"/>
          <w:szCs w:val="24"/>
          <w:highlight w:val="none"/>
          <w:shd w:val="clear" w:color="auto" w:fill="FFFFFF" w:themeFill="background1"/>
        </w:rPr>
      </w:pPr>
      <w:bookmarkStart w:id="41" w:name="_Toc526784160"/>
      <w:bookmarkStart w:id="42" w:name="_Toc516486647"/>
      <w:bookmarkStart w:id="43" w:name="_Toc5567"/>
      <w:r>
        <w:rPr>
          <w:rFonts w:hint="eastAsia" w:ascii="微软雅黑" w:hAnsi="微软雅黑" w:eastAsia="微软雅黑"/>
          <w:color w:val="auto"/>
          <w:sz w:val="24"/>
          <w:szCs w:val="24"/>
          <w:highlight w:val="none"/>
          <w:shd w:val="clear" w:color="auto" w:fill="FFFFFF" w:themeFill="background1"/>
        </w:rPr>
        <w:t>2.9.1投标保证金</w:t>
      </w:r>
      <w:bookmarkEnd w:id="41"/>
      <w:bookmarkEnd w:id="42"/>
      <w:bookmarkEnd w:id="43"/>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投标保证金的收取</w:t>
      </w:r>
      <w:r>
        <w:rPr>
          <w:rFonts w:hint="eastAsia" w:ascii="微软雅黑" w:hAnsi="微软雅黑" w:eastAsia="微软雅黑"/>
          <w:color w:val="auto"/>
          <w:szCs w:val="21"/>
          <w:highlight w:val="none"/>
          <w:shd w:val="clear" w:color="auto" w:fill="FFFFFF" w:themeFill="background1"/>
          <w:lang w:eastAsia="zh-CN"/>
        </w:rPr>
        <w:t>。</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投标保证金为人民币 </w:t>
      </w:r>
      <w:r>
        <w:rPr>
          <w:rFonts w:hint="eastAsia" w:ascii="微软雅黑" w:hAnsi="微软雅黑" w:eastAsia="微软雅黑"/>
          <w:color w:val="auto"/>
          <w:szCs w:val="21"/>
          <w:highlight w:val="none"/>
          <w:u w:val="single"/>
          <w:shd w:val="clear" w:color="auto" w:fill="FFFFFF" w:themeFill="background1"/>
          <w:lang w:val="en-US" w:eastAsia="zh-CN"/>
        </w:rPr>
        <w:t>3000</w:t>
      </w:r>
      <w:r>
        <w:rPr>
          <w:rFonts w:hint="eastAsia" w:ascii="微软雅黑" w:hAnsi="微软雅黑" w:eastAsia="微软雅黑"/>
          <w:color w:val="auto"/>
          <w:szCs w:val="21"/>
          <w:highlight w:val="none"/>
          <w:u w:val="single"/>
          <w:shd w:val="clear" w:color="auto" w:fill="FFFFFF" w:themeFill="background1"/>
        </w:rPr>
        <w:t>元 （大写:</w:t>
      </w:r>
      <w:r>
        <w:rPr>
          <w:rFonts w:hint="eastAsia" w:ascii="微软雅黑" w:hAnsi="微软雅黑" w:eastAsia="微软雅黑"/>
          <w:color w:val="auto"/>
          <w:szCs w:val="21"/>
          <w:highlight w:val="none"/>
          <w:u w:val="single"/>
          <w:shd w:val="clear" w:color="auto" w:fill="FFFFFF" w:themeFill="background1"/>
          <w:lang w:val="en-US" w:eastAsia="zh-CN"/>
        </w:rPr>
        <w:t>叁仟元</w:t>
      </w:r>
      <w:r>
        <w:rPr>
          <w:rFonts w:hint="eastAsia" w:ascii="微软雅黑" w:hAnsi="微软雅黑" w:eastAsia="微软雅黑"/>
          <w:color w:val="auto"/>
          <w:szCs w:val="21"/>
          <w:highlight w:val="none"/>
          <w:u w:val="single"/>
          <w:shd w:val="clear" w:color="auto" w:fill="FFFFFF" w:themeFill="background1"/>
        </w:rPr>
        <w:t>整）</w:t>
      </w:r>
      <w:r>
        <w:rPr>
          <w:rFonts w:hint="eastAsia" w:ascii="微软雅黑" w:hAnsi="微软雅黑" w:eastAsia="微软雅黑"/>
          <w:color w:val="auto"/>
          <w:szCs w:val="21"/>
          <w:highlight w:val="none"/>
          <w:shd w:val="clear" w:color="auto" w:fill="FFFFFF" w:themeFill="background1"/>
        </w:rPr>
        <w:t>。</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投标保证金缴纳的形式为汇款形式。</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投标保证金的退还</w:t>
      </w:r>
    </w:p>
    <w:p>
      <w:pPr>
        <w:pStyle w:val="29"/>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招标人授标后</w:t>
      </w:r>
      <w:r>
        <w:rPr>
          <w:rFonts w:hint="eastAsia" w:ascii="微软雅黑" w:hAnsi="微软雅黑" w:eastAsia="微软雅黑"/>
          <w:color w:val="auto"/>
          <w:szCs w:val="21"/>
          <w:highlight w:val="none"/>
          <w:u w:val="single"/>
          <w:shd w:val="clear" w:color="auto" w:fill="FFFFFF" w:themeFill="background1"/>
        </w:rPr>
        <w:t>20</w:t>
      </w:r>
      <w:r>
        <w:rPr>
          <w:rFonts w:hint="eastAsia" w:ascii="微软雅黑" w:hAnsi="微软雅黑" w:eastAsia="微软雅黑"/>
          <w:color w:val="auto"/>
          <w:szCs w:val="21"/>
          <w:highlight w:val="none"/>
          <w:shd w:val="clear" w:color="auto" w:fill="FFFFFF" w:themeFill="background1"/>
        </w:rPr>
        <w:t>个工作日内，向未中标的投标人退还投标保证金，但不计利息。</w:t>
      </w:r>
    </w:p>
    <w:p>
      <w:pPr>
        <w:pStyle w:val="29"/>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中标人与招标人签订合同后，投标保证金随首付款退还，但不计利息。</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投标保证金的没收</w:t>
      </w:r>
    </w:p>
    <w:p>
      <w:pPr>
        <w:pStyle w:val="29"/>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投标人在投标文件有效期内撤回其投标文件。</w:t>
      </w:r>
    </w:p>
    <w:p>
      <w:pPr>
        <w:pStyle w:val="29"/>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中标人未能在规定期限内签署合同。</w:t>
      </w:r>
    </w:p>
    <w:p>
      <w:pPr>
        <w:pStyle w:val="29"/>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投标单位恶意串标或向评标人员行贿等手段影响评标公正性的</w:t>
      </w:r>
      <w:r>
        <w:rPr>
          <w:rFonts w:hint="eastAsia" w:ascii="微软雅黑" w:hAnsi="微软雅黑" w:eastAsia="微软雅黑"/>
          <w:color w:val="auto"/>
          <w:szCs w:val="21"/>
          <w:highlight w:val="none"/>
          <w:shd w:val="clear" w:color="auto" w:fill="FFFFFF" w:themeFill="background1"/>
        </w:rPr>
        <w:t>。</w:t>
      </w:r>
      <w:bookmarkStart w:id="44" w:name="_Toc516486648"/>
    </w:p>
    <w:p>
      <w:pPr>
        <w:pStyle w:val="4"/>
        <w:rPr>
          <w:rFonts w:ascii="微软雅黑" w:hAnsi="微软雅黑" w:eastAsia="微软雅黑"/>
          <w:color w:val="auto"/>
          <w:sz w:val="30"/>
          <w:szCs w:val="30"/>
          <w:highlight w:val="none"/>
          <w:shd w:val="clear" w:color="auto" w:fill="FFFFFF" w:themeFill="background1"/>
        </w:rPr>
      </w:pPr>
      <w:bookmarkStart w:id="45" w:name="_Toc526784161"/>
      <w:bookmarkStart w:id="46" w:name="_Toc30010"/>
      <w:r>
        <w:rPr>
          <w:rFonts w:hint="eastAsia" w:ascii="微软雅黑" w:hAnsi="微软雅黑" w:eastAsia="微软雅黑"/>
          <w:color w:val="auto"/>
          <w:sz w:val="30"/>
          <w:szCs w:val="30"/>
          <w:highlight w:val="none"/>
          <w:shd w:val="clear" w:color="auto" w:fill="FFFFFF" w:themeFill="background1"/>
        </w:rPr>
        <w:t>3.招标项目</w:t>
      </w:r>
      <w:r>
        <w:rPr>
          <w:rFonts w:ascii="微软雅黑" w:hAnsi="微软雅黑" w:eastAsia="微软雅黑"/>
          <w:color w:val="auto"/>
          <w:sz w:val="30"/>
          <w:szCs w:val="30"/>
          <w:highlight w:val="none"/>
          <w:shd w:val="clear" w:color="auto" w:fill="FFFFFF" w:themeFill="background1"/>
        </w:rPr>
        <w:t>要求</w:t>
      </w:r>
      <w:bookmarkEnd w:id="44"/>
      <w:bookmarkEnd w:id="45"/>
      <w:bookmarkEnd w:id="46"/>
    </w:p>
    <w:p>
      <w:pPr>
        <w:pStyle w:val="5"/>
        <w:rPr>
          <w:rFonts w:ascii="微软雅黑" w:hAnsi="微软雅黑" w:eastAsia="微软雅黑"/>
          <w:color w:val="auto"/>
          <w:sz w:val="28"/>
          <w:szCs w:val="28"/>
          <w:highlight w:val="none"/>
          <w:shd w:val="clear" w:color="auto" w:fill="FFFFFF" w:themeFill="background1"/>
        </w:rPr>
      </w:pPr>
      <w:bookmarkStart w:id="47" w:name="_Toc526784166"/>
      <w:bookmarkStart w:id="48" w:name="_Toc516486653"/>
      <w:bookmarkStart w:id="49" w:name="_Toc26523"/>
      <w:r>
        <w:rPr>
          <w:rFonts w:hint="eastAsia" w:ascii="微软雅黑" w:hAnsi="微软雅黑" w:eastAsia="微软雅黑"/>
          <w:color w:val="auto"/>
          <w:sz w:val="28"/>
          <w:szCs w:val="28"/>
          <w:highlight w:val="none"/>
          <w:shd w:val="clear" w:color="auto" w:fill="FFFFFF" w:themeFill="background1"/>
        </w:rPr>
        <w:t>3.1招标内容</w:t>
      </w:r>
      <w:r>
        <w:rPr>
          <w:rFonts w:ascii="微软雅黑" w:hAnsi="微软雅黑" w:eastAsia="微软雅黑"/>
          <w:color w:val="auto"/>
          <w:sz w:val="28"/>
          <w:szCs w:val="28"/>
          <w:highlight w:val="none"/>
          <w:shd w:val="clear" w:color="auto" w:fill="FFFFFF" w:themeFill="background1"/>
        </w:rPr>
        <w:t>及要求</w:t>
      </w:r>
      <w:bookmarkEnd w:id="47"/>
      <w:bookmarkEnd w:id="48"/>
      <w:bookmarkEnd w:id="49"/>
    </w:p>
    <w:p>
      <w:pPr>
        <w:numPr>
          <w:ilvl w:val="0"/>
          <w:numId w:val="19"/>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本次招标采购范围包括对固态、液态、表面、膏状、浆状等样品进行检测的微生物快速检测设备的设计、制造、运输、安装、调试、售后服务等，即为“交钥匙工程”。</w:t>
      </w:r>
    </w:p>
    <w:p>
      <w:pPr>
        <w:numPr>
          <w:ilvl w:val="0"/>
          <w:numId w:val="19"/>
        </w:numPr>
        <w:spacing w:before="120" w:after="156" w:line="360" w:lineRule="auto"/>
        <w:ind w:left="0" w:leftChars="0" w:firstLine="0" w:firstLineChars="0"/>
        <w:jc w:val="left"/>
        <w:rPr>
          <w:color w:val="auto"/>
          <w:highlight w:val="none"/>
          <w:shd w:val="clear" w:color="auto" w:fill="FFFFFF" w:themeFill="background1"/>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最终中标单位根据项目实际需要进行的设备变更，中标单位需保持设备单价不变。</w:t>
      </w:r>
    </w:p>
    <w:p>
      <w:pPr>
        <w:pStyle w:val="6"/>
        <w:rPr>
          <w:rFonts w:hint="eastAsia" w:ascii="微软雅黑" w:hAnsi="微软雅黑" w:eastAsia="微软雅黑"/>
          <w:color w:val="auto"/>
          <w:sz w:val="24"/>
          <w:szCs w:val="24"/>
          <w:highlight w:val="none"/>
          <w:shd w:val="clear" w:color="auto" w:fill="FFFFFF" w:themeFill="background1"/>
          <w:lang w:val="en-US" w:eastAsia="zh-CN"/>
        </w:rPr>
      </w:pPr>
      <w:bookmarkStart w:id="50" w:name="_Toc526784168"/>
      <w:bookmarkStart w:id="51" w:name="_Toc516486655"/>
      <w:bookmarkStart w:id="52" w:name="_Toc527105179"/>
      <w:bookmarkStart w:id="53" w:name="_Toc4149"/>
      <w:r>
        <w:rPr>
          <w:rFonts w:hint="eastAsia" w:ascii="微软雅黑" w:hAnsi="微软雅黑" w:eastAsia="微软雅黑"/>
          <w:color w:val="auto"/>
          <w:sz w:val="24"/>
          <w:szCs w:val="24"/>
          <w:highlight w:val="none"/>
          <w:shd w:val="clear" w:color="auto" w:fill="FFFFFF" w:themeFill="background1"/>
        </w:rPr>
        <w:t>3.1.1需求</w:t>
      </w:r>
      <w:bookmarkEnd w:id="50"/>
      <w:bookmarkEnd w:id="51"/>
      <w:bookmarkEnd w:id="52"/>
      <w:r>
        <w:rPr>
          <w:rFonts w:hint="eastAsia" w:ascii="微软雅黑" w:hAnsi="微软雅黑" w:eastAsia="微软雅黑"/>
          <w:color w:val="auto"/>
          <w:sz w:val="24"/>
          <w:szCs w:val="24"/>
          <w:highlight w:val="none"/>
          <w:shd w:val="clear" w:color="auto" w:fill="FFFFFF" w:themeFill="background1"/>
          <w:lang w:val="en-US" w:eastAsia="zh-CN"/>
        </w:rPr>
        <w:t>说明</w:t>
      </w:r>
      <w:bookmarkEnd w:id="53"/>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该设备可检测项目：菌落总数、大肠菌群、大肠埃希氏菌、绿脓杆菌/铜绿假单胞菌、李斯特菌、金黄色葡萄球菌、沙门氏菌、肠球菌、酵母菌、肠道杆菌科等微生物。</w:t>
      </w:r>
    </w:p>
    <w:p>
      <w:pPr>
        <w:pStyle w:val="6"/>
        <w:rPr>
          <w:rFonts w:hint="eastAsia" w:ascii="微软雅黑" w:hAnsi="微软雅黑" w:eastAsia="微软雅黑"/>
          <w:color w:val="auto"/>
          <w:sz w:val="24"/>
          <w:szCs w:val="24"/>
          <w:highlight w:val="none"/>
          <w:shd w:val="clear" w:color="auto" w:fill="FFFFFF" w:themeFill="background1"/>
          <w:lang w:val="en-US" w:eastAsia="zh-CN"/>
        </w:rPr>
      </w:pPr>
      <w:bookmarkStart w:id="54" w:name="_Toc2529"/>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2交付时间</w:t>
      </w:r>
      <w:bookmarkEnd w:id="54"/>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合同签订生效后7日内完成安装及调试运行。</w:t>
      </w:r>
    </w:p>
    <w:p>
      <w:pPr>
        <w:pStyle w:val="6"/>
        <w:rPr>
          <w:rFonts w:hint="eastAsia" w:ascii="微软雅黑" w:hAnsi="微软雅黑" w:eastAsia="微软雅黑"/>
          <w:color w:val="auto"/>
          <w:sz w:val="24"/>
          <w:szCs w:val="24"/>
          <w:highlight w:val="none"/>
          <w:shd w:val="clear" w:color="auto" w:fill="FFFFFF" w:themeFill="background1"/>
          <w:lang w:val="en-US" w:eastAsia="zh-CN"/>
        </w:rPr>
      </w:pPr>
      <w:bookmarkStart w:id="55" w:name="_Toc10849"/>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3交付地点</w:t>
      </w:r>
      <w:bookmarkEnd w:id="55"/>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石家庄市经济技术开发区三峡路23号--北国物流产业园(石家庄)分公司设备安置点。</w:t>
      </w:r>
    </w:p>
    <w:p>
      <w:pPr>
        <w:pStyle w:val="6"/>
        <w:rPr>
          <w:rFonts w:hint="default" w:ascii="微软雅黑" w:hAnsi="微软雅黑" w:eastAsia="微软雅黑"/>
          <w:color w:val="auto"/>
          <w:sz w:val="24"/>
          <w:szCs w:val="24"/>
          <w:highlight w:val="none"/>
          <w:shd w:val="clear" w:color="auto" w:fill="FFFFFF" w:themeFill="background1"/>
          <w:lang w:val="en-US" w:eastAsia="zh-CN"/>
        </w:rPr>
      </w:pPr>
      <w:bookmarkStart w:id="56" w:name="_Toc14271"/>
      <w:bookmarkStart w:id="57" w:name="_Toc10372"/>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4 技术参数及主要配置</w:t>
      </w:r>
      <w:bookmarkEnd w:id="56"/>
      <w:bookmarkEnd w:id="57"/>
    </w:p>
    <w:p>
      <w:pPr>
        <w:pStyle w:val="24"/>
        <w:numPr>
          <w:ilvl w:val="0"/>
          <w:numId w:val="0"/>
        </w:numPr>
        <w:ind w:leftChars="0"/>
        <w:rPr>
          <w:rFonts w:hint="eastAsia" w:hAnsi="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A.设备采购技术规格书</w:t>
      </w:r>
    </w:p>
    <w:p>
      <w:pPr>
        <w:pStyle w:val="24"/>
        <w:numPr>
          <w:ilvl w:val="0"/>
          <w:numId w:val="0"/>
        </w:numPr>
        <w:ind w:leftChars="0"/>
        <w:rPr>
          <w:rFonts w:hint="eastAsia" w:hAnsi="微软雅黑" w:cs="Times New Roman"/>
          <w:color w:val="auto"/>
          <w:kern w:val="2"/>
          <w:sz w:val="21"/>
          <w:szCs w:val="21"/>
          <w:highlight w:val="none"/>
          <w:shd w:val="clear" w:color="auto" w:fill="FFFFFF" w:themeFill="background1"/>
          <w:lang w:val="en-US" w:eastAsia="zh-CN" w:bidi="ar-SA"/>
        </w:rPr>
      </w:pPr>
    </w:p>
    <w:tbl>
      <w:tblPr>
        <w:tblStyle w:val="16"/>
        <w:tblW w:w="8085" w:type="dxa"/>
        <w:tblInd w:w="0" w:type="dxa"/>
        <w:shd w:val="clear" w:color="auto" w:fill="auto"/>
        <w:tblLayout w:type="autofit"/>
        <w:tblCellMar>
          <w:top w:w="0" w:type="dxa"/>
          <w:left w:w="0" w:type="dxa"/>
          <w:bottom w:w="0" w:type="dxa"/>
          <w:right w:w="0" w:type="dxa"/>
        </w:tblCellMar>
      </w:tblPr>
      <w:tblGrid>
        <w:gridCol w:w="2973"/>
        <w:gridCol w:w="5112"/>
      </w:tblGrid>
      <w:tr>
        <w:tblPrEx>
          <w:shd w:val="clear" w:color="auto" w:fill="auto"/>
          <w:tblCellMar>
            <w:top w:w="0" w:type="dxa"/>
            <w:left w:w="0" w:type="dxa"/>
            <w:bottom w:w="0" w:type="dxa"/>
            <w:right w:w="0" w:type="dxa"/>
          </w:tblCellMar>
        </w:tblPrEx>
        <w:trPr>
          <w:trHeight w:val="620" w:hRule="atLeast"/>
        </w:trPr>
        <w:tc>
          <w:tcPr>
            <w:tcW w:w="808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微生物快速检测设备参数</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检测能力</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可同时进行8个相同或者8个不同项目的检测</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检测孔位</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≥8个，各检测孔位具有独立控温和孵育能力，可同时进行不同培养温度的微生物检测。</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灵敏度</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 CFU/mL(g)</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量程</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 CFU/mL(g)</w:t>
            </w:r>
            <w:r>
              <w:rPr>
                <w:rFonts w:hint="eastAsia" w:ascii="微软雅黑" w:hAnsi="微软雅黑" w:eastAsia="微软雅黑" w:cs="微软雅黑"/>
                <w:i w:val="0"/>
                <w:color w:val="000000"/>
                <w:kern w:val="0"/>
                <w:sz w:val="24"/>
                <w:szCs w:val="24"/>
                <w:highlight w:val="none"/>
                <w:u w:val="none"/>
                <w:lang w:val="en-US" w:eastAsia="zh-CN" w:bidi="ar"/>
              </w:rPr>
              <w:t>~</w:t>
            </w:r>
            <w:r>
              <w:rPr>
                <w:rFonts w:hint="eastAsia" w:ascii="宋体" w:hAnsi="宋体" w:eastAsia="宋体" w:cs="宋体"/>
                <w:i w:val="0"/>
                <w:color w:val="000000"/>
                <w:kern w:val="0"/>
                <w:sz w:val="24"/>
                <w:szCs w:val="24"/>
                <w:highlight w:val="none"/>
                <w:u w:val="none"/>
                <w:lang w:val="en-US" w:eastAsia="zh-CN" w:bidi="ar"/>
              </w:rPr>
              <w:t>9×1</w:t>
            </w:r>
            <w:r>
              <w:rPr>
                <w:rFonts w:hint="eastAsia" w:ascii="宋体" w:hAnsi="宋体" w:cs="宋体"/>
                <w:i w:val="0"/>
                <w:color w:val="000000"/>
                <w:kern w:val="0"/>
                <w:sz w:val="24"/>
                <w:szCs w:val="24"/>
                <w:highlight w:val="none"/>
                <w:u w:val="none"/>
                <w:lang w:val="en-US" w:eastAsia="zh-CN" w:bidi="ar"/>
              </w:rPr>
              <w:t>0</w:t>
            </w:r>
            <w:r>
              <w:rPr>
                <w:rFonts w:hint="eastAsia" w:ascii="宋体" w:hAnsi="宋体" w:cs="宋体"/>
                <w:i w:val="0"/>
                <w:color w:val="000000"/>
                <w:kern w:val="0"/>
                <w:sz w:val="24"/>
                <w:szCs w:val="24"/>
                <w:highlight w:val="none"/>
                <w:u w:val="none"/>
                <w:vertAlign w:val="superscript"/>
                <w:lang w:val="en-US" w:eastAsia="zh-CN" w:bidi="ar"/>
              </w:rPr>
              <w:t>9</w:t>
            </w:r>
            <w:r>
              <w:rPr>
                <w:rFonts w:hint="eastAsia" w:ascii="宋体" w:hAnsi="宋体" w:eastAsia="宋体" w:cs="宋体"/>
                <w:i w:val="0"/>
                <w:color w:val="000000"/>
                <w:kern w:val="0"/>
                <w:sz w:val="24"/>
                <w:szCs w:val="24"/>
                <w:highlight w:val="none"/>
                <w:u w:val="none"/>
                <w:vertAlign w:val="superscript"/>
                <w:lang w:val="en-US" w:eastAsia="zh-CN" w:bidi="ar"/>
              </w:rPr>
              <w:t xml:space="preserve"> </w:t>
            </w:r>
            <w:r>
              <w:rPr>
                <w:rFonts w:hint="eastAsia" w:ascii="宋体" w:hAnsi="宋体" w:eastAsia="宋体" w:cs="宋体"/>
                <w:i w:val="0"/>
                <w:color w:val="000000"/>
                <w:kern w:val="0"/>
                <w:sz w:val="24"/>
                <w:szCs w:val="24"/>
                <w:highlight w:val="none"/>
                <w:u w:val="none"/>
                <w:lang w:val="en-US" w:eastAsia="zh-CN" w:bidi="ar"/>
              </w:rPr>
              <w:t>CFU/mL(g)</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检测时间</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6-10小时完成</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高特异性</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特异性达9</w:t>
            </w:r>
            <w:r>
              <w:rPr>
                <w:rFonts w:hint="eastAsia" w:ascii="宋体" w:hAnsi="宋体" w:cs="宋体"/>
                <w:i w:val="0"/>
                <w:color w:val="000000"/>
                <w:kern w:val="0"/>
                <w:sz w:val="24"/>
                <w:szCs w:val="24"/>
                <w:highlight w:val="none"/>
                <w:u w:val="none"/>
                <w:lang w:val="en-US" w:eastAsia="zh-CN" w:bidi="ar"/>
              </w:rPr>
              <w:t>8</w:t>
            </w:r>
            <w:r>
              <w:rPr>
                <w:rFonts w:hint="eastAsia" w:ascii="宋体" w:hAnsi="宋体" w:eastAsia="宋体" w:cs="宋体"/>
                <w:i w:val="0"/>
                <w:color w:val="000000"/>
                <w:kern w:val="0"/>
                <w:sz w:val="24"/>
                <w:szCs w:val="24"/>
                <w:highlight w:val="none"/>
                <w:u w:val="none"/>
                <w:lang w:val="en-US" w:eastAsia="zh-CN" w:bidi="ar"/>
              </w:rPr>
              <w:t>%</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抗干扰能力</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检测结果准确性不受PH值、色泽及浑浊度等影响</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软件操作及数据管理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可用电脑直接控制仪器进行检测，可直接用PDF等格式导出检测结果文档。</w:t>
            </w:r>
          </w:p>
        </w:tc>
      </w:tr>
      <w:tr>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安全性</w:t>
            </w:r>
          </w:p>
        </w:tc>
        <w:tc>
          <w:tcPr>
            <w:tcW w:w="5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检测结束后，可于现场进行快速灭菌处理</w:t>
            </w:r>
          </w:p>
        </w:tc>
      </w:tr>
    </w:tbl>
    <w:p>
      <w:pPr>
        <w:pStyle w:val="5"/>
        <w:rPr>
          <w:rFonts w:hint="eastAsia" w:ascii="微软雅黑" w:hAnsi="微软雅黑" w:eastAsia="微软雅黑"/>
          <w:color w:val="auto"/>
          <w:sz w:val="28"/>
          <w:szCs w:val="28"/>
          <w:highlight w:val="none"/>
          <w:shd w:val="clear" w:color="auto" w:fill="FFFFFF" w:themeFill="background1"/>
        </w:rPr>
      </w:pPr>
      <w:bookmarkStart w:id="58" w:name="_Toc526784169"/>
      <w:bookmarkStart w:id="59" w:name="_Toc527105180"/>
      <w:bookmarkStart w:id="60" w:name="_Toc516486656"/>
      <w:bookmarkStart w:id="61" w:name="_Toc13985"/>
      <w:r>
        <w:rPr>
          <w:rFonts w:hint="eastAsia" w:ascii="微软雅黑" w:hAnsi="微软雅黑" w:eastAsia="微软雅黑"/>
          <w:color w:val="auto"/>
          <w:sz w:val="28"/>
          <w:szCs w:val="28"/>
          <w:highlight w:val="none"/>
          <w:shd w:val="clear" w:color="auto" w:fill="FFFFFF" w:themeFill="background1"/>
        </w:rPr>
        <w:t>3.2</w:t>
      </w:r>
      <w:bookmarkEnd w:id="58"/>
      <w:bookmarkEnd w:id="59"/>
      <w:bookmarkEnd w:id="60"/>
      <w:r>
        <w:rPr>
          <w:rFonts w:hint="eastAsia" w:ascii="微软雅黑" w:hAnsi="微软雅黑" w:eastAsia="微软雅黑"/>
          <w:color w:val="auto"/>
          <w:sz w:val="28"/>
          <w:szCs w:val="28"/>
          <w:highlight w:val="none"/>
          <w:shd w:val="clear" w:color="auto" w:fill="FFFFFF" w:themeFill="background1"/>
        </w:rPr>
        <w:t>商品报价要求及服务要求</w:t>
      </w:r>
      <w:bookmarkEnd w:id="61"/>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2" w:name="_Toc15462"/>
      <w:r>
        <w:rPr>
          <w:rFonts w:hint="eastAsia" w:ascii="微软雅黑" w:hAnsi="微软雅黑" w:eastAsia="微软雅黑" w:cs="Times New Roman"/>
          <w:color w:val="auto"/>
          <w:sz w:val="24"/>
          <w:szCs w:val="24"/>
          <w:highlight w:val="none"/>
          <w:shd w:val="clear" w:color="auto" w:fill="FFFFFF" w:themeFill="background1"/>
          <w:lang w:val="en-US" w:eastAsia="zh-CN"/>
        </w:rPr>
        <w:t>3.2.1设备要求</w:t>
      </w:r>
      <w:bookmarkEnd w:id="62"/>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符合国家其他相关规范和标准。</w:t>
      </w:r>
    </w:p>
    <w:p>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包括并不限于</w:t>
      </w:r>
      <w:r>
        <w:rPr>
          <w:rFonts w:hint="eastAsia" w:ascii="微软雅黑" w:hAnsi="微软雅黑" w:eastAsia="微软雅黑" w:cs="Times New Roman"/>
          <w:color w:val="auto"/>
          <w:szCs w:val="21"/>
          <w:highlight w:val="none"/>
          <w:shd w:val="clear" w:color="auto" w:fill="FFFFFF" w:themeFill="background1"/>
          <w:lang w:val="en-US" w:eastAsia="zh-CN"/>
        </w:rPr>
        <w:t>微生物快速检测设备</w:t>
      </w:r>
      <w:r>
        <w:rPr>
          <w:rFonts w:hint="eastAsia" w:ascii="微软雅黑" w:hAnsi="微软雅黑" w:eastAsia="微软雅黑" w:cs="Times New Roman"/>
          <w:color w:val="auto"/>
          <w:szCs w:val="21"/>
          <w:highlight w:val="none"/>
          <w:shd w:val="clear" w:color="auto" w:fill="FFFFFF" w:themeFill="background1"/>
        </w:rPr>
        <w:t>的设计、加工制作、包装、运输、现场装卸、二次搬运、现场安装、</w:t>
      </w:r>
      <w:r>
        <w:rPr>
          <w:rFonts w:hint="eastAsia" w:ascii="微软雅黑" w:hAnsi="微软雅黑" w:eastAsia="微软雅黑" w:cs="Times New Roman"/>
          <w:color w:val="auto"/>
          <w:szCs w:val="21"/>
          <w:highlight w:val="none"/>
          <w:shd w:val="clear" w:color="auto" w:fill="FFFFFF" w:themeFill="background1"/>
          <w:lang w:val="en-US" w:eastAsia="zh-CN"/>
        </w:rPr>
        <w:t>调试</w:t>
      </w:r>
      <w:r>
        <w:rPr>
          <w:rFonts w:hint="eastAsia" w:ascii="微软雅黑" w:hAnsi="微软雅黑" w:eastAsia="微软雅黑" w:cs="Times New Roman"/>
          <w:color w:val="auto"/>
          <w:szCs w:val="21"/>
          <w:highlight w:val="none"/>
          <w:shd w:val="clear" w:color="auto" w:fill="FFFFFF" w:themeFill="background1"/>
        </w:rPr>
        <w:t>、试运行安装等交付</w:t>
      </w:r>
      <w:r>
        <w:rPr>
          <w:rFonts w:hint="eastAsia" w:ascii="微软雅黑" w:hAnsi="微软雅黑" w:eastAsia="微软雅黑" w:cs="Times New Roman"/>
          <w:color w:val="auto"/>
          <w:szCs w:val="21"/>
          <w:highlight w:val="none"/>
          <w:shd w:val="clear" w:color="auto" w:fill="FFFFFF" w:themeFill="background1"/>
          <w:lang w:eastAsia="zh-CN"/>
        </w:rPr>
        <w:t>招标</w:t>
      </w:r>
      <w:r>
        <w:rPr>
          <w:rFonts w:hint="eastAsia" w:ascii="微软雅黑" w:hAnsi="微软雅黑" w:eastAsia="微软雅黑" w:cs="Times New Roman"/>
          <w:color w:val="auto"/>
          <w:szCs w:val="21"/>
          <w:highlight w:val="none"/>
          <w:shd w:val="clear" w:color="auto" w:fill="FFFFFF" w:themeFill="background1"/>
        </w:rPr>
        <w:t>方使用前的所有费用。</w:t>
      </w:r>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3" w:name="_Toc32180"/>
      <w:r>
        <w:rPr>
          <w:rFonts w:hint="eastAsia" w:ascii="微软雅黑" w:hAnsi="微软雅黑" w:eastAsia="微软雅黑" w:cs="Times New Roman"/>
          <w:color w:val="auto"/>
          <w:sz w:val="24"/>
          <w:szCs w:val="24"/>
          <w:highlight w:val="none"/>
          <w:shd w:val="clear" w:color="auto" w:fill="FFFFFF" w:themeFill="background1"/>
          <w:lang w:val="en-US" w:eastAsia="zh-CN"/>
        </w:rPr>
        <w:t>3.2.2 售后服务</w:t>
      </w:r>
      <w:bookmarkEnd w:id="63"/>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 xml:space="preserve">A. </w:t>
      </w:r>
      <w:r>
        <w:rPr>
          <w:rFonts w:hint="eastAsia" w:ascii="微软雅黑" w:hAnsi="微软雅黑" w:eastAsia="微软雅黑" w:cs="Times New Roman"/>
          <w:color w:val="auto"/>
          <w:szCs w:val="21"/>
          <w:highlight w:val="none"/>
          <w:shd w:val="clear" w:color="auto" w:fill="FFFFFF" w:themeFill="background1"/>
        </w:rPr>
        <w:t>设备提供</w:t>
      </w:r>
      <w:r>
        <w:rPr>
          <w:rFonts w:hint="eastAsia" w:ascii="微软雅黑" w:hAnsi="微软雅黑" w:eastAsia="微软雅黑" w:cs="Times New Roman"/>
          <w:color w:val="auto"/>
          <w:szCs w:val="21"/>
          <w:highlight w:val="none"/>
          <w:u w:val="single"/>
          <w:shd w:val="clear" w:color="auto" w:fill="FFFFFF" w:themeFill="background1"/>
          <w:lang w:val="en-US" w:eastAsia="zh-CN"/>
        </w:rPr>
        <w:t>12个月</w:t>
      </w:r>
      <w:r>
        <w:rPr>
          <w:rFonts w:hint="eastAsia" w:ascii="微软雅黑" w:hAnsi="微软雅黑" w:eastAsia="微软雅黑" w:cs="Times New Roman"/>
          <w:color w:val="auto"/>
          <w:szCs w:val="21"/>
          <w:highlight w:val="none"/>
          <w:shd w:val="clear" w:color="auto" w:fill="FFFFFF" w:themeFill="background1"/>
        </w:rPr>
        <w:t>的免费质保，质保期自招标方签发《设备安装调试验收合格单》之日起算，质保期内整机包修。用户按照货物使用说明书，在正常条件下使用，如发生设备故障或配件（除消耗品）损坏，投标方需免费维修、更换配件。</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货物调试结束后，中标人应立即派有经验的工作人员对使用人员进行操作和日常管理与维护的培训，并确保采购人参与培训的人员能独立、熟练使用和日常维护保养。</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C.质量承诺</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a.所提供设备满足贵公司使用的要求，在保证设备满足所提供技术文件质量指标的前提下，保证设备的安全性、可靠性、稳定性。</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highlight w:val="none"/>
        </w:rPr>
      </w:pPr>
      <w:r>
        <w:rPr>
          <w:rFonts w:hint="eastAsia" w:ascii="微软雅黑" w:hAnsi="微软雅黑" w:eastAsia="微软雅黑" w:cs="Times New Roman"/>
          <w:color w:val="auto"/>
          <w:szCs w:val="21"/>
          <w:highlight w:val="none"/>
          <w:shd w:val="clear" w:color="auto" w:fill="FFFFFF" w:themeFill="background1"/>
          <w:lang w:val="en-US" w:eastAsia="zh-CN"/>
        </w:rPr>
        <w:t>b.供方向需方保证：如因设计、制造上的缺陷和材料上的不良而使设备发生故障，供方为需方免费修理并更换新损坏零件，期限为设备安装验收后12个月保修期内。</w:t>
      </w:r>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4" w:name="_Toc22824"/>
      <w:r>
        <w:rPr>
          <w:rFonts w:hint="eastAsia" w:ascii="微软雅黑" w:hAnsi="微软雅黑" w:eastAsia="微软雅黑" w:cs="Times New Roman"/>
          <w:color w:val="auto"/>
          <w:sz w:val="24"/>
          <w:szCs w:val="24"/>
          <w:highlight w:val="none"/>
          <w:shd w:val="clear" w:color="auto" w:fill="FFFFFF" w:themeFill="background1"/>
          <w:lang w:val="en-US" w:eastAsia="zh-CN"/>
        </w:rPr>
        <w:t>3.2.3供货要求</w:t>
      </w:r>
      <w:bookmarkEnd w:id="64"/>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提供的所有产品及零配件必须是正厂出品、配套且全新的</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必须是原装出厂成套设备（符合中国相关“三包”规定</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进口</w:t>
      </w:r>
      <w:r>
        <w:rPr>
          <w:rFonts w:hint="eastAsia" w:ascii="微软雅黑" w:hAnsi="微软雅黑" w:eastAsia="微软雅黑" w:cs="Times New Roman"/>
          <w:color w:val="auto"/>
          <w:szCs w:val="21"/>
          <w:highlight w:val="none"/>
          <w:shd w:val="clear" w:color="auto" w:fill="FFFFFF" w:themeFill="background1"/>
          <w:lang w:val="en-US" w:eastAsia="zh-CN"/>
        </w:rPr>
        <w:t>材料</w:t>
      </w:r>
      <w:r>
        <w:rPr>
          <w:rFonts w:hint="eastAsia" w:ascii="微软雅黑" w:hAnsi="微软雅黑" w:eastAsia="微软雅黑" w:cs="Times New Roman"/>
          <w:color w:val="auto"/>
          <w:szCs w:val="21"/>
          <w:highlight w:val="none"/>
          <w:shd w:val="clear" w:color="auto" w:fill="FFFFFF" w:themeFill="background1"/>
        </w:rPr>
        <w:t>必须附中文说明书</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投标方要保证及时供应设备日常运转、维修所需配件和消耗品，并保证以最优惠价供应。</w:t>
      </w:r>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5" w:name="_Toc25383"/>
      <w:r>
        <w:rPr>
          <w:rFonts w:hint="eastAsia" w:ascii="微软雅黑" w:hAnsi="微软雅黑" w:eastAsia="微软雅黑" w:cs="Times New Roman"/>
          <w:color w:val="auto"/>
          <w:sz w:val="24"/>
          <w:szCs w:val="24"/>
          <w:highlight w:val="none"/>
          <w:shd w:val="clear" w:color="auto" w:fill="FFFFFF" w:themeFill="background1"/>
          <w:lang w:val="en-US" w:eastAsia="zh-CN"/>
        </w:rPr>
        <w:t>3.2.4 培训服务</w:t>
      </w:r>
      <w:bookmarkEnd w:id="65"/>
    </w:p>
    <w:p>
      <w:pPr>
        <w:snapToGrid w:val="0"/>
        <w:spacing w:line="480" w:lineRule="auto"/>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投标人须在投标文件中提供详细的培训计划，包括培训内容、培训时间等。</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中标人提供的负责培训的人员应具备同类设备</w:t>
      </w:r>
      <w:r>
        <w:rPr>
          <w:rFonts w:hint="eastAsia" w:ascii="微软雅黑" w:hAnsi="微软雅黑" w:eastAsia="微软雅黑" w:cs="Times New Roman"/>
          <w:color w:val="auto"/>
          <w:szCs w:val="21"/>
          <w:highlight w:val="none"/>
          <w:shd w:val="clear" w:color="auto" w:fill="FFFFFF" w:themeFill="background1"/>
          <w:lang w:eastAsia="zh-CN"/>
        </w:rPr>
        <w:t>三</w:t>
      </w:r>
      <w:r>
        <w:rPr>
          <w:rFonts w:hint="eastAsia" w:ascii="微软雅黑" w:hAnsi="微软雅黑" w:eastAsia="微软雅黑" w:cs="Times New Roman"/>
          <w:color w:val="auto"/>
          <w:szCs w:val="21"/>
          <w:highlight w:val="none"/>
          <w:shd w:val="clear" w:color="auto" w:fill="FFFFFF" w:themeFill="background1"/>
        </w:rPr>
        <w:t>年以上的经验。</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 xml:space="preserve">技术培训费用应包含在投标总价中。 </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技术培训至少应包括下列内容：</w:t>
      </w:r>
    </w:p>
    <w:p>
      <w:pPr>
        <w:numPr>
          <w:ilvl w:val="0"/>
          <w:numId w:val="0"/>
        </w:numPr>
        <w:snapToGrid w:val="0"/>
        <w:spacing w:line="480" w:lineRule="auto"/>
        <w:ind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原理、构成和功能的描述。</w:t>
      </w:r>
    </w:p>
    <w:p>
      <w:pPr>
        <w:numPr>
          <w:ilvl w:val="0"/>
          <w:numId w:val="0"/>
        </w:numPr>
        <w:snapToGrid w:val="0"/>
        <w:spacing w:line="480" w:lineRule="auto"/>
        <w:ind w:leftChars="0"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常见故障的处理或排除。</w:t>
      </w:r>
    </w:p>
    <w:p>
      <w:pPr>
        <w:numPr>
          <w:ilvl w:val="0"/>
          <w:numId w:val="0"/>
        </w:numPr>
        <w:snapToGrid w:val="0"/>
        <w:spacing w:line="480" w:lineRule="auto"/>
        <w:ind w:leftChars="0"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各系统部件（设备）的检查、调整和维护。</w:t>
      </w:r>
    </w:p>
    <w:p>
      <w:pPr>
        <w:numPr>
          <w:ilvl w:val="0"/>
          <w:numId w:val="0"/>
        </w:numPr>
        <w:snapToGrid w:val="0"/>
        <w:spacing w:line="480" w:lineRule="auto"/>
        <w:ind w:leftChars="0"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对使用者关于设备基本操作技能的培训。</w:t>
      </w:r>
    </w:p>
    <w:p>
      <w:pPr>
        <w:spacing w:line="500" w:lineRule="exact"/>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pPr>
      <w:r>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t>特别提示：</w:t>
      </w:r>
    </w:p>
    <w:p>
      <w:pPr>
        <w:spacing w:line="500" w:lineRule="exact"/>
        <w:ind w:firstLine="471" w:firstLineChars="196"/>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pPr>
      <w:r>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t>如有对上述技术要求、交货期限、售后服务、配件供应等有不同意见，必须在“差异表”中注明,经招标方讨论后，双方现场确认，并签署证明文件，否则均按照该标书条款执行。本项目不允许负偏离，只允许正偏离。</w:t>
      </w:r>
    </w:p>
    <w:p>
      <w:pPr>
        <w:pStyle w:val="2"/>
        <w:rPr>
          <w:rFonts w:hint="eastAsia"/>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4"/>
        <w:rPr>
          <w:rFonts w:hint="eastAsia" w:ascii="微软雅黑" w:hAnsi="微软雅黑" w:eastAsia="微软雅黑" w:cs="Times New Roman"/>
          <w:color w:val="auto"/>
          <w:sz w:val="32"/>
          <w:szCs w:val="32"/>
          <w:highlight w:val="none"/>
          <w:shd w:val="clear" w:color="auto" w:fill="FFFFFF" w:themeFill="background1"/>
        </w:rPr>
      </w:pPr>
      <w:bookmarkStart w:id="66" w:name="_Toc16582"/>
      <w:r>
        <w:rPr>
          <w:rFonts w:hint="eastAsia" w:ascii="微软雅黑" w:hAnsi="微软雅黑" w:eastAsia="微软雅黑" w:cs="Times New Roman"/>
          <w:color w:val="auto"/>
          <w:sz w:val="32"/>
          <w:szCs w:val="32"/>
          <w:highlight w:val="none"/>
          <w:shd w:val="clear" w:color="auto" w:fill="FFFFFF" w:themeFill="background1"/>
        </w:rPr>
        <w:t>4</w:t>
      </w:r>
      <w:r>
        <w:rPr>
          <w:rFonts w:hint="eastAsia" w:ascii="微软雅黑" w:hAnsi="微软雅黑" w:eastAsia="微软雅黑" w:cs="Times New Roman"/>
          <w:color w:val="auto"/>
          <w:sz w:val="32"/>
          <w:szCs w:val="32"/>
          <w:highlight w:val="none"/>
          <w:shd w:val="clear" w:color="auto" w:fill="FFFFFF" w:themeFill="background1"/>
          <w:lang w:eastAsia="zh-CN"/>
        </w:rPr>
        <w:t>.</w:t>
      </w:r>
      <w:r>
        <w:rPr>
          <w:rFonts w:hint="eastAsia" w:ascii="微软雅黑" w:hAnsi="微软雅黑" w:eastAsia="微软雅黑" w:cs="Times New Roman"/>
          <w:color w:val="auto"/>
          <w:sz w:val="32"/>
          <w:szCs w:val="32"/>
          <w:highlight w:val="none"/>
          <w:shd w:val="clear" w:color="auto" w:fill="FFFFFF" w:themeFill="background1"/>
        </w:rPr>
        <w:t>评标标准</w:t>
      </w:r>
      <w:bookmarkEnd w:id="66"/>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本次评标采用</w:t>
      </w:r>
      <w:r>
        <w:rPr>
          <w:rFonts w:hint="eastAsia" w:ascii="微软雅黑" w:hAnsi="微软雅黑" w:eastAsia="微软雅黑" w:cs="Times New Roman"/>
          <w:color w:val="auto"/>
          <w:szCs w:val="21"/>
          <w:highlight w:val="none"/>
          <w:shd w:val="clear" w:color="auto" w:fill="FFFFFF" w:themeFill="background1"/>
          <w:lang w:val="en-US" w:eastAsia="zh-CN"/>
        </w:rPr>
        <w:t>低价中标</w:t>
      </w:r>
      <w:r>
        <w:rPr>
          <w:rFonts w:hint="eastAsia" w:ascii="微软雅黑" w:hAnsi="微软雅黑" w:eastAsia="微软雅黑" w:cs="Times New Roman"/>
          <w:color w:val="auto"/>
          <w:szCs w:val="21"/>
          <w:highlight w:val="none"/>
          <w:shd w:val="clear" w:color="auto" w:fill="FFFFFF" w:themeFill="background1"/>
        </w:rPr>
        <w:t>法。本次评标采用</w:t>
      </w:r>
      <w:r>
        <w:rPr>
          <w:rFonts w:hint="eastAsia" w:ascii="微软雅黑" w:hAnsi="微软雅黑" w:eastAsia="微软雅黑" w:cs="Times New Roman"/>
          <w:color w:val="auto"/>
          <w:szCs w:val="21"/>
          <w:highlight w:val="none"/>
          <w:shd w:val="clear" w:color="auto" w:fill="FFFFFF" w:themeFill="background1"/>
          <w:lang w:val="en-US" w:eastAsia="zh-CN"/>
        </w:rPr>
        <w:t>低价中标法</w:t>
      </w:r>
      <w:r>
        <w:rPr>
          <w:rFonts w:hint="eastAsia" w:ascii="微软雅黑" w:hAnsi="微软雅黑" w:eastAsia="微软雅黑" w:cs="Times New Roman"/>
          <w:color w:val="auto"/>
          <w:szCs w:val="21"/>
          <w:highlight w:val="none"/>
          <w:shd w:val="clear" w:color="auto" w:fill="FFFFFF" w:themeFill="background1"/>
        </w:rPr>
        <w:t>。评标委员会首先进行初步评审，然后通过初步评审表对投标文件进行评审，</w:t>
      </w:r>
      <w:r>
        <w:rPr>
          <w:rFonts w:hint="eastAsia" w:ascii="微软雅黑" w:hAnsi="微软雅黑" w:eastAsia="微软雅黑" w:cs="Times New Roman"/>
          <w:color w:val="auto"/>
          <w:szCs w:val="21"/>
          <w:highlight w:val="none"/>
          <w:shd w:val="clear" w:color="auto" w:fill="FFFFFF" w:themeFill="background1"/>
          <w:lang w:val="en-US" w:eastAsia="zh-CN"/>
        </w:rPr>
        <w:t>然后</w:t>
      </w:r>
      <w:r>
        <w:rPr>
          <w:rFonts w:hint="eastAsia" w:ascii="微软雅黑" w:hAnsi="微软雅黑" w:eastAsia="微软雅黑" w:cs="Times New Roman"/>
          <w:color w:val="auto"/>
          <w:szCs w:val="21"/>
          <w:highlight w:val="none"/>
          <w:shd w:val="clear" w:color="auto" w:fill="FFFFFF" w:themeFill="background1"/>
        </w:rPr>
        <w:t>按照</w:t>
      </w:r>
      <w:r>
        <w:rPr>
          <w:rFonts w:hint="eastAsia" w:ascii="微软雅黑" w:hAnsi="微软雅黑" w:eastAsia="微软雅黑" w:cs="Times New Roman"/>
          <w:color w:val="auto"/>
          <w:szCs w:val="21"/>
          <w:highlight w:val="none"/>
          <w:shd w:val="clear" w:color="auto" w:fill="FFFFFF" w:themeFill="background1"/>
          <w:lang w:val="en-US" w:eastAsia="zh-CN"/>
        </w:rPr>
        <w:t>低价中标法</w:t>
      </w:r>
      <w:r>
        <w:rPr>
          <w:rFonts w:hint="eastAsia" w:ascii="微软雅黑" w:hAnsi="微软雅黑" w:eastAsia="微软雅黑" w:cs="Times New Roman"/>
          <w:color w:val="auto"/>
          <w:szCs w:val="21"/>
          <w:highlight w:val="none"/>
          <w:shd w:val="clear" w:color="auto" w:fill="FFFFFF" w:themeFill="background1"/>
        </w:rPr>
        <w:t>进行打分，</w:t>
      </w:r>
      <w:r>
        <w:rPr>
          <w:rFonts w:hint="eastAsia" w:ascii="微软雅黑" w:hAnsi="微软雅黑" w:eastAsia="微软雅黑" w:cs="Times New Roman"/>
          <w:color w:val="auto"/>
          <w:szCs w:val="21"/>
          <w:highlight w:val="none"/>
          <w:shd w:val="clear" w:color="auto" w:fill="FFFFFF" w:themeFill="background1"/>
          <w:lang w:val="en-US" w:eastAsia="zh-CN"/>
        </w:rPr>
        <w:t>价格最低者为</w:t>
      </w:r>
      <w:r>
        <w:rPr>
          <w:rFonts w:hint="eastAsia" w:ascii="微软雅黑" w:hAnsi="微软雅黑" w:eastAsia="微软雅黑" w:cs="Times New Roman"/>
          <w:color w:val="auto"/>
          <w:szCs w:val="21"/>
          <w:highlight w:val="none"/>
          <w:shd w:val="clear" w:color="auto" w:fill="FFFFFF" w:themeFill="background1"/>
        </w:rPr>
        <w:t>中标人。如果</w:t>
      </w:r>
      <w:r>
        <w:rPr>
          <w:rFonts w:hint="eastAsia" w:ascii="微软雅黑" w:hAnsi="微软雅黑" w:eastAsia="微软雅黑" w:cs="Times New Roman"/>
          <w:color w:val="auto"/>
          <w:szCs w:val="21"/>
          <w:highlight w:val="none"/>
          <w:shd w:val="clear" w:color="auto" w:fill="FFFFFF" w:themeFill="background1"/>
          <w:lang w:val="en-US" w:eastAsia="zh-CN"/>
        </w:rPr>
        <w:t>投标报价</w:t>
      </w:r>
      <w:r>
        <w:rPr>
          <w:rFonts w:hint="eastAsia" w:ascii="微软雅黑" w:hAnsi="微软雅黑" w:eastAsia="微软雅黑" w:cs="Times New Roman"/>
          <w:color w:val="auto"/>
          <w:szCs w:val="21"/>
          <w:highlight w:val="none"/>
          <w:shd w:val="clear" w:color="auto" w:fill="FFFFFF" w:themeFill="background1"/>
        </w:rPr>
        <w:t>相等，由评标委员</w:t>
      </w:r>
      <w:r>
        <w:rPr>
          <w:rFonts w:hint="eastAsia" w:ascii="微软雅黑" w:hAnsi="微软雅黑" w:eastAsia="微软雅黑" w:cs="Times New Roman"/>
          <w:color w:val="auto"/>
          <w:szCs w:val="21"/>
          <w:highlight w:val="none"/>
          <w:shd w:val="clear" w:color="auto" w:fill="FFFFFF" w:themeFill="background1"/>
          <w:lang w:eastAsia="zh-CN"/>
        </w:rPr>
        <w:t>会</w:t>
      </w:r>
      <w:r>
        <w:rPr>
          <w:rFonts w:hint="eastAsia" w:ascii="微软雅黑" w:hAnsi="微软雅黑" w:eastAsia="微软雅黑" w:cs="Times New Roman"/>
          <w:color w:val="auto"/>
          <w:szCs w:val="21"/>
          <w:highlight w:val="none"/>
          <w:shd w:val="clear" w:color="auto" w:fill="FFFFFF" w:themeFill="background1"/>
        </w:rPr>
        <w:t>确定中标候选人顺序。</w:t>
      </w:r>
    </w:p>
    <w:p>
      <w:pPr>
        <w:pStyle w:val="5"/>
        <w:rPr>
          <w:rFonts w:hint="eastAsia" w:ascii="微软雅黑" w:hAnsi="微软雅黑" w:eastAsia="微软雅黑"/>
          <w:color w:val="auto"/>
          <w:sz w:val="28"/>
          <w:szCs w:val="28"/>
          <w:highlight w:val="none"/>
          <w:shd w:val="clear" w:color="auto" w:fill="FFFFFF" w:themeFill="background1"/>
        </w:rPr>
      </w:pPr>
      <w:bookmarkStart w:id="67" w:name="_Toc532479427"/>
      <w:bookmarkStart w:id="68" w:name="_Toc775"/>
      <w:bookmarkStart w:id="69" w:name="_Toc8738464"/>
      <w:r>
        <w:rPr>
          <w:rFonts w:hint="eastAsia" w:ascii="微软雅黑" w:hAnsi="微软雅黑" w:eastAsia="微软雅黑"/>
          <w:color w:val="auto"/>
          <w:sz w:val="28"/>
          <w:szCs w:val="28"/>
          <w:highlight w:val="none"/>
          <w:shd w:val="clear" w:color="auto" w:fill="FFFFFF" w:themeFill="background1"/>
          <w:lang w:val="en-US" w:eastAsia="zh-CN"/>
        </w:rPr>
        <w:t>4.</w:t>
      </w:r>
      <w:r>
        <w:rPr>
          <w:rFonts w:hint="eastAsia" w:ascii="微软雅黑" w:hAnsi="微软雅黑" w:eastAsia="微软雅黑"/>
          <w:color w:val="auto"/>
          <w:sz w:val="28"/>
          <w:szCs w:val="28"/>
          <w:highlight w:val="none"/>
          <w:shd w:val="clear" w:color="auto" w:fill="FFFFFF" w:themeFill="background1"/>
        </w:rPr>
        <w:t>1评标程序</w:t>
      </w:r>
      <w:bookmarkEnd w:id="67"/>
      <w:bookmarkEnd w:id="68"/>
      <w:bookmarkEnd w:id="69"/>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70" w:name="_Toc31240"/>
      <w:bookmarkStart w:id="71" w:name="_Toc278"/>
      <w:bookmarkStart w:id="72" w:name="_Toc8738465"/>
      <w:r>
        <w:rPr>
          <w:rFonts w:hint="eastAsia" w:ascii="微软雅黑" w:hAnsi="微软雅黑" w:eastAsia="微软雅黑" w:cs="Times New Roman"/>
          <w:color w:val="auto"/>
          <w:sz w:val="24"/>
          <w:szCs w:val="24"/>
          <w:highlight w:val="none"/>
          <w:shd w:val="clear" w:color="auto" w:fill="FFFFFF" w:themeFill="background1"/>
          <w:lang w:val="en-US" w:eastAsia="zh-CN"/>
        </w:rPr>
        <w:t>4.1.1初步评审</w:t>
      </w:r>
      <w:bookmarkEnd w:id="70"/>
      <w:bookmarkEnd w:id="71"/>
      <w:bookmarkEnd w:id="72"/>
    </w:p>
    <w:p>
      <w:pPr>
        <w:numPr>
          <w:ilvl w:val="0"/>
          <w:numId w:val="0"/>
        </w:num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评标委员会依据初审表规定的标准对所有投标人的投标文件进行初步评审。 1、以</w:t>
      </w:r>
      <w:r>
        <w:rPr>
          <w:rFonts w:hint="eastAsia" w:ascii="微软雅黑" w:hAnsi="微软雅黑" w:eastAsia="微软雅黑" w:cs="Times New Roman"/>
          <w:color w:val="auto"/>
          <w:szCs w:val="21"/>
          <w:highlight w:val="none"/>
          <w:shd w:val="clear" w:color="auto" w:fill="FFFFFF" w:themeFill="background1"/>
          <w:lang w:eastAsia="zh-CN"/>
        </w:rPr>
        <w:t>下</w:t>
      </w:r>
      <w:r>
        <w:rPr>
          <w:rFonts w:hint="eastAsia" w:ascii="微软雅黑" w:hAnsi="微软雅黑" w:eastAsia="微软雅黑" w:cs="Times New Roman"/>
          <w:color w:val="auto"/>
          <w:szCs w:val="21"/>
          <w:highlight w:val="none"/>
          <w:shd w:val="clear" w:color="auto" w:fill="FFFFFF" w:themeFill="background1"/>
        </w:rPr>
        <w:t>资格审查表内容为必要合格条件，其中任意一项不符合即为不通过，不能进行后续评审。2、正在办理变更或换证等手续的需要附相关部门的证明文件扫描件。</w:t>
      </w:r>
    </w:p>
    <w:p>
      <w:pPr>
        <w:rPr>
          <w:rFonts w:hint="eastAsia"/>
          <w:color w:val="auto"/>
          <w:highlight w:val="none"/>
        </w:rPr>
      </w:pPr>
    </w:p>
    <w:tbl>
      <w:tblPr>
        <w:tblStyle w:val="16"/>
        <w:tblW w:w="10754" w:type="dxa"/>
        <w:tblInd w:w="-15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6"/>
        <w:gridCol w:w="2535"/>
        <w:gridCol w:w="73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exact"/>
        </w:trPr>
        <w:tc>
          <w:tcPr>
            <w:tcW w:w="886"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rPr>
            </w:pPr>
            <w:r>
              <w:rPr>
                <w:rStyle w:val="42"/>
                <w:rFonts w:hint="eastAsia" w:ascii="微软雅黑" w:hAnsi="微软雅黑" w:eastAsia="微软雅黑" w:cs="Times New Roman"/>
                <w:b/>
                <w:bCs/>
                <w:color w:val="auto"/>
                <w:kern w:val="0"/>
                <w:sz w:val="24"/>
                <w:highlight w:val="none"/>
                <w:shd w:val="clear" w:color="auto" w:fill="FFFFFF" w:themeFill="background1"/>
              </w:rPr>
              <w:t>序号</w:t>
            </w:r>
          </w:p>
        </w:tc>
        <w:tc>
          <w:tcPr>
            <w:tcW w:w="2535"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lang w:eastAsia="zh-CN"/>
              </w:rPr>
            </w:pPr>
            <w:r>
              <w:rPr>
                <w:rStyle w:val="42"/>
                <w:rFonts w:hint="eastAsia" w:ascii="微软雅黑" w:hAnsi="微软雅黑" w:eastAsia="微软雅黑" w:cs="Times New Roman"/>
                <w:b/>
                <w:bCs/>
                <w:color w:val="auto"/>
                <w:kern w:val="0"/>
                <w:sz w:val="24"/>
                <w:highlight w:val="none"/>
                <w:shd w:val="clear" w:color="auto" w:fill="FFFFFF" w:themeFill="background1"/>
                <w:lang w:val="en-US" w:eastAsia="zh-CN"/>
              </w:rPr>
              <w:t>评审因素</w:t>
            </w:r>
          </w:p>
        </w:tc>
        <w:tc>
          <w:tcPr>
            <w:tcW w:w="7333"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lang w:eastAsia="zh-CN"/>
              </w:rPr>
            </w:pPr>
            <w:r>
              <w:rPr>
                <w:rStyle w:val="42"/>
                <w:rFonts w:hint="eastAsia" w:ascii="微软雅黑" w:hAnsi="微软雅黑" w:eastAsia="微软雅黑" w:cs="Times New Roman"/>
                <w:b/>
                <w:bCs/>
                <w:color w:val="auto"/>
                <w:kern w:val="0"/>
                <w:sz w:val="24"/>
                <w:highlight w:val="none"/>
                <w:shd w:val="clear" w:color="auto" w:fill="FFFFFF" w:themeFill="background1"/>
                <w:lang w:val="en-US" w:eastAsia="zh-CN"/>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exact"/>
        </w:trPr>
        <w:tc>
          <w:tcPr>
            <w:tcW w:w="886" w:type="dxa"/>
            <w:vAlign w:val="center"/>
          </w:tcPr>
          <w:p>
            <w:pPr>
              <w:pStyle w:val="45"/>
              <w:spacing w:before="54"/>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1</w:t>
            </w:r>
          </w:p>
        </w:tc>
        <w:tc>
          <w:tcPr>
            <w:tcW w:w="2535" w:type="dxa"/>
            <w:vAlign w:val="center"/>
          </w:tcPr>
          <w:p>
            <w:pPr>
              <w:pStyle w:val="45"/>
              <w:spacing w:before="29"/>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营业执照</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 xml:space="preserve">具备有效的营业执照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6" w:hRule="exact"/>
        </w:trPr>
        <w:tc>
          <w:tcPr>
            <w:tcW w:w="886" w:type="dxa"/>
            <w:vAlign w:val="center"/>
          </w:tcPr>
          <w:p>
            <w:pPr>
              <w:pStyle w:val="45"/>
              <w:spacing w:before="88"/>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2</w:t>
            </w:r>
          </w:p>
        </w:tc>
        <w:tc>
          <w:tcPr>
            <w:tcW w:w="2535" w:type="dxa"/>
            <w:vAlign w:val="center"/>
          </w:tcPr>
          <w:p>
            <w:pPr>
              <w:pStyle w:val="45"/>
              <w:spacing w:before="51"/>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财务要求</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投标人必须有良好的企业财务状况</w:t>
            </w:r>
          </w:p>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exact"/>
        </w:trPr>
        <w:tc>
          <w:tcPr>
            <w:tcW w:w="886" w:type="dxa"/>
            <w:vAlign w:val="center"/>
          </w:tcPr>
          <w:p>
            <w:pPr>
              <w:pStyle w:val="45"/>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3</w:t>
            </w:r>
          </w:p>
        </w:tc>
        <w:tc>
          <w:tcPr>
            <w:tcW w:w="2535" w:type="dxa"/>
            <w:vAlign w:val="center"/>
          </w:tcPr>
          <w:p>
            <w:pPr>
              <w:pStyle w:val="45"/>
              <w:spacing w:before="51"/>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信誉要求</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投标人未被“信用中国”网站列入失信被执行人名单，查询日期以开标当日查询为准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exact"/>
        </w:trPr>
        <w:tc>
          <w:tcPr>
            <w:tcW w:w="886" w:type="dxa"/>
            <w:vAlign w:val="center"/>
          </w:tcPr>
          <w:p>
            <w:pPr>
              <w:pStyle w:val="45"/>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4</w:t>
            </w:r>
          </w:p>
        </w:tc>
        <w:tc>
          <w:tcPr>
            <w:tcW w:w="2535" w:type="dxa"/>
            <w:vAlign w:val="center"/>
          </w:tcPr>
          <w:p>
            <w:pPr>
              <w:pStyle w:val="45"/>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法定代表人身份证明和法定代表人授权委托书</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符合招标文件要求</w:t>
            </w:r>
          </w:p>
        </w:tc>
      </w:tr>
    </w:tbl>
    <w:p>
      <w:pPr>
        <w:rPr>
          <w:rFonts w:ascii="微软雅黑" w:hAnsi="微软雅黑" w:eastAsia="微软雅黑"/>
          <w:color w:val="auto"/>
          <w:szCs w:val="21"/>
          <w:highlight w:val="none"/>
          <w:shd w:val="clear" w:color="auto" w:fill="FFFFFF" w:themeFill="background1"/>
        </w:rPr>
      </w:pPr>
    </w:p>
    <w:p>
      <w:pPr>
        <w:numPr>
          <w:ilvl w:val="0"/>
          <w:numId w:val="20"/>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投标人有以下情形之一的，评标委员会应当否决其投标：</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投标文件没有对招标文件的实质性要求和条件作出响应；</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有串通投标、弄虚作假、行贿等违法行为</w:t>
      </w:r>
      <w:r>
        <w:rPr>
          <w:rFonts w:hint="eastAsia" w:ascii="微软雅黑" w:hAnsi="微软雅黑" w:eastAsia="微软雅黑" w:cs="Times New Roman"/>
          <w:color w:val="auto"/>
          <w:szCs w:val="21"/>
          <w:highlight w:val="none"/>
          <w:shd w:val="clear" w:color="auto" w:fill="FFFFFF" w:themeFill="background1"/>
          <w:lang w:eastAsia="zh-CN"/>
        </w:rPr>
        <w:t>；</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投标文件无单位盖章、无法定代表人或其法定代表人授权代表签字或盖章的；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投标文件未按规定的格式填写，内容不全或关键字迹模糊、无法辨认的；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标人递交两份或多份内容不同的投标文件,或在一份投标文件中对同一招标货物报有两个或多个报价,且未声明哪一个为最终报价的；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未按招标文件要求提交投标保证金的；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在投标文件中有虚假文件和资料的；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投标人采取相互串标，排挤其他投标人的不公平竞争，损害招标人或其他投标人的合法权益的；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不同投标人的投标文件由同一单位或者个人编制的；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不同投标人委托同一单位或者个人办理投标事宜的；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不同投标人的投标文件载明的项目管理机构成员出现同一人的；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不同投标人委托同一人踏勘现场或投标的；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不同投标人的投标文件相互混装的；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不同投标人的投标保证金从同一单位或者个人的账户转出的；</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按照法律、法规、规章和规范性文件规定的应当列入的其他情形；</w:t>
      </w:r>
    </w:p>
    <w:p>
      <w:pPr>
        <w:numPr>
          <w:ilvl w:val="0"/>
          <w:numId w:val="21"/>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不符合招标文件规定的其他实质性要求的。</w:t>
      </w:r>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73" w:name="_Toc8738466"/>
      <w:bookmarkStart w:id="74" w:name="_Toc12499"/>
      <w:bookmarkStart w:id="75" w:name="_Toc30182"/>
      <w:r>
        <w:rPr>
          <w:rFonts w:hint="eastAsia" w:ascii="微软雅黑" w:hAnsi="微软雅黑" w:eastAsia="微软雅黑" w:cs="Times New Roman"/>
          <w:color w:val="auto"/>
          <w:sz w:val="24"/>
          <w:szCs w:val="24"/>
          <w:highlight w:val="none"/>
          <w:shd w:val="clear" w:color="auto" w:fill="FFFFFF" w:themeFill="background1"/>
          <w:lang w:val="en-US" w:eastAsia="zh-CN"/>
        </w:rPr>
        <w:t>4.1.2</w:t>
      </w:r>
      <w:bookmarkEnd w:id="73"/>
      <w:bookmarkEnd w:id="74"/>
      <w:r>
        <w:rPr>
          <w:rFonts w:hint="eastAsia" w:ascii="微软雅黑" w:hAnsi="微软雅黑" w:eastAsia="微软雅黑" w:cs="Times New Roman"/>
          <w:color w:val="auto"/>
          <w:sz w:val="24"/>
          <w:szCs w:val="24"/>
          <w:highlight w:val="none"/>
          <w:shd w:val="clear" w:color="auto" w:fill="FFFFFF" w:themeFill="background1"/>
          <w:lang w:val="en-US" w:eastAsia="zh-CN"/>
        </w:rPr>
        <w:t>低价中标</w:t>
      </w:r>
      <w:bookmarkEnd w:id="75"/>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sz w:val="21"/>
          <w:szCs w:val="21"/>
          <w:highlight w:val="none"/>
          <w:lang w:val="en-US" w:eastAsia="zh-CN"/>
        </w:rPr>
      </w:pPr>
      <w:r>
        <w:rPr>
          <w:rFonts w:hint="eastAsia" w:ascii="微软雅黑" w:hAnsi="微软雅黑" w:eastAsia="微软雅黑" w:cs="Times New Roman"/>
          <w:color w:val="auto"/>
          <w:sz w:val="21"/>
          <w:szCs w:val="21"/>
          <w:highlight w:val="none"/>
          <w:shd w:val="clear" w:color="auto" w:fill="FFFFFF" w:themeFill="background1"/>
          <w:lang w:val="en-US" w:eastAsia="zh-CN"/>
        </w:rPr>
        <w:t>投标价格最低者为中标人。</w:t>
      </w:r>
    </w:p>
    <w:p>
      <w:pPr>
        <w:rPr>
          <w:rFonts w:hint="default"/>
          <w:highlight w:val="none"/>
          <w:lang w:val="en-US" w:eastAsia="zh-CN"/>
        </w:rPr>
      </w:pPr>
    </w:p>
    <w:p>
      <w:pPr>
        <w:numPr>
          <w:ilvl w:val="0"/>
          <w:numId w:val="22"/>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投标报价有算术错误及其他错误的，评标委员会按以下原则要求投标人对投标报价进行修正，并要求投标人书面澄清确认。投标人拒不澄清确认的，评标委员会应当否决其投标：</w:t>
      </w:r>
    </w:p>
    <w:p>
      <w:pPr>
        <w:numPr>
          <w:ilvl w:val="0"/>
          <w:numId w:val="23"/>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投标文件中的大写金额与小写金额不一致的，以大写金额为准；</w:t>
      </w:r>
    </w:p>
    <w:p>
      <w:pPr>
        <w:numPr>
          <w:ilvl w:val="0"/>
          <w:numId w:val="23"/>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总价金额与单价金额不一致的，以单价金额为准，但单价金额小数点有明显错误的除外；</w:t>
      </w:r>
    </w:p>
    <w:p>
      <w:pPr>
        <w:numPr>
          <w:ilvl w:val="0"/>
          <w:numId w:val="23"/>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投标报价为各分项报价金额之和，投标报价与分项报价的合价不一致的，应以各分项合价累计数为准，修正投标报价；</w:t>
      </w:r>
    </w:p>
    <w:p>
      <w:pPr>
        <w:numPr>
          <w:ilvl w:val="0"/>
          <w:numId w:val="23"/>
        </w:numPr>
        <w:snapToGrid w:val="0"/>
        <w:spacing w:line="480" w:lineRule="auto"/>
        <w:ind w:left="845" w:leftChars="0" w:hanging="425" w:firstLineChars="0"/>
        <w:rPr>
          <w:color w:val="auto"/>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如果分项报价中存在缺漏项，则视为缺漏项价格已包含在其他分项报价之中。</w:t>
      </w:r>
    </w:p>
    <w:p>
      <w:pPr>
        <w:pStyle w:val="4"/>
        <w:rPr>
          <w:rFonts w:hint="eastAsia" w:ascii="微软雅黑" w:hAnsi="微软雅黑" w:eastAsia="微软雅黑" w:cs="Times New Roman"/>
          <w:color w:val="auto"/>
          <w:sz w:val="32"/>
          <w:szCs w:val="32"/>
          <w:highlight w:val="none"/>
          <w:shd w:val="clear" w:color="auto" w:fill="FFFFFF" w:themeFill="background1"/>
        </w:rPr>
      </w:pPr>
      <w:bookmarkStart w:id="76" w:name="_Toc12724"/>
      <w:bookmarkStart w:id="77" w:name="_Toc343775854"/>
      <w:bookmarkStart w:id="78" w:name="_Toc532479436"/>
      <w:bookmarkStart w:id="79" w:name="_Toc8738469"/>
      <w:bookmarkStart w:id="80" w:name="_Toc21036"/>
      <w:r>
        <w:rPr>
          <w:rFonts w:hint="eastAsia" w:ascii="微软雅黑" w:hAnsi="微软雅黑" w:eastAsia="微软雅黑" w:cs="Times New Roman"/>
          <w:color w:val="auto"/>
          <w:sz w:val="32"/>
          <w:szCs w:val="32"/>
          <w:highlight w:val="none"/>
          <w:shd w:val="clear" w:color="auto" w:fill="FFFFFF" w:themeFill="background1"/>
          <w:lang w:val="en-US" w:eastAsia="zh-CN"/>
        </w:rPr>
        <w:t>5</w:t>
      </w:r>
      <w:bookmarkEnd w:id="76"/>
      <w:bookmarkEnd w:id="77"/>
      <w:r>
        <w:rPr>
          <w:rFonts w:hint="eastAsia" w:ascii="微软雅黑" w:hAnsi="微软雅黑" w:eastAsia="微软雅黑" w:cs="Times New Roman"/>
          <w:color w:val="auto"/>
          <w:sz w:val="32"/>
          <w:szCs w:val="32"/>
          <w:highlight w:val="none"/>
          <w:shd w:val="clear" w:color="auto" w:fill="FFFFFF" w:themeFill="background1"/>
          <w:lang w:val="en-US" w:eastAsia="zh-CN"/>
        </w:rPr>
        <w:t>.</w:t>
      </w:r>
      <w:r>
        <w:rPr>
          <w:rFonts w:hint="eastAsia" w:ascii="微软雅黑" w:hAnsi="微软雅黑" w:eastAsia="微软雅黑" w:cs="Times New Roman"/>
          <w:color w:val="auto"/>
          <w:sz w:val="32"/>
          <w:szCs w:val="32"/>
          <w:highlight w:val="none"/>
          <w:shd w:val="clear" w:color="auto" w:fill="FFFFFF" w:themeFill="background1"/>
        </w:rPr>
        <w:t>响应要求</w:t>
      </w:r>
      <w:bookmarkEnd w:id="78"/>
      <w:bookmarkEnd w:id="79"/>
      <w:bookmarkEnd w:id="80"/>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81" w:name="_Toc532479437"/>
      <w:bookmarkStart w:id="82" w:name="_Toc8738470"/>
      <w:bookmarkStart w:id="83" w:name="_Toc13866"/>
      <w:r>
        <w:rPr>
          <w:rFonts w:hint="eastAsia" w:ascii="微软雅黑" w:hAnsi="微软雅黑" w:eastAsia="微软雅黑"/>
          <w:color w:val="auto"/>
          <w:sz w:val="28"/>
          <w:szCs w:val="28"/>
          <w:highlight w:val="none"/>
          <w:shd w:val="clear" w:color="auto" w:fill="FFFFFF" w:themeFill="background1"/>
          <w:lang w:val="en-US" w:eastAsia="zh-CN"/>
        </w:rPr>
        <w:t>5.1工期响应</w:t>
      </w:r>
      <w:bookmarkEnd w:id="81"/>
      <w:bookmarkEnd w:id="82"/>
      <w:bookmarkEnd w:id="83"/>
    </w:p>
    <w:p>
      <w:pPr>
        <w:widowControl/>
        <w:spacing w:line="360" w:lineRule="auto"/>
        <w:ind w:firstLine="420"/>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项目周期为7天，自合同签订之日起算起。</w:t>
      </w: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84" w:name="_Toc8738471"/>
      <w:bookmarkStart w:id="85" w:name="_Toc25905"/>
      <w:bookmarkStart w:id="86" w:name="_Toc532479438"/>
      <w:bookmarkStart w:id="87" w:name="_Toc25842"/>
      <w:r>
        <w:rPr>
          <w:rFonts w:hint="eastAsia" w:ascii="微软雅黑" w:hAnsi="微软雅黑" w:eastAsia="微软雅黑"/>
          <w:color w:val="auto"/>
          <w:sz w:val="28"/>
          <w:szCs w:val="28"/>
          <w:highlight w:val="none"/>
          <w:shd w:val="clear" w:color="auto" w:fill="FFFFFF" w:themeFill="background1"/>
          <w:lang w:val="en-US" w:eastAsia="zh-CN"/>
        </w:rPr>
        <w:t>5.2付款方式</w:t>
      </w:r>
      <w:bookmarkEnd w:id="84"/>
      <w:bookmarkEnd w:id="85"/>
      <w:bookmarkEnd w:id="86"/>
      <w:bookmarkEnd w:id="87"/>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签订合同后预付总合同金额的40%，项目安装验收完毕15日内支付至合同金额的97%。剩余3%作为项目质保金，待质保期满一年后支付（具体以合同约定为准）。</w:t>
      </w:r>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开票：每次付款前提供开增值税专用发票。</w:t>
      </w:r>
      <w:bookmarkStart w:id="88" w:name="_Toc526784181"/>
      <w:bookmarkStart w:id="89" w:name="_Toc516486666"/>
    </w:p>
    <w:p>
      <w:pPr>
        <w:pStyle w:val="2"/>
        <w:rPr>
          <w:rFonts w:hint="eastAsia" w:ascii="微软雅黑" w:hAnsi="微软雅黑" w:eastAsia="微软雅黑" w:cs="Times New Roman"/>
          <w:color w:val="auto"/>
          <w:szCs w:val="21"/>
          <w:highlight w:val="none"/>
          <w:shd w:val="clear" w:color="auto" w:fill="FFFFFF" w:themeFill="background1"/>
          <w:lang w:val="en-US" w:eastAsia="zh-CN"/>
        </w:rPr>
      </w:pPr>
    </w:p>
    <w:p>
      <w:pPr>
        <w:pStyle w:val="3"/>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pStyle w:val="3"/>
        <w:rPr>
          <w:rFonts w:hint="eastAsia"/>
          <w:highlight w:val="none"/>
          <w:lang w:val="en-US" w:eastAsia="zh-CN"/>
        </w:rPr>
      </w:pPr>
    </w:p>
    <w:p>
      <w:pPr>
        <w:rPr>
          <w:rFonts w:hint="eastAsia"/>
          <w:highlight w:val="none"/>
          <w:lang w:val="en-US" w:eastAsia="zh-CN"/>
        </w:rPr>
      </w:pPr>
    </w:p>
    <w:p>
      <w:pPr>
        <w:pStyle w:val="2"/>
        <w:rPr>
          <w:rFonts w:hint="eastAsia"/>
          <w:lang w:val="en-US" w:eastAsia="zh-CN"/>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90" w:name="_Toc14533"/>
      <w:r>
        <w:rPr>
          <w:rFonts w:hint="eastAsia" w:ascii="微软雅黑" w:hAnsi="微软雅黑" w:eastAsia="微软雅黑"/>
          <w:color w:val="auto"/>
          <w:sz w:val="28"/>
          <w:szCs w:val="28"/>
          <w:highlight w:val="none"/>
          <w:shd w:val="clear" w:color="auto" w:fill="FFFFFF" w:themeFill="background1"/>
          <w:lang w:val="en-US" w:eastAsia="zh-CN"/>
        </w:rPr>
        <w:t>5.3投标函（规范）</w:t>
      </w:r>
      <w:bookmarkEnd w:id="88"/>
      <w:bookmarkEnd w:id="89"/>
      <w:bookmarkEnd w:id="90"/>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 标 函</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olor w:val="auto"/>
          <w:szCs w:val="21"/>
          <w:highlight w:val="none"/>
          <w:shd w:val="clear" w:color="auto" w:fill="FFFFFF" w:themeFill="background1"/>
          <w:lang w:eastAsia="zh-CN"/>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我方己仔细研究、完全理解并满足贵方提供的北国物流园</w:t>
      </w:r>
      <w:r>
        <w:rPr>
          <w:rFonts w:hint="eastAsia" w:ascii="微软雅黑" w:hAnsi="微软雅黑" w:eastAsia="微软雅黑"/>
          <w:color w:val="auto"/>
          <w:szCs w:val="21"/>
          <w:highlight w:val="none"/>
          <w:shd w:val="clear" w:color="auto" w:fill="FFFFFF" w:themeFill="background1"/>
          <w:lang w:val="en-US" w:eastAsia="zh-CN"/>
        </w:rPr>
        <w:t>二期</w:t>
      </w:r>
      <w:r>
        <w:rPr>
          <w:rFonts w:hint="eastAsia" w:ascii="微软雅黑" w:hAnsi="微软雅黑" w:eastAsia="微软雅黑" w:cs="Times New Roman"/>
          <w:color w:val="auto"/>
          <w:szCs w:val="21"/>
          <w:highlight w:val="none"/>
          <w:shd w:val="clear" w:color="auto" w:fill="FFFFFF" w:themeFill="background1"/>
          <w:lang w:val="en-US" w:eastAsia="zh-CN"/>
        </w:rPr>
        <w:t>微生物快速检测设备</w:t>
      </w:r>
      <w:r>
        <w:rPr>
          <w:rFonts w:hint="eastAsia" w:ascii="微软雅黑" w:hAnsi="微软雅黑" w:eastAsia="微软雅黑"/>
          <w:color w:val="auto"/>
          <w:szCs w:val="21"/>
          <w:highlight w:val="none"/>
          <w:shd w:val="clear" w:color="auto" w:fill="FFFFFF" w:themeFill="background1"/>
          <w:lang w:eastAsia="zh-CN"/>
        </w:rPr>
        <w:t>及相关服务</w:t>
      </w:r>
      <w:r>
        <w:rPr>
          <w:rFonts w:hint="eastAsia" w:ascii="微软雅黑" w:hAnsi="微软雅黑" w:eastAsia="微软雅黑"/>
          <w:color w:val="auto"/>
          <w:szCs w:val="21"/>
          <w:highlight w:val="none"/>
          <w:shd w:val="clear" w:color="auto" w:fill="FFFFFF" w:themeFill="background1"/>
        </w:rPr>
        <w:t>采购项目招标文件的全部内容，包括招标文件的修改通知（若有），我方愿按照贵方本次招标文件之要求，按我方提交的投标报价及设备，验收合格并提供</w:t>
      </w:r>
      <w:r>
        <w:rPr>
          <w:rFonts w:ascii="微软雅黑" w:hAnsi="微软雅黑" w:eastAsia="微软雅黑"/>
          <w:color w:val="auto"/>
          <w:szCs w:val="21"/>
          <w:highlight w:val="none"/>
          <w:shd w:val="clear" w:color="auto" w:fill="FFFFFF" w:themeFill="background1"/>
        </w:rPr>
        <w:t>相关支持性服务</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rPr>
        <w:t>投标报价为</w:t>
      </w:r>
      <w:r>
        <w:rPr>
          <w:rFonts w:hint="eastAsia" w:ascii="微软雅黑" w:hAnsi="微软雅黑" w:eastAsia="微软雅黑"/>
          <w:color w:val="auto"/>
          <w:szCs w:val="21"/>
          <w:highlight w:val="none"/>
          <w:shd w:val="clear" w:color="auto" w:fill="FFFFFF" w:themeFill="background1"/>
          <w:lang w:eastAsia="zh-CN"/>
        </w:rPr>
        <w:t>（小写）：</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元，（大写）：</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元，</w:t>
      </w:r>
      <w:r>
        <w:rPr>
          <w:rFonts w:hint="eastAsia" w:ascii="微软雅黑" w:hAnsi="微软雅黑" w:eastAsia="微软雅黑"/>
          <w:color w:val="auto"/>
          <w:szCs w:val="21"/>
          <w:highlight w:val="none"/>
          <w:shd w:val="clear" w:color="auto" w:fill="FFFFFF" w:themeFill="background1"/>
          <w:lang w:val="en-US" w:eastAsia="zh-CN"/>
        </w:rPr>
        <w:t>税率：</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lang w:val="en-US" w:eastAsia="zh-CN"/>
        </w:rPr>
        <w:t>，</w:t>
      </w:r>
      <w:r>
        <w:rPr>
          <w:rFonts w:hint="eastAsia" w:ascii="微软雅黑" w:hAnsi="微软雅黑" w:eastAsia="微软雅黑"/>
          <w:color w:val="auto"/>
          <w:szCs w:val="21"/>
          <w:highlight w:val="none"/>
          <w:shd w:val="clear" w:color="auto" w:fill="FFFFFF" w:themeFill="background1"/>
          <w:lang w:eastAsia="zh-CN"/>
        </w:rPr>
        <w:t>交货周期</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，质保期：</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lang w:val="en-US" w:eastAsia="zh-CN"/>
        </w:rPr>
        <w:t>品牌名称：</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none"/>
          <w:shd w:val="clear" w:color="auto" w:fill="FFFFFF" w:themeFill="background1"/>
          <w:lang w:val="en-US" w:eastAsia="zh-CN"/>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如果贵方有要求，我方愿意进一步提供与本投标有关的任何证据或资料。</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我方同意承担投标过程中产生的所有费用及风险，不因落标而向贵方主张任何费用或权利。</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法定代表人或授权代表签署：</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color w:val="auto"/>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91" w:name="_Toc374704127"/>
      <w:bookmarkStart w:id="92" w:name="_Toc516486667"/>
      <w:bookmarkStart w:id="93" w:name="_Toc526784182"/>
      <w:bookmarkStart w:id="94" w:name="_Toc2937"/>
      <w:r>
        <w:rPr>
          <w:rFonts w:hint="eastAsia" w:ascii="微软雅黑" w:hAnsi="微软雅黑" w:eastAsia="微软雅黑"/>
          <w:color w:val="auto"/>
          <w:sz w:val="28"/>
          <w:szCs w:val="28"/>
          <w:highlight w:val="none"/>
          <w:shd w:val="clear" w:color="auto" w:fill="FFFFFF" w:themeFill="background1"/>
          <w:lang w:val="en-US" w:eastAsia="zh-CN"/>
        </w:rPr>
        <w:t>5.4承诺书（规范）</w:t>
      </w:r>
      <w:bookmarkEnd w:id="91"/>
      <w:bookmarkEnd w:id="92"/>
      <w:bookmarkEnd w:id="93"/>
      <w:bookmarkEnd w:id="94"/>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承 诺 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我方愿意参加贵方设备</w:t>
      </w:r>
      <w:r>
        <w:rPr>
          <w:rFonts w:ascii="微软雅黑" w:hAnsi="微软雅黑" w:eastAsia="微软雅黑"/>
          <w:color w:val="auto"/>
          <w:szCs w:val="21"/>
          <w:highlight w:val="none"/>
          <w:shd w:val="clear" w:color="auto" w:fill="FFFFFF" w:themeFill="background1"/>
        </w:rPr>
        <w:t>采购</w:t>
      </w:r>
      <w:r>
        <w:rPr>
          <w:rFonts w:hint="eastAsia" w:ascii="微软雅黑" w:hAnsi="微软雅黑" w:eastAsia="微软雅黑"/>
          <w:color w:val="auto"/>
          <w:szCs w:val="21"/>
          <w:highlight w:val="none"/>
          <w:shd w:val="clear" w:color="auto" w:fill="FFFFFF" w:themeFill="background1"/>
        </w:rPr>
        <w:t>的竞标。在此，我方郑重承诺如下：</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我方保证此次投标资料真实可信，如有虚假，我方无条件放弃本次投标资格。</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如我方中标，合同一经签署，我方严格按照合同相关规定完成相关工作。未经贵方同意，我方承诺不将</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提供及实施</w:t>
      </w:r>
      <w:r>
        <w:rPr>
          <w:rFonts w:hint="eastAsia" w:ascii="微软雅黑" w:hAnsi="微软雅黑" w:eastAsia="微软雅黑"/>
          <w:color w:val="auto"/>
          <w:szCs w:val="21"/>
          <w:highlight w:val="none"/>
          <w:shd w:val="clear" w:color="auto" w:fill="FFFFFF" w:themeFill="background1"/>
        </w:rPr>
        <w:t>分包转包给其他单位，否则将承担法律责任。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如我方中标，我方承诺按贵方要求实施</w:t>
      </w:r>
      <w:r>
        <w:rPr>
          <w:rFonts w:ascii="微软雅黑" w:hAnsi="微软雅黑" w:eastAsia="微软雅黑"/>
          <w:color w:val="auto"/>
          <w:szCs w:val="21"/>
          <w:highlight w:val="none"/>
          <w:shd w:val="clear" w:color="auto" w:fill="FFFFFF" w:themeFill="background1"/>
        </w:rPr>
        <w:t>周期</w:t>
      </w:r>
      <w:r>
        <w:rPr>
          <w:rFonts w:hint="eastAsia" w:ascii="微软雅黑" w:hAnsi="微软雅黑" w:eastAsia="微软雅黑"/>
          <w:color w:val="auto"/>
          <w:szCs w:val="21"/>
          <w:highlight w:val="none"/>
          <w:shd w:val="clear" w:color="auto" w:fill="FFFFFF" w:themeFill="background1"/>
        </w:rPr>
        <w:t>按时完成</w:t>
      </w:r>
      <w:r>
        <w:rPr>
          <w:rFonts w:hint="eastAsia" w:ascii="微软雅黑" w:hAnsi="微软雅黑" w:eastAsia="微软雅黑"/>
          <w:color w:val="auto"/>
          <w:szCs w:val="21"/>
          <w:highlight w:val="none"/>
          <w:shd w:val="clear" w:color="auto" w:fill="FFFFFF" w:themeFill="background1"/>
          <w:lang w:eastAsia="zh-CN"/>
        </w:rPr>
        <w:t>本项目</w:t>
      </w:r>
      <w:r>
        <w:rPr>
          <w:rFonts w:ascii="微软雅黑" w:hAnsi="微软雅黑" w:eastAsia="微软雅黑"/>
          <w:color w:val="auto"/>
          <w:szCs w:val="21"/>
          <w:highlight w:val="none"/>
          <w:shd w:val="clear" w:color="auto" w:fill="FFFFFF" w:themeFill="background1"/>
        </w:rPr>
        <w:t>的</w:t>
      </w:r>
      <w:r>
        <w:rPr>
          <w:rFonts w:hint="eastAsia" w:ascii="微软雅黑" w:hAnsi="微软雅黑" w:eastAsia="微软雅黑"/>
          <w:color w:val="auto"/>
          <w:szCs w:val="21"/>
          <w:highlight w:val="none"/>
          <w:shd w:val="clear" w:color="auto" w:fill="FFFFFF" w:themeFill="background1"/>
        </w:rPr>
        <w:t>安装</w:t>
      </w:r>
      <w:r>
        <w:rPr>
          <w:rFonts w:ascii="微软雅黑" w:hAnsi="微软雅黑" w:eastAsia="微软雅黑"/>
          <w:color w:val="auto"/>
          <w:szCs w:val="21"/>
          <w:highlight w:val="none"/>
          <w:shd w:val="clear" w:color="auto" w:fill="FFFFFF" w:themeFill="background1"/>
        </w:rPr>
        <w:t>、</w:t>
      </w:r>
      <w:r>
        <w:rPr>
          <w:rFonts w:hint="eastAsia" w:ascii="微软雅黑" w:hAnsi="微软雅黑" w:eastAsia="微软雅黑"/>
          <w:color w:val="auto"/>
          <w:szCs w:val="21"/>
          <w:highlight w:val="none"/>
          <w:shd w:val="clear" w:color="auto" w:fill="FFFFFF" w:themeFill="background1"/>
        </w:rPr>
        <w:t>调试</w:t>
      </w:r>
      <w:r>
        <w:rPr>
          <w:rFonts w:ascii="微软雅黑" w:hAnsi="微软雅黑" w:eastAsia="微软雅黑"/>
          <w:color w:val="auto"/>
          <w:szCs w:val="21"/>
          <w:highlight w:val="none"/>
          <w:shd w:val="clear" w:color="auto" w:fill="FFFFFF" w:themeFill="background1"/>
        </w:rPr>
        <w:t>、开发及实施</w:t>
      </w:r>
      <w:r>
        <w:rPr>
          <w:rFonts w:hint="eastAsia" w:ascii="微软雅黑" w:hAnsi="微软雅黑" w:eastAsia="微软雅黑"/>
          <w:color w:val="auto"/>
          <w:szCs w:val="21"/>
          <w:highlight w:val="none"/>
          <w:shd w:val="clear" w:color="auto" w:fill="FFFFFF" w:themeFill="background1"/>
        </w:rPr>
        <w:t>，并确保</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服务标准及质量</w:t>
      </w:r>
      <w:r>
        <w:rPr>
          <w:rFonts w:hint="eastAsia" w:ascii="微软雅黑" w:hAnsi="微软雅黑" w:eastAsia="微软雅黑"/>
          <w:color w:val="auto"/>
          <w:szCs w:val="21"/>
          <w:highlight w:val="none"/>
          <w:shd w:val="clear" w:color="auto" w:fill="FFFFFF" w:themeFill="background1"/>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我方承诺：无论我司是否中标，我司将对本次招标的全部过程及内容严格保密。</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7</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我方的其他承诺：</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本公司承诺服从招标人北国商城股份有限公司物流产业园（石家庄）分公司的管理，并遵守国家有关法律法规的规定。本公司承诺严格遵守向招标人提供所有</w:t>
      </w:r>
      <w:r>
        <w:rPr>
          <w:rFonts w:hint="eastAsia" w:ascii="微软雅黑" w:hAnsi="微软雅黑" w:eastAsia="微软雅黑"/>
          <w:color w:val="auto"/>
          <w:szCs w:val="21"/>
          <w:highlight w:val="none"/>
          <w:shd w:val="clear" w:color="auto" w:fill="FFFFFF" w:themeFill="background1"/>
          <w:lang w:eastAsia="zh-CN"/>
        </w:rPr>
        <w:t>设备及服务</w:t>
      </w:r>
      <w:r>
        <w:rPr>
          <w:rFonts w:hint="eastAsia" w:ascii="微软雅黑" w:hAnsi="微软雅黑" w:eastAsia="微软雅黑"/>
          <w:color w:val="auto"/>
          <w:szCs w:val="21"/>
          <w:highlight w:val="none"/>
          <w:shd w:val="clear" w:color="auto" w:fill="FFFFFF" w:themeFill="background1"/>
        </w:rPr>
        <w:t>与投标书内容一致。</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95" w:name="_Toc526784183"/>
      <w:bookmarkStart w:id="96" w:name="_Toc516486668"/>
      <w:bookmarkStart w:id="97" w:name="_Toc374704128"/>
      <w:bookmarkStart w:id="98" w:name="_Toc7368"/>
      <w:r>
        <w:rPr>
          <w:rFonts w:hint="eastAsia" w:ascii="微软雅黑" w:hAnsi="微软雅黑" w:eastAsia="微软雅黑"/>
          <w:color w:val="auto"/>
          <w:sz w:val="28"/>
          <w:szCs w:val="28"/>
          <w:highlight w:val="none"/>
          <w:shd w:val="clear" w:color="auto" w:fill="FFFFFF" w:themeFill="background1"/>
          <w:lang w:val="en-US" w:eastAsia="zh-CN"/>
        </w:rPr>
        <w:t>5.5投标人企业信息和联络方式一览表（规范）</w:t>
      </w:r>
      <w:bookmarkEnd w:id="95"/>
      <w:bookmarkEnd w:id="96"/>
      <w:bookmarkEnd w:id="97"/>
      <w:bookmarkEnd w:id="98"/>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投标人企业信息和联络方式一览表</w:t>
      </w:r>
    </w:p>
    <w:tbl>
      <w:tblPr>
        <w:tblStyle w:val="16"/>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1</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投标人名称</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2</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3</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总部联系电话</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5</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投标人指定账号，招投标所有涉及返还费用招标人均将汇入此账号</w:t>
            </w:r>
          </w:p>
        </w:tc>
        <w:tc>
          <w:tcPr>
            <w:tcW w:w="5670" w:type="dxa"/>
            <w:vAlign w:val="center"/>
          </w:tcPr>
          <w:p>
            <w:pPr>
              <w:spacing w:line="360" w:lineRule="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开户名称：</w:t>
            </w:r>
          </w:p>
          <w:p>
            <w:pPr>
              <w:spacing w:line="360" w:lineRule="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开户银行：</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6</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法人授权委托人</w:t>
            </w:r>
            <w:r>
              <w:rPr>
                <w:rFonts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姓名及职务</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7</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8</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法人授权委托人</w:t>
            </w:r>
            <w:r>
              <w:rPr>
                <w:rFonts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姓名及职务</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9</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10</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商务洽商期间公司高层来人姓名、职务及联系方式</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bl>
    <w:p>
      <w:pPr>
        <w:spacing w:line="360" w:lineRule="auto"/>
        <w:ind w:right="31" w:rightChars="15"/>
        <w:jc w:val="left"/>
        <w:rPr>
          <w:rFonts w:ascii="微软雅黑" w:hAnsi="微软雅黑" w:eastAsia="微软雅黑"/>
          <w:color w:val="auto"/>
          <w:szCs w:val="21"/>
          <w:highlight w:val="none"/>
          <w:shd w:val="clear" w:color="auto" w:fill="FFFFFF" w:themeFill="background1"/>
        </w:rPr>
      </w:pPr>
    </w:p>
    <w:p>
      <w:pPr>
        <w:pStyle w:val="11"/>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1"/>
        <w:wordWrap w:val="0"/>
        <w:snapToGrid w:val="0"/>
        <w:spacing w:before="120" w:line="360" w:lineRule="auto"/>
        <w:ind w:right="420"/>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法定代表人或授权代表签署</w:t>
      </w:r>
      <w:r>
        <w:rPr>
          <w:rFonts w:hint="eastAsia" w:ascii="微软雅黑" w:hAnsi="微软雅黑" w:eastAsia="微软雅黑"/>
          <w:bCs/>
          <w:color w:val="auto"/>
          <w:highlight w:val="none"/>
          <w:shd w:val="clear" w:color="auto" w:fill="FFFFFF" w:themeFill="background1"/>
        </w:rPr>
        <w:t>：</w:t>
      </w:r>
    </w:p>
    <w:p>
      <w:pPr>
        <w:tabs>
          <w:tab w:val="left" w:pos="720"/>
          <w:tab w:val="left" w:pos="900"/>
        </w:tabs>
        <w:spacing w:line="360" w:lineRule="auto"/>
        <w:ind w:right="31" w:rightChars="15"/>
        <w:jc w:val="cente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rPr>
          <w:rFonts w:ascii="微软雅黑" w:hAnsi="微软雅黑" w:eastAsia="微软雅黑"/>
          <w:color w:val="auto"/>
          <w:szCs w:val="21"/>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99" w:name="_Toc516486669"/>
      <w:bookmarkStart w:id="100" w:name="_Toc374704129"/>
      <w:bookmarkStart w:id="101" w:name="_Toc526784184"/>
      <w:bookmarkStart w:id="102" w:name="_Toc12488"/>
      <w:r>
        <w:rPr>
          <w:rFonts w:hint="eastAsia" w:ascii="微软雅黑" w:hAnsi="微软雅黑" w:eastAsia="微软雅黑"/>
          <w:color w:val="auto"/>
          <w:sz w:val="28"/>
          <w:szCs w:val="28"/>
          <w:highlight w:val="none"/>
          <w:shd w:val="clear" w:color="auto" w:fill="FFFFFF" w:themeFill="background1"/>
          <w:lang w:val="en-US" w:eastAsia="zh-CN"/>
        </w:rPr>
        <w:t>5.6法定代表人身份证明书（规范）</w:t>
      </w:r>
      <w:bookmarkEnd w:id="99"/>
      <w:bookmarkEnd w:id="100"/>
      <w:bookmarkEnd w:id="101"/>
      <w:bookmarkEnd w:id="102"/>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法定</w:t>
      </w:r>
      <w:r>
        <w:rPr>
          <w:rFonts w:ascii="微软雅黑" w:hAnsi="微软雅黑" w:eastAsia="微软雅黑"/>
          <w:b/>
          <w:color w:val="auto"/>
          <w:szCs w:val="21"/>
          <w:highlight w:val="none"/>
          <w:shd w:val="clear" w:color="auto" w:fill="FFFFFF" w:themeFill="background1"/>
        </w:rPr>
        <w:t>代表人身份证明书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单位名称：</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单位性质：</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地    址：</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成立时间：年</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日</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经营期限： </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姓名：</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性别：</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年龄：</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职务：</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系</w:t>
      </w: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的法定代表人。（后附身份证复印件）</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特此证明。</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03" w:name="_Toc526784185"/>
      <w:bookmarkStart w:id="104" w:name="_Toc516486670"/>
      <w:bookmarkStart w:id="105" w:name="_Toc374704130"/>
      <w:bookmarkStart w:id="106" w:name="_Toc12399"/>
      <w:r>
        <w:rPr>
          <w:rFonts w:hint="eastAsia" w:ascii="微软雅黑" w:hAnsi="微软雅黑" w:eastAsia="微软雅黑"/>
          <w:color w:val="auto"/>
          <w:sz w:val="28"/>
          <w:szCs w:val="28"/>
          <w:highlight w:val="none"/>
          <w:shd w:val="clear" w:color="auto" w:fill="FFFFFF" w:themeFill="background1"/>
          <w:lang w:val="en-US" w:eastAsia="zh-CN"/>
        </w:rPr>
        <w:t>5.7企业法人及法定代表人授权委托书（规范）</w:t>
      </w:r>
      <w:bookmarkEnd w:id="103"/>
      <w:bookmarkEnd w:id="104"/>
      <w:bookmarkEnd w:id="105"/>
      <w:bookmarkEnd w:id="106"/>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企业法人及法定代表人授权委托书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法定代表人授权</w:t>
      </w:r>
      <w:r>
        <w:rPr>
          <w:rFonts w:hint="eastAsia" w:ascii="微软雅黑" w:hAnsi="微软雅黑" w:eastAsia="微软雅黑"/>
          <w:color w:val="auto"/>
          <w:szCs w:val="21"/>
          <w:highlight w:val="none"/>
          <w:u w:val="single"/>
          <w:shd w:val="clear" w:color="auto" w:fill="FFFFFF" w:themeFill="background1"/>
        </w:rPr>
        <w:t xml:space="preserve"> （全权代表姓名、职务） </w:t>
      </w:r>
      <w:r>
        <w:rPr>
          <w:rFonts w:hint="eastAsia" w:ascii="微软雅黑" w:hAnsi="微软雅黑" w:eastAsia="微软雅黑"/>
          <w:color w:val="auto"/>
          <w:szCs w:val="21"/>
          <w:highlight w:val="none"/>
          <w:shd w:val="clear" w:color="auto" w:fill="FFFFFF" w:themeFill="background1"/>
        </w:rPr>
        <w:t>为全权代表，参加贵方组织的</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北国商城股份有限公司物流产业园（石家庄）分公司</w:t>
      </w:r>
      <w:r>
        <w:rPr>
          <w:rFonts w:hint="eastAsia" w:ascii="微软雅黑" w:hAnsi="微软雅黑" w:eastAsia="微软雅黑"/>
          <w:color w:val="auto"/>
          <w:szCs w:val="21"/>
          <w:highlight w:val="none"/>
          <w:u w:val="single"/>
          <w:shd w:val="clear" w:color="auto" w:fill="FFFFFF" w:themeFill="background1"/>
          <w:lang w:val="en-US" w:eastAsia="zh-CN"/>
        </w:rPr>
        <w:t>微生物快速检测设备</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招标活动，全权处理我方在投标活动中的一切事宜。</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法定代表人（签字）：</w:t>
      </w: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spacing w:line="360" w:lineRule="auto"/>
        <w:jc w:val="right"/>
        <w:rPr>
          <w:rFonts w:ascii="微软雅黑" w:hAnsi="微软雅黑" w:eastAsia="微软雅黑"/>
          <w:color w:val="auto"/>
          <w:szCs w:val="21"/>
          <w:highlight w:val="none"/>
          <w:shd w:val="clear" w:color="auto" w:fill="FFFFFF" w:themeFill="background1"/>
        </w:rPr>
      </w:pPr>
    </w:p>
    <w:p>
      <w:pPr>
        <w:spacing w:line="360" w:lineRule="auto"/>
        <w:jc w:val="right"/>
        <w:rPr>
          <w:rFonts w:ascii="微软雅黑" w:hAnsi="微软雅黑" w:eastAsia="微软雅黑"/>
          <w:color w:val="auto"/>
          <w:szCs w:val="21"/>
          <w:highlight w:val="none"/>
          <w:shd w:val="clear" w:color="auto" w:fill="FFFFFF" w:themeFill="background1"/>
        </w:rPr>
      </w:pPr>
    </w:p>
    <w:p>
      <w:pPr>
        <w:wordWrap w:val="0"/>
        <w:spacing w:line="360" w:lineRule="auto"/>
        <w:ind w:right="9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全权代表（签字）：</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rPr>
          <w:rFonts w:ascii="微软雅黑" w:hAnsi="微软雅黑" w:eastAsia="微软雅黑"/>
          <w:color w:val="auto"/>
          <w:szCs w:val="21"/>
          <w:highlight w:val="none"/>
          <w:shd w:val="clear" w:color="auto" w:fill="FFFFFF" w:themeFill="background1"/>
        </w:rPr>
      </w:pPr>
    </w:p>
    <w:p>
      <w:pPr>
        <w:rPr>
          <w:rFonts w:ascii="微软雅黑" w:hAnsi="微软雅黑" w:eastAsia="微软雅黑"/>
          <w:color w:val="auto"/>
          <w:szCs w:val="21"/>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07" w:name="_Toc374704131"/>
      <w:bookmarkStart w:id="108" w:name="_Toc526784186"/>
      <w:bookmarkStart w:id="109" w:name="_Toc516486671"/>
      <w:bookmarkStart w:id="110" w:name="_Toc1080"/>
      <w:r>
        <w:rPr>
          <w:rFonts w:hint="eastAsia" w:ascii="微软雅黑" w:hAnsi="微软雅黑" w:eastAsia="微软雅黑"/>
          <w:color w:val="auto"/>
          <w:sz w:val="28"/>
          <w:szCs w:val="28"/>
          <w:highlight w:val="none"/>
          <w:shd w:val="clear" w:color="auto" w:fill="FFFFFF" w:themeFill="background1"/>
          <w:lang w:val="en-US" w:eastAsia="zh-CN"/>
        </w:rPr>
        <w:t>5.8廉政须知回执（规范）</w:t>
      </w:r>
      <w:bookmarkEnd w:id="107"/>
      <w:bookmarkEnd w:id="108"/>
      <w:bookmarkEnd w:id="109"/>
      <w:bookmarkEnd w:id="110"/>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廉 正 须 知</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合作单位在参加投标时，应向招标工作人员领取《廉正须知》，并将回执签字、盖章后送达招标工作人员。</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9525" t="9525" r="9525" b="9525"/>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3eUKbXAAAACQEAAA8A&#10;AAAAAAAAAQAgAAAAIgAAAGRycy9kb3ducmV2LnhtbFBLAQIUABQAAAAIAIdO4kDRRZfw3wEAAMoD&#10;AAAOAAAAAAAAAAEAIAAAACYBAABkcnMvZTJvRG9jLnhtbFBLBQYAAAAABgAGAFkBAAB3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回 执</w:t>
      </w:r>
    </w:p>
    <w:p>
      <w:pPr>
        <w:spacing w:line="360" w:lineRule="auto"/>
        <w:ind w:firstLine="42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收件人（公章）：</w:t>
      </w:r>
    </w:p>
    <w:p>
      <w:pPr>
        <w:wordWrap w:val="0"/>
        <w:spacing w:line="360" w:lineRule="auto"/>
        <w:ind w:right="4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代 表 人：</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rFonts w:ascii="微软雅黑" w:hAnsi="微软雅黑" w:eastAsia="微软雅黑"/>
          <w:color w:val="auto"/>
          <w:szCs w:val="21"/>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11" w:name="_Toc374704133"/>
      <w:bookmarkStart w:id="112" w:name="_Toc526784187"/>
      <w:bookmarkStart w:id="113" w:name="_Toc516486672"/>
      <w:bookmarkStart w:id="114" w:name="_Toc16272"/>
      <w:r>
        <w:rPr>
          <w:rFonts w:hint="eastAsia" w:ascii="微软雅黑" w:hAnsi="微软雅黑" w:eastAsia="微软雅黑"/>
          <w:color w:val="auto"/>
          <w:sz w:val="28"/>
          <w:szCs w:val="28"/>
          <w:highlight w:val="none"/>
          <w:shd w:val="clear" w:color="auto" w:fill="FFFFFF" w:themeFill="background1"/>
          <w:lang w:val="en-US" w:eastAsia="zh-CN"/>
        </w:rPr>
        <w:t>5.9分项报价表（规范）</w:t>
      </w:r>
      <w:bookmarkEnd w:id="111"/>
      <w:bookmarkEnd w:id="112"/>
      <w:bookmarkEnd w:id="113"/>
      <w:bookmarkEnd w:id="114"/>
    </w:p>
    <w:p>
      <w:pPr>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分项</w:t>
      </w:r>
      <w:r>
        <w:rPr>
          <w:rFonts w:hint="eastAsia" w:ascii="微软雅黑" w:hAnsi="微软雅黑" w:eastAsia="微软雅黑"/>
          <w:b/>
          <w:color w:val="auto"/>
          <w:szCs w:val="21"/>
          <w:highlight w:val="none"/>
          <w:shd w:val="clear" w:color="auto" w:fill="FFFFFF" w:themeFill="background1"/>
          <w:lang w:val="en-US" w:eastAsia="zh-CN"/>
        </w:rPr>
        <w:t>报价</w:t>
      </w:r>
      <w:r>
        <w:rPr>
          <w:rFonts w:ascii="微软雅黑" w:hAnsi="微软雅黑" w:eastAsia="微软雅黑"/>
          <w:b/>
          <w:color w:val="auto"/>
          <w:szCs w:val="21"/>
          <w:highlight w:val="none"/>
          <w:shd w:val="clear" w:color="auto" w:fill="FFFFFF" w:themeFill="background1"/>
        </w:rPr>
        <w:t>表</w:t>
      </w:r>
    </w:p>
    <w:tbl>
      <w:tblPr>
        <w:tblStyle w:val="16"/>
        <w:tblW w:w="98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7"/>
        <w:gridCol w:w="2785"/>
        <w:gridCol w:w="1206"/>
        <w:gridCol w:w="765"/>
        <w:gridCol w:w="765"/>
        <w:gridCol w:w="1080"/>
        <w:gridCol w:w="135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2785"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名称</w:t>
            </w:r>
          </w:p>
        </w:tc>
        <w:tc>
          <w:tcPr>
            <w:tcW w:w="1206"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型号规格</w:t>
            </w:r>
          </w:p>
        </w:tc>
        <w:tc>
          <w:tcPr>
            <w:tcW w:w="765"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default" w:ascii="宋体" w:hAnsi="宋体" w:cs="宋体"/>
                <w:b/>
                <w:bCs/>
                <w:i w:val="0"/>
                <w:iCs w:val="0"/>
                <w:color w:val="auto"/>
                <w:kern w:val="0"/>
                <w:sz w:val="24"/>
                <w:szCs w:val="24"/>
                <w:highlight w:val="none"/>
                <w:u w:val="none"/>
                <w:lang w:val="en-US" w:eastAsia="zh-CN" w:bidi="ar"/>
              </w:rPr>
            </w:pPr>
            <w:r>
              <w:rPr>
                <w:rFonts w:hint="eastAsia" w:ascii="宋体" w:hAnsi="宋体" w:cs="宋体"/>
                <w:b/>
                <w:bCs/>
                <w:i w:val="0"/>
                <w:iCs w:val="0"/>
                <w:color w:val="auto"/>
                <w:kern w:val="0"/>
                <w:sz w:val="24"/>
                <w:szCs w:val="24"/>
                <w:highlight w:val="none"/>
                <w:u w:val="none"/>
                <w:lang w:val="en-US" w:eastAsia="zh-CN" w:bidi="ar"/>
              </w:rPr>
              <w:t>品牌</w:t>
            </w:r>
          </w:p>
        </w:tc>
        <w:tc>
          <w:tcPr>
            <w:tcW w:w="765"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单价</w:t>
            </w:r>
          </w:p>
        </w:tc>
        <w:tc>
          <w:tcPr>
            <w:tcW w:w="135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金额</w:t>
            </w:r>
          </w:p>
        </w:tc>
        <w:tc>
          <w:tcPr>
            <w:tcW w:w="108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1</w:t>
            </w:r>
          </w:p>
        </w:tc>
        <w:tc>
          <w:tcPr>
            <w:tcW w:w="2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微生物快速检测设备</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1套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1"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1"/>
                <w:szCs w:val="21"/>
                <w:highlight w:val="none"/>
                <w:u w:val="none"/>
              </w:rPr>
            </w:pPr>
            <w:r>
              <w:rPr>
                <w:rFonts w:hint="eastAsia" w:ascii="微软雅黑" w:hAnsi="微软雅黑" w:eastAsia="微软雅黑" w:cs="微软雅黑"/>
                <w:i w:val="0"/>
                <w:iCs w:val="0"/>
                <w:color w:val="auto"/>
                <w:kern w:val="0"/>
                <w:sz w:val="21"/>
                <w:szCs w:val="21"/>
                <w:highlight w:val="none"/>
                <w:u w:val="none"/>
                <w:lang w:val="en-US" w:eastAsia="zh-CN" w:bidi="ar"/>
              </w:rPr>
              <w:t>合计</w:t>
            </w:r>
          </w:p>
        </w:tc>
        <w:tc>
          <w:tcPr>
            <w:tcW w:w="9031"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1"/>
                <w:szCs w:val="21"/>
                <w:highlight w:val="none"/>
                <w:u w:val="none"/>
              </w:rPr>
            </w:pPr>
            <w:r>
              <w:rPr>
                <w:rFonts w:hint="eastAsia" w:ascii="微软雅黑" w:hAnsi="微软雅黑" w:eastAsia="微软雅黑" w:cs="微软雅黑"/>
                <w:i w:val="0"/>
                <w:iCs w:val="0"/>
                <w:color w:val="auto"/>
                <w:kern w:val="0"/>
                <w:sz w:val="21"/>
                <w:szCs w:val="21"/>
                <w:highlight w:val="none"/>
                <w:u w:val="none"/>
                <w:lang w:val="en-US" w:eastAsia="zh-CN" w:bidi="ar"/>
              </w:rPr>
              <w:t>税率</w:t>
            </w:r>
          </w:p>
        </w:tc>
        <w:tc>
          <w:tcPr>
            <w:tcW w:w="9031"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8"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1"/>
                <w:szCs w:val="21"/>
                <w:highlight w:val="none"/>
                <w:u w:val="none"/>
              </w:rPr>
            </w:pPr>
            <w:r>
              <w:rPr>
                <w:rFonts w:hint="eastAsia" w:ascii="微软雅黑" w:hAnsi="微软雅黑" w:eastAsia="微软雅黑" w:cs="微软雅黑"/>
                <w:b/>
                <w:bCs/>
                <w:i w:val="0"/>
                <w:iCs w:val="0"/>
                <w:color w:val="auto"/>
                <w:kern w:val="0"/>
                <w:sz w:val="21"/>
                <w:szCs w:val="21"/>
                <w:highlight w:val="none"/>
                <w:u w:val="none"/>
                <w:lang w:val="en-US" w:eastAsia="zh-CN" w:bidi="ar"/>
              </w:rPr>
              <w:t>总计(大写)</w:t>
            </w:r>
          </w:p>
        </w:tc>
        <w:tc>
          <w:tcPr>
            <w:tcW w:w="9031" w:type="dxa"/>
            <w:gridSpan w:val="7"/>
            <w:tcBorders>
              <w:top w:val="single" w:color="000000" w:sz="4" w:space="0"/>
              <w:left w:val="single" w:color="000000" w:sz="4" w:space="0"/>
              <w:bottom w:val="single" w:color="000000" w:sz="4" w:space="0"/>
              <w:right w:val="single" w:color="000000" w:sz="4" w:space="0"/>
            </w:tcBorders>
            <w:shd w:val="clear" w:color="auto" w:fill="F2F2F2"/>
            <w:vAlign w:val="center"/>
          </w:tcPr>
          <w:p>
            <w:pPr>
              <w:jc w:val="center"/>
              <w:rPr>
                <w:rFonts w:hint="eastAsia" w:ascii="微软雅黑" w:hAnsi="微软雅黑" w:eastAsia="微软雅黑" w:cs="微软雅黑"/>
                <w:b/>
                <w:bCs/>
                <w:i w:val="0"/>
                <w:iCs w:val="0"/>
                <w:color w:val="auto"/>
                <w:sz w:val="21"/>
                <w:szCs w:val="21"/>
                <w:highlight w:val="none"/>
                <w:u w:val="none"/>
              </w:rPr>
            </w:pPr>
          </w:p>
        </w:tc>
      </w:tr>
    </w:tbl>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firstLineChars="200"/>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注解：以上项目报价均以含税</w:t>
      </w:r>
      <w:r>
        <w:rPr>
          <w:rFonts w:hint="eastAsia" w:ascii="微软雅黑" w:hAnsi="微软雅黑" w:eastAsia="微软雅黑"/>
          <w:color w:val="auto"/>
          <w:szCs w:val="21"/>
          <w:highlight w:val="none"/>
          <w:shd w:val="clear" w:color="auto" w:fill="FFFFFF" w:themeFill="background1"/>
          <w:lang w:val="en-US" w:eastAsia="zh-CN"/>
        </w:rPr>
        <w:t>13%</w:t>
      </w:r>
      <w:r>
        <w:rPr>
          <w:rFonts w:hint="eastAsia" w:ascii="微软雅黑" w:hAnsi="微软雅黑" w:eastAsia="微软雅黑"/>
          <w:color w:val="auto"/>
          <w:szCs w:val="21"/>
          <w:highlight w:val="none"/>
          <w:shd w:val="clear" w:color="auto" w:fill="FFFFFF" w:themeFill="background1"/>
        </w:rPr>
        <w:t>金额报价，无费用可不填写。</w:t>
      </w:r>
    </w:p>
    <w:p>
      <w:pPr>
        <w:pStyle w:val="2"/>
        <w:rPr>
          <w:rFonts w:hint="eastAsia" w:ascii="微软雅黑" w:hAnsi="微软雅黑" w:eastAsia="微软雅黑"/>
          <w:color w:val="auto"/>
          <w:szCs w:val="21"/>
          <w:highlight w:val="none"/>
          <w:shd w:val="clear" w:color="auto" w:fill="FFFFFF" w:themeFill="background1"/>
        </w:rPr>
      </w:pPr>
    </w:p>
    <w:p>
      <w:pPr>
        <w:pStyle w:val="3"/>
        <w:rPr>
          <w:rFonts w:hint="eastAsia" w:eastAsia="微软雅黑"/>
          <w:lang w:val="en-US" w:eastAsia="zh-CN"/>
        </w:rPr>
      </w:pPr>
      <w:r>
        <w:rPr>
          <w:rFonts w:hint="eastAsia" w:ascii="微软雅黑" w:hAnsi="微软雅黑" w:eastAsia="微软雅黑"/>
          <w:color w:val="auto"/>
          <w:szCs w:val="21"/>
          <w:highlight w:val="none"/>
          <w:shd w:val="clear" w:color="auto" w:fill="FFFFFF" w:themeFill="background1"/>
          <w:lang w:val="en-US" w:eastAsia="zh-CN"/>
        </w:rPr>
        <w:t>·</w:t>
      </w:r>
    </w:p>
    <w:p>
      <w:pPr>
        <w:pStyle w:val="11"/>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1"/>
        <w:wordWrap w:val="0"/>
        <w:snapToGrid w:val="0"/>
        <w:spacing w:before="120" w:line="360" w:lineRule="auto"/>
        <w:ind w:right="420"/>
        <w:jc w:val="right"/>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法定代表人或授权代表签署</w:t>
      </w:r>
      <w:r>
        <w:rPr>
          <w:rFonts w:hint="eastAsia" w:ascii="微软雅黑" w:hAnsi="微软雅黑" w:eastAsia="微软雅黑"/>
          <w:bCs/>
          <w:color w:val="auto"/>
          <w:highlight w:val="none"/>
          <w:shd w:val="clear" w:color="auto" w:fill="FFFFFF" w:themeFill="background1"/>
        </w:rPr>
        <w:t>：</w:t>
      </w:r>
    </w:p>
    <w:p>
      <w:pP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widowControl/>
        <w:jc w:val="left"/>
        <w:rPr>
          <w:rFonts w:ascii="微软雅黑" w:hAnsi="微软雅黑" w:eastAsia="微软雅黑"/>
          <w:bCs/>
          <w:color w:val="auto"/>
          <w:szCs w:val="21"/>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sectPr>
          <w:pgSz w:w="11906" w:h="16838"/>
          <w:pgMar w:top="1247" w:right="1077" w:bottom="1247" w:left="1077" w:header="851" w:footer="992" w:gutter="0"/>
          <w:cols w:space="425" w:num="1"/>
          <w:docGrid w:type="lines" w:linePitch="312" w:charSpace="0"/>
        </w:sect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15" w:name="_Toc13341"/>
      <w:bookmarkStart w:id="116" w:name="_Toc7327"/>
      <w:r>
        <w:rPr>
          <w:rFonts w:hint="eastAsia" w:ascii="微软雅黑" w:hAnsi="微软雅黑" w:eastAsia="微软雅黑"/>
          <w:color w:val="auto"/>
          <w:sz w:val="28"/>
          <w:szCs w:val="28"/>
          <w:highlight w:val="none"/>
          <w:shd w:val="clear" w:color="auto" w:fill="FFFFFF" w:themeFill="background1"/>
          <w:lang w:val="en-US" w:eastAsia="zh-CN"/>
        </w:rPr>
        <w:t>5.10开标一览表</w:t>
      </w:r>
      <w:bookmarkEnd w:id="115"/>
      <w:r>
        <w:rPr>
          <w:rFonts w:hint="eastAsia" w:ascii="微软雅黑" w:hAnsi="微软雅黑" w:eastAsia="微软雅黑"/>
          <w:color w:val="auto"/>
          <w:sz w:val="28"/>
          <w:szCs w:val="28"/>
          <w:highlight w:val="none"/>
          <w:shd w:val="clear" w:color="auto" w:fill="FFFFFF" w:themeFill="background1"/>
          <w:lang w:val="en-US" w:eastAsia="zh-CN"/>
        </w:rPr>
        <w:t>（规范）</w:t>
      </w:r>
      <w:bookmarkEnd w:id="116"/>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709"/>
        <w:gridCol w:w="50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0"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color w:val="auto"/>
                <w:kern w:val="0"/>
                <w:sz w:val="20"/>
                <w:szCs w:val="20"/>
                <w:highlight w:val="none"/>
              </w:rPr>
              <w:t>项目</w:t>
            </w:r>
            <w:r>
              <w:rPr>
                <w:rFonts w:hint="eastAsia" w:ascii="微软雅黑" w:hAnsi="微软雅黑" w:eastAsia="微软雅黑" w:cs="微软雅黑"/>
                <w:color w:val="auto"/>
                <w:kern w:val="0"/>
                <w:sz w:val="20"/>
                <w:szCs w:val="20"/>
                <w:highlight w:val="none"/>
                <w:lang w:eastAsia="zh-CN"/>
              </w:rPr>
              <w:t>名称</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投标人名称</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color w:val="auto"/>
                <w:kern w:val="0"/>
                <w:sz w:val="20"/>
                <w:szCs w:val="20"/>
                <w:highlight w:val="none"/>
                <w:lang w:eastAsia="zh-CN"/>
              </w:rPr>
              <w:t>交货周期</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color w:val="auto"/>
                <w:kern w:val="0"/>
                <w:sz w:val="20"/>
                <w:szCs w:val="20"/>
                <w:highlight w:val="none"/>
                <w:lang w:eastAsia="zh-CN"/>
              </w:rPr>
              <w:t>质保期</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质量标准</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50"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color w:val="auto"/>
                <w:kern w:val="0"/>
                <w:sz w:val="20"/>
                <w:szCs w:val="20"/>
                <w:highlight w:val="none"/>
              </w:rPr>
              <w:t>投标</w:t>
            </w:r>
            <w:r>
              <w:rPr>
                <w:rFonts w:hint="eastAsia" w:ascii="微软雅黑" w:hAnsi="微软雅黑" w:eastAsia="微软雅黑" w:cs="微软雅黑"/>
                <w:color w:val="auto"/>
                <w:kern w:val="0"/>
                <w:sz w:val="20"/>
                <w:szCs w:val="20"/>
                <w:highlight w:val="none"/>
                <w:lang w:eastAsia="zh-CN"/>
              </w:rPr>
              <w:t>报价</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小写：         元</w:t>
            </w:r>
          </w:p>
          <w:p>
            <w:pPr>
              <w:widowControl/>
              <w:spacing w:line="360" w:lineRule="auto"/>
              <w:jc w:val="left"/>
              <w:rPr>
                <w:rFonts w:hint="eastAsia" w:ascii="微软雅黑" w:hAnsi="微软雅黑" w:eastAsia="微软雅黑" w:cs="微软雅黑"/>
                <w:color w:val="auto"/>
                <w:kern w:val="0"/>
                <w:sz w:val="20"/>
                <w:szCs w:val="20"/>
                <w:highlight w:val="none"/>
              </w:rPr>
            </w:pP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大写：         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0"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税率</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4"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投标人</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认为有必要的承诺</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bl>
    <w:p>
      <w:pPr>
        <w:pStyle w:val="11"/>
        <w:snapToGrid w:val="0"/>
        <w:spacing w:before="120" w:line="276" w:lineRule="auto"/>
        <w:jc w:val="center"/>
        <w:rPr>
          <w:rFonts w:hint="eastAsia" w:ascii="微软雅黑" w:hAnsi="微软雅黑" w:eastAsia="微软雅黑" w:cs="微软雅黑"/>
          <w:bCs/>
          <w:color w:val="auto"/>
          <w:sz w:val="20"/>
          <w:szCs w:val="20"/>
          <w:highlight w:val="none"/>
          <w:u w:val="single"/>
        </w:rPr>
      </w:pPr>
      <w:r>
        <w:rPr>
          <w:rFonts w:hint="eastAsia" w:ascii="微软雅黑" w:hAnsi="微软雅黑" w:eastAsia="微软雅黑" w:cs="微软雅黑"/>
          <w:color w:val="auto"/>
          <w:sz w:val="20"/>
          <w:szCs w:val="20"/>
          <w:highlight w:val="none"/>
          <w:lang w:val="en-US" w:eastAsia="zh-CN"/>
        </w:rPr>
        <w:t xml:space="preserve">                       </w:t>
      </w:r>
      <w:r>
        <w:rPr>
          <w:rFonts w:hint="eastAsia" w:ascii="微软雅黑" w:hAnsi="微软雅黑" w:eastAsia="微软雅黑" w:cs="微软雅黑"/>
          <w:color w:val="auto"/>
          <w:sz w:val="20"/>
          <w:szCs w:val="20"/>
          <w:highlight w:val="none"/>
        </w:rPr>
        <w:t>投标人名称（盖章）</w:t>
      </w:r>
      <w:r>
        <w:rPr>
          <w:rFonts w:hint="eastAsia" w:ascii="微软雅黑" w:hAnsi="微软雅黑" w:eastAsia="微软雅黑" w:cs="微软雅黑"/>
          <w:bCs/>
          <w:color w:val="auto"/>
          <w:sz w:val="20"/>
          <w:szCs w:val="20"/>
          <w:highlight w:val="none"/>
        </w:rPr>
        <w:t>：</w:t>
      </w:r>
    </w:p>
    <w:p>
      <w:pPr>
        <w:pStyle w:val="11"/>
        <w:wordWrap w:val="0"/>
        <w:snapToGrid w:val="0"/>
        <w:spacing w:before="120" w:line="276" w:lineRule="auto"/>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color w:val="auto"/>
          <w:sz w:val="20"/>
          <w:szCs w:val="20"/>
          <w:highlight w:val="none"/>
          <w:lang w:val="en-US" w:eastAsia="zh-CN"/>
        </w:rPr>
        <w:t xml:space="preserve">                    </w:t>
      </w:r>
      <w:r>
        <w:rPr>
          <w:rFonts w:hint="eastAsia" w:ascii="微软雅黑" w:hAnsi="微软雅黑" w:eastAsia="微软雅黑" w:cs="微软雅黑"/>
          <w:color w:val="auto"/>
          <w:sz w:val="20"/>
          <w:szCs w:val="20"/>
          <w:highlight w:val="none"/>
        </w:rPr>
        <w:t>法定代表人或授权代表签署</w:t>
      </w:r>
      <w:r>
        <w:rPr>
          <w:rFonts w:hint="eastAsia" w:ascii="微软雅黑" w:hAnsi="微软雅黑" w:eastAsia="微软雅黑" w:cs="微软雅黑"/>
          <w:bCs/>
          <w:color w:val="auto"/>
          <w:sz w:val="20"/>
          <w:szCs w:val="20"/>
          <w:highlight w:val="none"/>
        </w:rPr>
        <w:t>：</w:t>
      </w:r>
    </w:p>
    <w:p>
      <w:pPr>
        <w:pStyle w:val="2"/>
        <w:jc w:val="center"/>
        <w:rPr>
          <w:rFonts w:hint="default" w:asciiTheme="minorEastAsia" w:hAnsiTheme="minorEastAsia" w:eastAsiaTheme="minorEastAsia" w:cstheme="minorEastAsia"/>
          <w:b/>
          <w:bCs/>
          <w:color w:val="auto"/>
          <w:sz w:val="28"/>
          <w:szCs w:val="28"/>
          <w:highlight w:val="none"/>
          <w:shd w:val="clear" w:color="auto" w:fill="FFFFFF" w:themeFill="background1"/>
        </w:rPr>
        <w:sectPr>
          <w:pgSz w:w="11906" w:h="16838"/>
          <w:pgMar w:top="1247" w:right="1077" w:bottom="1247" w:left="1077" w:header="851" w:footer="992" w:gutter="0"/>
          <w:cols w:space="425" w:num="1"/>
          <w:docGrid w:type="lines" w:linePitch="312" w:charSpace="0"/>
        </w:sectPr>
      </w:pPr>
      <w:r>
        <w:rPr>
          <w:rFonts w:hint="eastAsia" w:ascii="微软雅黑" w:hAnsi="微软雅黑" w:eastAsia="微软雅黑" w:cs="微软雅黑"/>
          <w:color w:val="auto"/>
          <w:sz w:val="20"/>
          <w:szCs w:val="20"/>
          <w:highlight w:val="none"/>
          <w:lang w:val="en-US" w:eastAsia="zh-CN"/>
        </w:rPr>
        <w:t xml:space="preserve">                    </w:t>
      </w:r>
      <w:r>
        <w:rPr>
          <w:rFonts w:hint="eastAsia" w:ascii="微软雅黑" w:hAnsi="微软雅黑" w:eastAsia="微软雅黑" w:cs="微软雅黑"/>
          <w:color w:val="auto"/>
          <w:sz w:val="20"/>
          <w:szCs w:val="20"/>
          <w:highlight w:val="none"/>
        </w:rPr>
        <w:t xml:space="preserve">日期：    </w:t>
      </w:r>
      <w:r>
        <w:rPr>
          <w:rFonts w:hint="eastAsia" w:ascii="微软雅黑" w:hAnsi="微软雅黑" w:eastAsia="微软雅黑" w:cs="微软雅黑"/>
          <w:bCs/>
          <w:color w:val="auto"/>
          <w:sz w:val="20"/>
          <w:szCs w:val="20"/>
          <w:highlight w:val="none"/>
        </w:rPr>
        <w:t xml:space="preserve">年    月   </w:t>
      </w:r>
    </w:p>
    <w:p>
      <w:pPr>
        <w:pStyle w:val="6"/>
        <w:rPr>
          <w:rFonts w:hint="eastAsia" w:ascii="微软雅黑" w:hAnsi="微软雅黑" w:eastAsia="微软雅黑"/>
          <w:color w:val="auto"/>
          <w:sz w:val="28"/>
          <w:szCs w:val="28"/>
          <w:highlight w:val="none"/>
          <w:shd w:val="clear" w:color="auto" w:fill="FFFFFF" w:themeFill="background1"/>
          <w:lang w:val="en-US" w:eastAsia="zh-CN"/>
        </w:rPr>
      </w:pPr>
      <w:bookmarkStart w:id="117" w:name="_Toc32412"/>
      <w:r>
        <w:rPr>
          <w:rFonts w:hint="eastAsia" w:ascii="微软雅黑" w:hAnsi="微软雅黑" w:eastAsia="微软雅黑"/>
          <w:color w:val="auto"/>
          <w:sz w:val="28"/>
          <w:szCs w:val="28"/>
          <w:highlight w:val="none"/>
          <w:shd w:val="clear" w:color="auto" w:fill="FFFFFF" w:themeFill="background1"/>
          <w:lang w:val="en-US" w:eastAsia="zh-CN"/>
        </w:rPr>
        <w:t>6.附件</w:t>
      </w:r>
      <w:bookmarkEnd w:id="117"/>
    </w:p>
    <w:p>
      <w:pPr>
        <w:pStyle w:val="36"/>
        <w:spacing w:line="360" w:lineRule="exact"/>
        <w:rPr>
          <w:rFonts w:hint="default" w:asciiTheme="minorEastAsia" w:hAnsiTheme="minorEastAsia" w:eastAsiaTheme="minorEastAsia" w:cstheme="minorEastAsia"/>
          <w:b/>
          <w:bCs/>
          <w:color w:val="auto"/>
          <w:sz w:val="28"/>
          <w:szCs w:val="28"/>
          <w:highlight w:val="none"/>
        </w:rPr>
      </w:pPr>
      <w:r>
        <w:rPr>
          <w:rStyle w:val="37"/>
          <w:rFonts w:hint="eastAsia" w:ascii="微软雅黑" w:hAnsi="微软雅黑" w:eastAsia="微软雅黑" w:cs="微软雅黑"/>
          <w:bCs/>
          <w:color w:val="auto"/>
          <w:sz w:val="20"/>
          <w:szCs w:val="20"/>
          <w:highlight w:val="none"/>
          <w:shd w:val="clear" w:color="auto" w:fill="FFFFFF" w:themeFill="background1"/>
          <w:lang w:val="zh-TW"/>
        </w:rPr>
        <w:t xml:space="preserve">                  </w:t>
      </w:r>
      <w:bookmarkStart w:id="118" w:name="_Toc310845151"/>
      <w:bookmarkStart w:id="119" w:name="_Toc22221"/>
    </w:p>
    <w:p>
      <w:pPr>
        <w:pStyle w:val="36"/>
        <w:spacing w:line="360" w:lineRule="exact"/>
        <w:jc w:val="center"/>
        <w:rPr>
          <w:rStyle w:val="37"/>
          <w:rFonts w:hint="default" w:ascii="宋体" w:hAnsi="宋体" w:eastAsia="宋体" w:cstheme="minorEastAsia"/>
          <w:bCs/>
          <w:color w:val="auto"/>
          <w:sz w:val="30"/>
          <w:szCs w:val="30"/>
          <w:highlight w:val="none"/>
          <w:lang w:val="zh-TW"/>
        </w:rPr>
      </w:pPr>
      <w:r>
        <w:rPr>
          <w:rStyle w:val="37"/>
          <w:rFonts w:ascii="宋体" w:hAnsi="宋体" w:eastAsia="宋体" w:cstheme="minorEastAsia"/>
          <w:bCs/>
          <w:color w:val="auto"/>
          <w:sz w:val="30"/>
          <w:szCs w:val="30"/>
          <w:highlight w:val="none"/>
          <w:lang w:val="zh-TW"/>
        </w:rPr>
        <w:t xml:space="preserve">                                合同编号：</w:t>
      </w:r>
    </w:p>
    <w:p>
      <w:pPr>
        <w:pStyle w:val="36"/>
        <w:spacing w:line="360" w:lineRule="exact"/>
        <w:jc w:val="center"/>
        <w:rPr>
          <w:rStyle w:val="37"/>
          <w:rFonts w:hint="default" w:asciiTheme="minorEastAsia" w:hAnsiTheme="minorEastAsia" w:eastAsiaTheme="minorEastAsia" w:cstheme="minorEastAsia"/>
          <w:b/>
          <w:bCs/>
          <w:color w:val="auto"/>
          <w:sz w:val="32"/>
          <w:szCs w:val="32"/>
          <w:highlight w:val="none"/>
          <w:lang w:val="zh-TW"/>
        </w:rPr>
      </w:pPr>
    </w:p>
    <w:p>
      <w:pPr>
        <w:pStyle w:val="36"/>
        <w:spacing w:line="360" w:lineRule="exact"/>
        <w:jc w:val="center"/>
        <w:rPr>
          <w:rStyle w:val="37"/>
          <w:rFonts w:hint="default" w:asciiTheme="minorEastAsia" w:hAnsiTheme="minorEastAsia" w:eastAsiaTheme="minorEastAsia" w:cstheme="minorEastAsia"/>
          <w:b/>
          <w:bCs/>
          <w:color w:val="auto"/>
          <w:sz w:val="32"/>
          <w:szCs w:val="32"/>
          <w:highlight w:val="none"/>
          <w:lang w:val="zh-TW"/>
        </w:rPr>
      </w:pPr>
    </w:p>
    <w:p>
      <w:pPr>
        <w:pStyle w:val="36"/>
        <w:spacing w:line="360" w:lineRule="auto"/>
        <w:ind w:right="29"/>
        <w:jc w:val="center"/>
        <w:outlineLvl w:val="0"/>
        <w:rPr>
          <w:rStyle w:val="37"/>
          <w:rFonts w:hint="default" w:asciiTheme="minorEastAsia" w:hAnsiTheme="minorEastAsia" w:eastAsiaTheme="minorEastAsia" w:cstheme="minorEastAsia"/>
          <w:b/>
          <w:bCs/>
          <w:color w:val="auto"/>
          <w:sz w:val="40"/>
          <w:szCs w:val="40"/>
          <w:highlight w:val="none"/>
          <w:u w:color="050606"/>
          <w:lang w:val="en-US" w:eastAsia="zh-CN"/>
        </w:rPr>
      </w:pPr>
      <w:bookmarkStart w:id="120" w:name="_Toc29938"/>
      <w:bookmarkStart w:id="121" w:name="_Toc397"/>
      <w:bookmarkStart w:id="122" w:name="_Toc14804"/>
      <w:r>
        <w:rPr>
          <w:rStyle w:val="37"/>
          <w:rFonts w:asciiTheme="minorEastAsia" w:hAnsiTheme="minorEastAsia" w:eastAsiaTheme="minorEastAsia" w:cstheme="minorEastAsia"/>
          <w:b/>
          <w:bCs/>
          <w:color w:val="auto"/>
          <w:sz w:val="40"/>
          <w:szCs w:val="40"/>
          <w:highlight w:val="none"/>
          <w:u w:color="050606"/>
          <w:lang w:val="zh-TW"/>
        </w:rPr>
        <w:t>北国商城股份有限</w:t>
      </w:r>
      <w:r>
        <w:rPr>
          <w:rStyle w:val="37"/>
          <w:rFonts w:asciiTheme="minorEastAsia" w:hAnsiTheme="minorEastAsia" w:eastAsiaTheme="minorEastAsia" w:cstheme="minorEastAsia"/>
          <w:b/>
          <w:bCs/>
          <w:color w:val="auto"/>
          <w:sz w:val="40"/>
          <w:szCs w:val="40"/>
          <w:highlight w:val="none"/>
          <w:u w:color="050606"/>
          <w:lang w:val="zh-TW" w:eastAsia="zh-TW"/>
        </w:rPr>
        <w:t>公司</w:t>
      </w:r>
      <w:r>
        <w:rPr>
          <w:rStyle w:val="37"/>
          <w:rFonts w:hint="eastAsia" w:asciiTheme="minorEastAsia" w:hAnsiTheme="minorEastAsia" w:eastAsiaTheme="minorEastAsia" w:cstheme="minorEastAsia"/>
          <w:b/>
          <w:bCs/>
          <w:color w:val="auto"/>
          <w:sz w:val="40"/>
          <w:szCs w:val="40"/>
          <w:highlight w:val="none"/>
          <w:u w:color="050606"/>
          <w:lang w:val="zh-TW" w:eastAsia="zh-CN"/>
        </w:rPr>
        <w:t>物流产业园（石家庄）分公司</w:t>
      </w:r>
      <w:bookmarkEnd w:id="120"/>
      <w:bookmarkEnd w:id="121"/>
      <w:bookmarkEnd w:id="122"/>
    </w:p>
    <w:p>
      <w:pPr>
        <w:pStyle w:val="36"/>
        <w:spacing w:line="360" w:lineRule="auto"/>
        <w:ind w:right="29"/>
        <w:jc w:val="center"/>
        <w:rPr>
          <w:rStyle w:val="37"/>
          <w:rFonts w:hint="default" w:asciiTheme="minorEastAsia" w:hAnsiTheme="minorEastAsia" w:eastAsiaTheme="minorEastAsia" w:cstheme="minorEastAsia"/>
          <w:b/>
          <w:bCs/>
          <w:color w:val="auto"/>
          <w:sz w:val="40"/>
          <w:szCs w:val="40"/>
          <w:highlight w:val="none"/>
          <w:u w:color="050606"/>
        </w:rPr>
      </w:pPr>
      <w:r>
        <w:rPr>
          <w:rStyle w:val="37"/>
          <w:rFonts w:asciiTheme="minorEastAsia" w:hAnsiTheme="minorEastAsia" w:eastAsiaTheme="minorEastAsia" w:cstheme="minorEastAsia"/>
          <w:b/>
          <w:bCs/>
          <w:color w:val="auto"/>
          <w:sz w:val="40"/>
          <w:szCs w:val="40"/>
          <w:highlight w:val="none"/>
          <w:u w:color="050606"/>
          <w:lang w:val="zh-TW" w:eastAsia="zh-TW"/>
        </w:rPr>
        <w:t>采购合同</w:t>
      </w:r>
    </w:p>
    <w:p>
      <w:pPr>
        <w:pStyle w:val="36"/>
        <w:spacing w:line="360" w:lineRule="exact"/>
        <w:ind w:right="29"/>
        <w:rPr>
          <w:rStyle w:val="37"/>
          <w:rFonts w:hint="default" w:asciiTheme="minorEastAsia" w:hAnsiTheme="minorEastAsia" w:eastAsiaTheme="minorEastAsia" w:cstheme="minorEastAsia"/>
          <w:color w:val="auto"/>
          <w:sz w:val="48"/>
          <w:szCs w:val="48"/>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sz w:val="48"/>
          <w:szCs w:val="48"/>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asciiTheme="minorEastAsia" w:hAnsiTheme="minorEastAsia" w:eastAsiaTheme="minorEastAsia" w:cstheme="minorEastAsia"/>
          <w:color w:val="auto"/>
          <w:highlight w:val="none"/>
          <w:u w:color="050606"/>
          <w:lang w:val="zh-TW"/>
        </w:rPr>
      </w:pPr>
    </w:p>
    <w:p>
      <w:pPr>
        <w:pStyle w:val="36"/>
        <w:spacing w:line="360" w:lineRule="exact"/>
        <w:ind w:right="29"/>
        <w:rPr>
          <w:rStyle w:val="37"/>
          <w:rFonts w:asciiTheme="minorEastAsia" w:hAnsiTheme="minorEastAsia" w:eastAsiaTheme="minorEastAsia" w:cstheme="minorEastAsia"/>
          <w:color w:val="auto"/>
          <w:highlight w:val="none"/>
          <w:u w:color="050606"/>
          <w:lang w:val="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sz w:val="24"/>
          <w:szCs w:val="24"/>
          <w:highlight w:val="none"/>
          <w:u w:color="050606"/>
          <w:lang w:val="zh-TW"/>
        </w:rPr>
      </w:pPr>
    </w:p>
    <w:p>
      <w:pPr>
        <w:pStyle w:val="36"/>
        <w:spacing w:line="360" w:lineRule="exact"/>
        <w:ind w:left="646" w:right="29"/>
        <w:rPr>
          <w:rStyle w:val="37"/>
          <w:rFonts w:hint="eastAsia" w:asciiTheme="minorEastAsia" w:hAnsiTheme="minorEastAsia" w:eastAsiaTheme="minorEastAsia" w:cstheme="minorEastAsia"/>
          <w:color w:val="auto"/>
          <w:sz w:val="24"/>
          <w:szCs w:val="24"/>
          <w:highlight w:val="none"/>
          <w:u w:color="050606"/>
          <w:lang w:val="zh-TW" w:eastAsia="zh-CN"/>
        </w:rPr>
      </w:pPr>
      <w:r>
        <w:rPr>
          <w:rStyle w:val="37"/>
          <w:rFonts w:asciiTheme="minorEastAsia" w:hAnsiTheme="minorEastAsia" w:eastAsiaTheme="minorEastAsia" w:cstheme="minorEastAsia"/>
          <w:color w:val="auto"/>
          <w:sz w:val="24"/>
          <w:szCs w:val="24"/>
          <w:highlight w:val="none"/>
          <w:u w:color="050606"/>
          <w:lang w:val="zh-TW" w:eastAsia="zh-TW"/>
        </w:rPr>
        <w:t>甲方：</w:t>
      </w:r>
      <w:r>
        <w:rPr>
          <w:rStyle w:val="37"/>
          <w:rFonts w:asciiTheme="minorEastAsia" w:hAnsiTheme="minorEastAsia" w:eastAsiaTheme="minorEastAsia" w:cstheme="minorEastAsia"/>
          <w:color w:val="auto"/>
          <w:sz w:val="24"/>
          <w:szCs w:val="24"/>
          <w:highlight w:val="none"/>
          <w:u w:color="050606"/>
          <w:lang w:val="zh-TW"/>
        </w:rPr>
        <w:t>北国商城股份有限公司</w:t>
      </w:r>
      <w:r>
        <w:rPr>
          <w:rStyle w:val="37"/>
          <w:rFonts w:hint="eastAsia" w:asciiTheme="minorEastAsia" w:hAnsiTheme="minorEastAsia" w:eastAsiaTheme="minorEastAsia" w:cstheme="minorEastAsia"/>
          <w:color w:val="auto"/>
          <w:sz w:val="24"/>
          <w:szCs w:val="24"/>
          <w:highlight w:val="none"/>
          <w:u w:color="050606"/>
          <w:lang w:val="zh-TW" w:eastAsia="zh-CN"/>
        </w:rPr>
        <w:t>物流产业园（石家庄）分公司</w:t>
      </w:r>
    </w:p>
    <w:p>
      <w:pPr>
        <w:pStyle w:val="36"/>
        <w:spacing w:line="360" w:lineRule="exact"/>
        <w:ind w:left="646" w:right="29"/>
        <w:rPr>
          <w:rStyle w:val="37"/>
          <w:rFonts w:hint="default" w:asciiTheme="minorEastAsia" w:hAnsiTheme="minorEastAsia" w:eastAsiaTheme="minorEastAsia" w:cstheme="minorEastAsia"/>
          <w:color w:val="auto"/>
          <w:sz w:val="24"/>
          <w:szCs w:val="24"/>
          <w:highlight w:val="none"/>
          <w:u w:color="050606"/>
          <w:lang w:val="zh-TW"/>
        </w:rPr>
      </w:pPr>
      <w:r>
        <w:rPr>
          <w:rStyle w:val="37"/>
          <w:rFonts w:asciiTheme="minorEastAsia" w:hAnsiTheme="minorEastAsia" w:eastAsiaTheme="minorEastAsia" w:cstheme="minorEastAsia"/>
          <w:color w:val="auto"/>
          <w:sz w:val="24"/>
          <w:szCs w:val="24"/>
          <w:highlight w:val="none"/>
          <w:u w:color="050606"/>
          <w:lang w:val="zh-TW" w:eastAsia="zh-TW"/>
        </w:rPr>
        <w:t>乙方：</w:t>
      </w:r>
    </w:p>
    <w:p>
      <w:pPr>
        <w:pStyle w:val="36"/>
        <w:spacing w:line="360" w:lineRule="exact"/>
        <w:ind w:left="646" w:right="29"/>
        <w:rPr>
          <w:rStyle w:val="37"/>
          <w:rFonts w:asciiTheme="minorEastAsia" w:hAnsiTheme="minorEastAsia" w:eastAsiaTheme="minorEastAsia" w:cstheme="minorEastAsia"/>
          <w:color w:val="auto"/>
          <w:sz w:val="24"/>
          <w:szCs w:val="24"/>
          <w:highlight w:val="none"/>
          <w:u w:color="050606"/>
          <w:lang w:val="zh-TW" w:eastAsia="zh-TW"/>
        </w:rPr>
      </w:pPr>
      <w:r>
        <w:rPr>
          <w:rStyle w:val="37"/>
          <w:rFonts w:asciiTheme="minorEastAsia" w:hAnsiTheme="minorEastAsia" w:eastAsiaTheme="minorEastAsia" w:cstheme="minorEastAsia"/>
          <w:color w:val="auto"/>
          <w:sz w:val="24"/>
          <w:szCs w:val="24"/>
          <w:highlight w:val="none"/>
          <w:u w:color="050606"/>
          <w:lang w:val="zh-TW" w:eastAsia="zh-TW"/>
        </w:rPr>
        <w:t>签约地点：</w:t>
      </w:r>
    </w:p>
    <w:p>
      <w:pPr>
        <w:pStyle w:val="36"/>
        <w:spacing w:line="360" w:lineRule="exact"/>
        <w:ind w:left="646" w:right="29"/>
        <w:rPr>
          <w:rStyle w:val="37"/>
          <w:rFonts w:hint="default" w:asciiTheme="minorEastAsia" w:hAnsiTheme="minorEastAsia" w:eastAsiaTheme="minorEastAsia" w:cstheme="minorEastAsia"/>
          <w:color w:val="auto"/>
          <w:sz w:val="24"/>
          <w:szCs w:val="24"/>
          <w:highlight w:val="none"/>
          <w:u w:color="050606"/>
          <w:lang w:val="zh-TW"/>
        </w:rPr>
      </w:pPr>
      <w:r>
        <w:rPr>
          <w:rStyle w:val="37"/>
          <w:rFonts w:asciiTheme="minorEastAsia" w:hAnsiTheme="minorEastAsia" w:eastAsiaTheme="minorEastAsia" w:cstheme="minorEastAsia"/>
          <w:color w:val="auto"/>
          <w:sz w:val="24"/>
          <w:szCs w:val="24"/>
          <w:highlight w:val="none"/>
          <w:u w:color="050606"/>
          <w:lang w:val="zh-TW" w:eastAsia="zh-TW"/>
        </w:rPr>
        <w:t xml:space="preserve">签订日期：年  月 </w:t>
      </w:r>
      <w:r>
        <w:rPr>
          <w:rStyle w:val="37"/>
          <w:rFonts w:asciiTheme="minorEastAsia" w:hAnsiTheme="minorEastAsia" w:eastAsiaTheme="minorEastAsia" w:cstheme="minorEastAsia"/>
          <w:color w:val="auto"/>
          <w:sz w:val="24"/>
          <w:szCs w:val="24"/>
          <w:highlight w:val="none"/>
          <w:u w:color="050606"/>
          <w:lang w:val="zh-TW"/>
        </w:rPr>
        <w:t>日</w:t>
      </w:r>
    </w:p>
    <w:p>
      <w:pPr>
        <w:pStyle w:val="29"/>
        <w:spacing w:line="360" w:lineRule="exact"/>
        <w:ind w:right="29" w:firstLine="0"/>
        <w:jc w:val="center"/>
        <w:outlineLvl w:val="0"/>
        <w:rPr>
          <w:rStyle w:val="37"/>
          <w:rFonts w:hint="default"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left="0" w:leftChars="0" w:right="29" w:firstLine="0" w:firstLineChars="0"/>
        <w:jc w:val="both"/>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hint="default" w:asciiTheme="minorEastAsia" w:hAnsiTheme="minorEastAsia" w:eastAsiaTheme="minorEastAsia" w:cstheme="minorEastAsia"/>
          <w:b/>
          <w:bCs/>
          <w:color w:val="auto"/>
          <w:sz w:val="32"/>
          <w:szCs w:val="32"/>
          <w:highlight w:val="none"/>
          <w:u w:color="050606"/>
          <w:lang w:val="zh-TW" w:eastAsia="zh-TW"/>
        </w:rPr>
      </w:pPr>
      <w:bookmarkStart w:id="123" w:name="_Toc26740"/>
      <w:bookmarkStart w:id="124" w:name="_Toc3137"/>
      <w:bookmarkStart w:id="125" w:name="_Toc16019"/>
      <w:r>
        <w:rPr>
          <w:rStyle w:val="37"/>
          <w:rFonts w:asciiTheme="minorEastAsia" w:hAnsiTheme="minorEastAsia" w:eastAsiaTheme="minorEastAsia" w:cstheme="minorEastAsia"/>
          <w:b/>
          <w:bCs/>
          <w:color w:val="auto"/>
          <w:sz w:val="32"/>
          <w:szCs w:val="32"/>
          <w:highlight w:val="none"/>
          <w:u w:color="050606"/>
          <w:lang w:val="zh-TW" w:eastAsia="zh-TW"/>
        </w:rPr>
        <w:t>合同目录</w:t>
      </w:r>
      <w:bookmarkEnd w:id="123"/>
      <w:bookmarkEnd w:id="124"/>
      <w:bookmarkEnd w:id="125"/>
    </w:p>
    <w:p>
      <w:pPr>
        <w:pStyle w:val="29"/>
        <w:spacing w:line="360" w:lineRule="exact"/>
        <w:ind w:left="377" w:right="29" w:firstLine="0"/>
        <w:outlineLvl w:val="0"/>
        <w:rPr>
          <w:rStyle w:val="37"/>
          <w:rFonts w:hint="default" w:asciiTheme="minorEastAsia" w:hAnsiTheme="minorEastAsia" w:eastAsiaTheme="minorEastAsia" w:cstheme="minorEastAsia"/>
          <w:color w:val="auto"/>
          <w:sz w:val="21"/>
          <w:szCs w:val="21"/>
          <w:highlight w:val="none"/>
          <w:u w:color="050606"/>
          <w:lang w:val="zh-TW" w:eastAsia="zh-TW"/>
        </w:rPr>
      </w:pPr>
    </w:p>
    <w:p>
      <w:pPr>
        <w:pStyle w:val="36"/>
        <w:spacing w:line="36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第一条 合同内容</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第二条 合同范围</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第三条 合同工期</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第四条 合同价款</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第五条 付款方式</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第六条 甲方责任</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第七条 乙方责任</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第八条 货物验收</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 xml:space="preserve">第九条 </w:t>
      </w:r>
      <w:r>
        <w:rPr>
          <w:rStyle w:val="37"/>
          <w:rFonts w:asciiTheme="minorEastAsia" w:hAnsiTheme="minorEastAsia" w:eastAsiaTheme="minorEastAsia" w:cstheme="minorEastAsia"/>
          <w:color w:val="auto"/>
          <w:sz w:val="28"/>
          <w:szCs w:val="28"/>
          <w:highlight w:val="none"/>
          <w:lang w:val="zh-TW" w:eastAsia="zh-TW"/>
        </w:rPr>
        <w:t>货物供应</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第十条 知识产权</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rPr>
      </w:pPr>
      <w:r>
        <w:rPr>
          <w:rStyle w:val="37"/>
          <w:rFonts w:asciiTheme="minorEastAsia" w:hAnsiTheme="minorEastAsia" w:eastAsiaTheme="minorEastAsia" w:cstheme="minorEastAsia"/>
          <w:color w:val="auto"/>
          <w:sz w:val="28"/>
          <w:szCs w:val="28"/>
          <w:highlight w:val="none"/>
          <w:u w:color="050606"/>
          <w:lang w:val="zh-TW"/>
        </w:rPr>
        <w:t>第十一条</w:t>
      </w:r>
      <w:r>
        <w:rPr>
          <w:rStyle w:val="37"/>
          <w:rFonts w:asciiTheme="minorEastAsia" w:hAnsiTheme="minorEastAsia" w:eastAsiaTheme="minorEastAsia" w:cstheme="minorEastAsia"/>
          <w:color w:val="auto"/>
          <w:sz w:val="28"/>
          <w:szCs w:val="28"/>
          <w:highlight w:val="none"/>
          <w:u w:color="050606"/>
        </w:rPr>
        <w:t xml:space="preserve"> 履约保证金</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二</w:t>
      </w:r>
      <w:r>
        <w:rPr>
          <w:rStyle w:val="37"/>
          <w:rFonts w:asciiTheme="minorEastAsia" w:hAnsiTheme="minorEastAsia" w:eastAsiaTheme="minorEastAsia" w:cstheme="minorEastAsia"/>
          <w:color w:val="auto"/>
          <w:sz w:val="28"/>
          <w:szCs w:val="28"/>
          <w:highlight w:val="none"/>
          <w:u w:color="050606"/>
          <w:lang w:val="zh-TW" w:eastAsia="zh-TW"/>
        </w:rPr>
        <w:t xml:space="preserve">条 </w:t>
      </w:r>
      <w:r>
        <w:rPr>
          <w:rStyle w:val="37"/>
          <w:rFonts w:asciiTheme="minorEastAsia" w:hAnsiTheme="minorEastAsia" w:eastAsiaTheme="minorEastAsia" w:cstheme="minorEastAsia"/>
          <w:color w:val="auto"/>
          <w:sz w:val="28"/>
          <w:szCs w:val="28"/>
          <w:highlight w:val="none"/>
          <w:lang w:val="zh-TW" w:eastAsia="zh-TW"/>
        </w:rPr>
        <w:t>质量保修</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三</w:t>
      </w:r>
      <w:r>
        <w:rPr>
          <w:rStyle w:val="37"/>
          <w:rFonts w:asciiTheme="minorEastAsia" w:hAnsiTheme="minorEastAsia" w:eastAsiaTheme="minorEastAsia" w:cstheme="minorEastAsia"/>
          <w:color w:val="auto"/>
          <w:sz w:val="28"/>
          <w:szCs w:val="28"/>
          <w:highlight w:val="none"/>
          <w:u w:color="050606"/>
          <w:lang w:val="zh-TW" w:eastAsia="zh-TW"/>
        </w:rPr>
        <w:t>条 违约和索赔</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四</w:t>
      </w:r>
      <w:r>
        <w:rPr>
          <w:rStyle w:val="37"/>
          <w:rFonts w:asciiTheme="minorEastAsia" w:hAnsiTheme="minorEastAsia" w:eastAsiaTheme="minorEastAsia" w:cstheme="minorEastAsia"/>
          <w:color w:val="auto"/>
          <w:sz w:val="28"/>
          <w:szCs w:val="28"/>
          <w:highlight w:val="none"/>
          <w:u w:color="050606"/>
          <w:lang w:val="zh-TW" w:eastAsia="zh-TW"/>
        </w:rPr>
        <w:t xml:space="preserve">条 </w:t>
      </w:r>
      <w:r>
        <w:rPr>
          <w:rStyle w:val="37"/>
          <w:rFonts w:asciiTheme="minorEastAsia" w:hAnsiTheme="minorEastAsia" w:eastAsiaTheme="minorEastAsia" w:cstheme="minorEastAsia"/>
          <w:color w:val="auto"/>
          <w:sz w:val="28"/>
          <w:szCs w:val="28"/>
          <w:highlight w:val="none"/>
          <w:lang w:val="zh-TW" w:eastAsia="zh-TW"/>
        </w:rPr>
        <w:t>争议的解决</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五</w:t>
      </w:r>
      <w:r>
        <w:rPr>
          <w:rStyle w:val="37"/>
          <w:rFonts w:asciiTheme="minorEastAsia" w:hAnsiTheme="minorEastAsia" w:eastAsiaTheme="minorEastAsia" w:cstheme="minorEastAsia"/>
          <w:color w:val="auto"/>
          <w:sz w:val="28"/>
          <w:szCs w:val="28"/>
          <w:highlight w:val="none"/>
          <w:lang w:val="zh-TW" w:eastAsia="zh-TW"/>
        </w:rPr>
        <w:t>条 合同生效与终止</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六</w:t>
      </w:r>
      <w:r>
        <w:rPr>
          <w:rStyle w:val="37"/>
          <w:rFonts w:asciiTheme="minorEastAsia" w:hAnsiTheme="minorEastAsia" w:eastAsiaTheme="minorEastAsia" w:cstheme="minorEastAsia"/>
          <w:color w:val="auto"/>
          <w:sz w:val="28"/>
          <w:szCs w:val="28"/>
          <w:highlight w:val="none"/>
          <w:lang w:val="zh-TW" w:eastAsia="zh-TW"/>
        </w:rPr>
        <w:t>条 不可抗力</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七</w:t>
      </w:r>
      <w:r>
        <w:rPr>
          <w:rStyle w:val="37"/>
          <w:rFonts w:asciiTheme="minorEastAsia" w:hAnsiTheme="minorEastAsia" w:eastAsiaTheme="minorEastAsia" w:cstheme="minorEastAsia"/>
          <w:color w:val="auto"/>
          <w:sz w:val="28"/>
          <w:szCs w:val="28"/>
          <w:highlight w:val="none"/>
          <w:lang w:val="zh-TW" w:eastAsia="zh-TW"/>
        </w:rPr>
        <w:t>条 其他内容</w:t>
      </w:r>
    </w:p>
    <w:p>
      <w:pPr>
        <w:pStyle w:val="36"/>
        <w:spacing w:line="360" w:lineRule="auto"/>
        <w:ind w:right="29"/>
        <w:rPr>
          <w:rStyle w:val="37"/>
          <w:rFonts w:eastAsiaTheme="minorEastAsia"/>
          <w:color w:val="auto"/>
          <w:sz w:val="28"/>
          <w:szCs w:val="28"/>
          <w:highlight w:val="none"/>
          <w:lang w:val="zh-TW" w:eastAsia="zh-TW"/>
        </w:rPr>
      </w:pPr>
      <w:r>
        <w:rPr>
          <w:rStyle w:val="37"/>
          <w:rFonts w:eastAsiaTheme="minorEastAsia"/>
          <w:color w:val="auto"/>
          <w:sz w:val="28"/>
          <w:szCs w:val="28"/>
          <w:highlight w:val="none"/>
          <w:lang w:val="zh-TW" w:eastAsia="zh-TW"/>
        </w:rPr>
        <w:t>第十八条  产品清单</w:t>
      </w:r>
    </w:p>
    <w:p>
      <w:pPr>
        <w:pStyle w:val="36"/>
        <w:spacing w:line="360" w:lineRule="auto"/>
        <w:ind w:right="29"/>
        <w:rPr>
          <w:rStyle w:val="37"/>
          <w:rFonts w:hint="default" w:eastAsiaTheme="minorEastAsia"/>
          <w:color w:val="auto"/>
          <w:sz w:val="28"/>
          <w:szCs w:val="28"/>
          <w:highlight w:val="none"/>
          <w:lang w:val="zh-TW" w:eastAsia="zh-TW"/>
        </w:rPr>
      </w:pPr>
    </w:p>
    <w:p>
      <w:pPr>
        <w:pStyle w:val="36"/>
        <w:spacing w:line="360" w:lineRule="exact"/>
        <w:ind w:right="29"/>
        <w:rPr>
          <w:rStyle w:val="37"/>
          <w:rFonts w:asciiTheme="minorEastAsia" w:hAnsiTheme="minorEastAsia" w:eastAsiaTheme="minorEastAsia" w:cstheme="minorEastAsia"/>
          <w:color w:val="auto"/>
          <w:highlight w:val="none"/>
          <w:lang w:val="zh-TW" w:eastAsia="zh-TW"/>
        </w:rPr>
      </w:pPr>
    </w:p>
    <w:p>
      <w:pPr>
        <w:pStyle w:val="36"/>
        <w:spacing w:line="360" w:lineRule="exact"/>
        <w:ind w:right="29"/>
        <w:rPr>
          <w:rStyle w:val="37"/>
          <w:rFonts w:asciiTheme="minorEastAsia" w:hAnsiTheme="minorEastAsia" w:eastAsiaTheme="minorEastAsia" w:cstheme="minorEastAsia"/>
          <w:color w:val="auto"/>
          <w:highlight w:val="none"/>
          <w:lang w:val="zh-TW" w:eastAsia="zh-TW"/>
        </w:rPr>
      </w:pPr>
    </w:p>
    <w:p>
      <w:pPr>
        <w:pStyle w:val="36"/>
        <w:spacing w:line="360" w:lineRule="exact"/>
        <w:ind w:right="29"/>
        <w:rPr>
          <w:rStyle w:val="37"/>
          <w:rFonts w:asciiTheme="minorEastAsia" w:hAnsiTheme="minorEastAsia" w:eastAsiaTheme="minorEastAsia" w:cstheme="minorEastAsia"/>
          <w:color w:val="auto"/>
          <w:highlight w:val="none"/>
          <w:lang w:val="zh-TW" w:eastAsia="zh-TW"/>
        </w:rPr>
      </w:pPr>
    </w:p>
    <w:p>
      <w:pPr>
        <w:pStyle w:val="36"/>
        <w:spacing w:line="360" w:lineRule="exact"/>
        <w:ind w:right="29"/>
        <w:rPr>
          <w:rStyle w:val="37"/>
          <w:rFonts w:hint="default" w:asciiTheme="minorEastAsia" w:hAnsiTheme="minorEastAsia" w:eastAsiaTheme="minorEastAsia" w:cstheme="minorEastAsia"/>
          <w:color w:val="auto"/>
          <w:kern w:val="144"/>
          <w:highlight w:val="none"/>
          <w:u w:val="single" w:color="050606"/>
          <w:lang w:val="zh-TW"/>
        </w:rPr>
      </w:pPr>
      <w:r>
        <w:rPr>
          <w:rStyle w:val="37"/>
          <w:rFonts w:asciiTheme="minorEastAsia" w:hAnsiTheme="minorEastAsia" w:eastAsiaTheme="minorEastAsia" w:cstheme="minorEastAsia"/>
          <w:color w:val="auto"/>
          <w:highlight w:val="none"/>
          <w:lang w:val="zh-TW" w:eastAsia="zh-TW"/>
        </w:rPr>
        <w:t>甲方：</w:t>
      </w:r>
    </w:p>
    <w:p>
      <w:pPr>
        <w:pStyle w:val="36"/>
        <w:spacing w:line="360" w:lineRule="exact"/>
        <w:ind w:right="29"/>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rPr>
        <w:t>乙方:</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依照《中华人民共和国民法典》及其它有关法律、法规等，遵循平等、自愿、公平和诚实信用的原则明确双方的权利、义务，合同双方</w:t>
      </w:r>
      <w:r>
        <w:rPr>
          <w:rStyle w:val="37"/>
          <w:rFonts w:asciiTheme="minorEastAsia" w:hAnsiTheme="minorEastAsia" w:eastAsiaTheme="minorEastAsia" w:cstheme="minorEastAsia"/>
          <w:color w:val="auto"/>
          <w:highlight w:val="none"/>
          <w:lang w:val="zh-TW"/>
        </w:rPr>
        <w:t>就北国商城股份有限</w:t>
      </w:r>
      <w:r>
        <w:rPr>
          <w:rStyle w:val="37"/>
          <w:rFonts w:asciiTheme="minorEastAsia" w:hAnsiTheme="minorEastAsia" w:eastAsiaTheme="minorEastAsia" w:cstheme="minorEastAsia"/>
          <w:color w:val="auto"/>
          <w:highlight w:val="none"/>
          <w:lang w:val="zh-TW" w:eastAsia="zh-TW"/>
        </w:rPr>
        <w:t>公司项目相关事宜经协商达成一致，自愿订立本合同。</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lang w:val="zh-TW" w:eastAsia="zh-TW"/>
        </w:rPr>
        <w:t>第一条  合同内容</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1.1乙方承担</w:t>
      </w:r>
      <w:r>
        <w:rPr>
          <w:rStyle w:val="37"/>
          <w:rFonts w:asciiTheme="minorEastAsia" w:hAnsiTheme="minorEastAsia" w:eastAsiaTheme="minorEastAsia" w:cstheme="minorEastAsia"/>
          <w:color w:val="auto"/>
          <w:highlight w:val="none"/>
          <w:lang w:val="zh-TW"/>
        </w:rPr>
        <w:t>北国商城股份有限</w:t>
      </w:r>
      <w:r>
        <w:rPr>
          <w:rStyle w:val="37"/>
          <w:rFonts w:asciiTheme="minorEastAsia" w:hAnsiTheme="minorEastAsia" w:eastAsiaTheme="minorEastAsia" w:cstheme="minorEastAsia"/>
          <w:color w:val="auto"/>
          <w:highlight w:val="none"/>
          <w:lang w:val="zh-TW" w:eastAsia="zh-TW"/>
        </w:rPr>
        <w:t>公司</w:t>
      </w:r>
      <w:r>
        <w:rPr>
          <w:rStyle w:val="37"/>
          <w:rFonts w:hint="eastAsia" w:asciiTheme="minorEastAsia" w:hAnsiTheme="minorEastAsia" w:eastAsiaTheme="minorEastAsia" w:cstheme="minorEastAsia"/>
          <w:color w:val="auto"/>
          <w:highlight w:val="none"/>
          <w:lang w:val="zh-TW" w:eastAsia="zh-CN"/>
        </w:rPr>
        <w:t>物流产业园（石家庄）分公司</w:t>
      </w:r>
      <w:r>
        <w:rPr>
          <w:rStyle w:val="37"/>
          <w:rFonts w:asciiTheme="minorEastAsia" w:hAnsiTheme="minorEastAsia" w:eastAsiaTheme="minorEastAsia" w:cstheme="minorEastAsia"/>
          <w:color w:val="auto"/>
          <w:highlight w:val="none"/>
          <w:u w:val="single"/>
          <w:lang w:val="zh-TW"/>
        </w:rPr>
        <w:t xml:space="preserve">      </w:t>
      </w:r>
      <w:r>
        <w:rPr>
          <w:rStyle w:val="37"/>
          <w:rFonts w:asciiTheme="minorEastAsia" w:hAnsiTheme="minorEastAsia" w:eastAsiaTheme="minorEastAsia" w:cstheme="minorEastAsia"/>
          <w:color w:val="auto"/>
          <w:highlight w:val="none"/>
          <w:lang w:val="zh-TW" w:eastAsia="zh-TW"/>
        </w:rPr>
        <w:t>供应及运输等工作。</w:t>
      </w:r>
    </w:p>
    <w:p>
      <w:pPr>
        <w:pStyle w:val="36"/>
        <w:spacing w:line="360" w:lineRule="exact"/>
        <w:ind w:right="28" w:firstLine="420"/>
        <w:rPr>
          <w:rStyle w:val="37"/>
          <w:rFonts w:hint="default" w:asciiTheme="minorEastAsia" w:hAnsiTheme="minorEastAsia" w:eastAsiaTheme="minorEastAsia" w:cstheme="minorEastAsia"/>
          <w:color w:val="auto"/>
          <w:highlight w:val="none"/>
          <w:u w:val="single"/>
          <w:lang w:val="zh-TW" w:eastAsia="zh-TW"/>
        </w:rPr>
      </w:pPr>
      <w:r>
        <w:rPr>
          <w:rStyle w:val="37"/>
          <w:rFonts w:asciiTheme="minorEastAsia" w:hAnsiTheme="minorEastAsia" w:eastAsiaTheme="minorEastAsia" w:cstheme="minorEastAsia"/>
          <w:color w:val="auto"/>
          <w:highlight w:val="none"/>
          <w:lang w:val="zh-TW" w:eastAsia="zh-TW"/>
        </w:rPr>
        <w:t>1.2 项目地点：</w:t>
      </w:r>
      <w:r>
        <w:rPr>
          <w:rStyle w:val="37"/>
          <w:rFonts w:asciiTheme="minorEastAsia" w:hAnsiTheme="minorEastAsia" w:eastAsiaTheme="minorEastAsia" w:cstheme="minorEastAsia"/>
          <w:color w:val="auto"/>
          <w:highlight w:val="none"/>
        </w:rPr>
        <w:t>甲方指定地点</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u w:color="050606"/>
          <w:lang w:val="zh-TW" w:eastAsia="zh-TW"/>
        </w:rPr>
        <w:t>第二条 合同</w:t>
      </w:r>
      <w:r>
        <w:rPr>
          <w:rStyle w:val="37"/>
          <w:rFonts w:asciiTheme="minorEastAsia" w:hAnsiTheme="minorEastAsia" w:eastAsiaTheme="minorEastAsia" w:cstheme="minorEastAsia"/>
          <w:b/>
          <w:bCs/>
          <w:color w:val="auto"/>
          <w:highlight w:val="none"/>
          <w:lang w:val="zh-TW" w:eastAsia="zh-TW"/>
        </w:rPr>
        <w:t>范围</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2.1 负责合同约定物品的供应并运输至甲方项目地</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2.2 负责为甲方提供产品的</w:t>
      </w:r>
      <w:r>
        <w:rPr>
          <w:rStyle w:val="37"/>
          <w:rFonts w:asciiTheme="minorEastAsia" w:hAnsiTheme="minorEastAsia" w:eastAsiaTheme="minorEastAsia" w:cstheme="minorEastAsia"/>
          <w:color w:val="auto"/>
          <w:highlight w:val="none"/>
          <w:lang w:val="zh-TW"/>
        </w:rPr>
        <w:t>售后及三包</w:t>
      </w:r>
      <w:r>
        <w:rPr>
          <w:rStyle w:val="37"/>
          <w:rFonts w:asciiTheme="minorEastAsia" w:hAnsiTheme="minorEastAsia" w:eastAsiaTheme="minorEastAsia" w:cstheme="minorEastAsia"/>
          <w:color w:val="auto"/>
          <w:highlight w:val="none"/>
          <w:lang w:val="zh-TW" w:eastAsia="zh-TW"/>
        </w:rPr>
        <w:t>服务</w:t>
      </w:r>
      <w:r>
        <w:rPr>
          <w:rStyle w:val="37"/>
          <w:rFonts w:asciiTheme="minorEastAsia" w:hAnsiTheme="minorEastAsia" w:eastAsiaTheme="minorEastAsia" w:cstheme="minorEastAsia"/>
          <w:color w:val="auto"/>
          <w:highlight w:val="none"/>
          <w:lang w:val="zh-TW"/>
        </w:rPr>
        <w:t>。</w:t>
      </w:r>
    </w:p>
    <w:p>
      <w:pPr>
        <w:pStyle w:val="36"/>
        <w:spacing w:line="360" w:lineRule="exact"/>
        <w:ind w:left="413" w:right="28" w:hanging="413"/>
        <w:jc w:val="left"/>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b/>
          <w:bCs/>
          <w:color w:val="auto"/>
          <w:highlight w:val="none"/>
          <w:u w:color="050606"/>
          <w:lang w:val="zh-TW" w:eastAsia="zh-TW"/>
        </w:rPr>
        <w:t xml:space="preserve">第三条 </w:t>
      </w:r>
      <w:r>
        <w:rPr>
          <w:rStyle w:val="37"/>
          <w:rFonts w:asciiTheme="minorEastAsia" w:hAnsiTheme="minorEastAsia" w:eastAsiaTheme="minorEastAsia" w:cstheme="minorEastAsia"/>
          <w:b/>
          <w:bCs/>
          <w:color w:val="auto"/>
          <w:highlight w:val="none"/>
          <w:u w:color="050606"/>
          <w:lang w:val="zh-TW"/>
        </w:rPr>
        <w:t>供货日期（</w:t>
      </w:r>
      <w:r>
        <w:rPr>
          <w:rStyle w:val="37"/>
          <w:rFonts w:asciiTheme="minorEastAsia" w:hAnsiTheme="minorEastAsia" w:eastAsiaTheme="minorEastAsia" w:cstheme="minorEastAsia"/>
          <w:color w:val="auto"/>
          <w:highlight w:val="none"/>
          <w:u w:color="050606"/>
          <w:lang w:val="zh-TW"/>
        </w:rPr>
        <w:t>单次供货</w:t>
      </w:r>
      <w:r>
        <w:rPr>
          <w:rStyle w:val="37"/>
          <w:rFonts w:asciiTheme="minorEastAsia" w:hAnsiTheme="minorEastAsia" w:eastAsiaTheme="minorEastAsia" w:cstheme="minorEastAsia"/>
          <w:b/>
          <w:bCs/>
          <w:color w:val="auto"/>
          <w:highlight w:val="none"/>
          <w:u w:color="050606"/>
          <w:lang w:val="zh-TW"/>
        </w:rPr>
        <w:t>）</w:t>
      </w:r>
      <w:r>
        <w:rPr>
          <w:rStyle w:val="37"/>
          <w:rFonts w:asciiTheme="minorEastAsia" w:hAnsiTheme="minorEastAsia" w:eastAsiaTheme="minorEastAsia" w:cstheme="minorEastAsia"/>
          <w:b/>
          <w:bCs/>
          <w:color w:val="auto"/>
          <w:highlight w:val="none"/>
          <w:u w:color="050606"/>
          <w:lang w:val="zh-TW" w:eastAsia="zh-TW"/>
        </w:rPr>
        <w:br w:type="textWrapping"/>
      </w:r>
      <w:r>
        <w:rPr>
          <w:rStyle w:val="37"/>
          <w:rFonts w:asciiTheme="minorEastAsia" w:hAnsiTheme="minorEastAsia" w:eastAsiaTheme="minorEastAsia" w:cstheme="minorEastAsia"/>
          <w:color w:val="auto"/>
          <w:highlight w:val="none"/>
          <w:u w:color="050606"/>
          <w:lang w:val="zh-TW"/>
        </w:rPr>
        <w:t>3.1（单次供货）供货日</w:t>
      </w:r>
      <w:r>
        <w:rPr>
          <w:rStyle w:val="37"/>
          <w:rFonts w:asciiTheme="minorEastAsia" w:hAnsiTheme="minorEastAsia" w:eastAsiaTheme="minorEastAsia" w:cstheme="minorEastAsia"/>
          <w:color w:val="auto"/>
          <w:highlight w:val="none"/>
          <w:u w:color="050606"/>
          <w:lang w:val="zh-TW" w:eastAsia="zh-TW"/>
        </w:rPr>
        <w:t>期：</w:t>
      </w:r>
      <w:r>
        <w:rPr>
          <w:rStyle w:val="37"/>
          <w:rFonts w:asciiTheme="minorEastAsia" w:hAnsiTheme="minorEastAsia" w:eastAsiaTheme="minorEastAsia" w:cstheme="minorEastAsia"/>
          <w:color w:val="auto"/>
          <w:highlight w:val="none"/>
          <w:u w:val="single"/>
          <w:lang w:val="zh-TW"/>
        </w:rPr>
        <w:t xml:space="preserve">    年   月    日</w:t>
      </w:r>
      <w:r>
        <w:rPr>
          <w:rStyle w:val="37"/>
          <w:rFonts w:asciiTheme="minorEastAsia" w:hAnsiTheme="minorEastAsia" w:eastAsiaTheme="minorEastAsia" w:cstheme="minorEastAsia"/>
          <w:color w:val="auto"/>
          <w:highlight w:val="none"/>
          <w:lang w:val="zh-TW"/>
        </w:rPr>
        <w:t>之前到货。</w:t>
      </w:r>
    </w:p>
    <w:p>
      <w:pPr>
        <w:pStyle w:val="36"/>
        <w:spacing w:line="360" w:lineRule="exact"/>
        <w:ind w:left="361" w:leftChars="172" w:right="28"/>
        <w:jc w:val="left"/>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bCs/>
          <w:color w:val="auto"/>
          <w:highlight w:val="none"/>
          <w:u w:color="050606"/>
          <w:lang w:val="zh-TW"/>
        </w:rPr>
        <w:t>3.2（多次供货）</w:t>
      </w:r>
      <w:r>
        <w:rPr>
          <w:rStyle w:val="37"/>
          <w:rFonts w:asciiTheme="minorEastAsia" w:hAnsiTheme="minorEastAsia" w:eastAsiaTheme="minorEastAsia" w:cstheme="minorEastAsia"/>
          <w:color w:val="auto"/>
          <w:highlight w:val="none"/>
          <w:lang w:val="zh-TW" w:eastAsia="zh-TW"/>
        </w:rPr>
        <w:t>年</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月</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日--年</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月</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日</w:t>
      </w:r>
      <w:r>
        <w:rPr>
          <w:rStyle w:val="37"/>
          <w:rFonts w:asciiTheme="minorEastAsia" w:hAnsiTheme="minorEastAsia" w:eastAsiaTheme="minorEastAsia" w:cstheme="minorEastAsia"/>
          <w:color w:val="auto"/>
          <w:highlight w:val="none"/>
          <w:lang w:val="zh-TW"/>
        </w:rPr>
        <w:t>。</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u w:color="050606"/>
          <w:lang w:val="zh-TW" w:eastAsia="zh-TW"/>
        </w:rPr>
        <w:t>第四条 合同价款</w:t>
      </w:r>
    </w:p>
    <w:p>
      <w:pPr>
        <w:pStyle w:val="36"/>
        <w:spacing w:line="360" w:lineRule="exact"/>
        <w:ind w:right="29"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4.1合同总价款包含</w:t>
      </w:r>
      <w:r>
        <w:rPr>
          <w:rStyle w:val="37"/>
          <w:rFonts w:asciiTheme="minorEastAsia" w:hAnsiTheme="minorEastAsia" w:eastAsiaTheme="minorEastAsia" w:cstheme="minorEastAsia"/>
          <w:color w:val="auto"/>
          <w:highlight w:val="none"/>
          <w:u w:color="050606"/>
          <w:lang w:val="zh-TW" w:eastAsia="zh-TW"/>
        </w:rPr>
        <w:t>维修</w:t>
      </w:r>
      <w:r>
        <w:rPr>
          <w:rStyle w:val="37"/>
          <w:rFonts w:asciiTheme="minorEastAsia" w:hAnsiTheme="minorEastAsia" w:eastAsiaTheme="minorEastAsia" w:cstheme="minorEastAsia"/>
          <w:color w:val="auto"/>
          <w:highlight w:val="none"/>
          <w:u w:color="050606"/>
          <w:lang w:val="zh-TW"/>
        </w:rPr>
        <w:t>工具、</w:t>
      </w:r>
      <w:r>
        <w:rPr>
          <w:rStyle w:val="37"/>
          <w:rFonts w:asciiTheme="minorEastAsia" w:hAnsiTheme="minorEastAsia" w:eastAsiaTheme="minorEastAsia" w:cstheme="minorEastAsia"/>
          <w:color w:val="auto"/>
          <w:highlight w:val="none"/>
          <w:u w:color="050606"/>
          <w:lang w:val="zh-TW" w:eastAsia="zh-TW"/>
        </w:rPr>
        <w:t>耗材</w:t>
      </w:r>
      <w:r>
        <w:rPr>
          <w:rStyle w:val="37"/>
          <w:rFonts w:asciiTheme="minorEastAsia" w:hAnsiTheme="minorEastAsia" w:eastAsiaTheme="minorEastAsia" w:cstheme="minorEastAsia"/>
          <w:color w:val="auto"/>
          <w:highlight w:val="none"/>
          <w:lang w:val="zh-TW" w:eastAsia="zh-TW"/>
        </w:rPr>
        <w:t>从设计、供货、调试至交付使用及质保期内维保等一切费用，包括但不限于</w:t>
      </w:r>
      <w:r>
        <w:rPr>
          <w:rStyle w:val="37"/>
          <w:rFonts w:asciiTheme="minorEastAsia" w:hAnsiTheme="minorEastAsia" w:eastAsiaTheme="minorEastAsia" w:cstheme="minorEastAsia"/>
          <w:color w:val="auto"/>
          <w:highlight w:val="none"/>
        </w:rPr>
        <w:t>产品本身报价，</w:t>
      </w:r>
      <w:r>
        <w:rPr>
          <w:rStyle w:val="37"/>
          <w:rFonts w:asciiTheme="minorEastAsia" w:hAnsiTheme="minorEastAsia" w:eastAsiaTheme="minorEastAsia" w:cstheme="minorEastAsia"/>
          <w:color w:val="auto"/>
          <w:highlight w:val="none"/>
          <w:lang w:val="zh-TW"/>
        </w:rPr>
        <w:t>产品</w:t>
      </w:r>
      <w:r>
        <w:rPr>
          <w:rStyle w:val="37"/>
          <w:rFonts w:asciiTheme="minorEastAsia" w:hAnsiTheme="minorEastAsia" w:eastAsiaTheme="minorEastAsia" w:cstheme="minorEastAsia"/>
          <w:color w:val="auto"/>
          <w:highlight w:val="none"/>
          <w:lang w:val="zh-TW" w:eastAsia="zh-TW"/>
        </w:rPr>
        <w:t>的运输</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保险、装卸</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产品安装、调试、培训，</w:t>
      </w:r>
      <w:r>
        <w:rPr>
          <w:rStyle w:val="37"/>
          <w:rFonts w:asciiTheme="minorEastAsia" w:hAnsiTheme="minorEastAsia" w:eastAsiaTheme="minorEastAsia" w:cstheme="minorEastAsia"/>
          <w:color w:val="auto"/>
          <w:highlight w:val="none"/>
          <w:lang w:val="zh-TW" w:eastAsia="zh-TW"/>
        </w:rPr>
        <w:t>因质量问题引起的维修和更换</w:t>
      </w:r>
      <w:r>
        <w:rPr>
          <w:rStyle w:val="37"/>
          <w:rFonts w:asciiTheme="minorEastAsia" w:hAnsiTheme="minorEastAsia" w:eastAsiaTheme="minorEastAsia" w:cstheme="minorEastAsia"/>
          <w:color w:val="auto"/>
          <w:highlight w:val="none"/>
          <w:lang w:val="zh-TW"/>
        </w:rPr>
        <w:t>，</w:t>
      </w:r>
      <w:r>
        <w:rPr>
          <w:rStyle w:val="37"/>
          <w:rFonts w:hint="default" w:asciiTheme="minorEastAsia" w:hAnsiTheme="minorEastAsia" w:eastAsiaTheme="minorEastAsia" w:cstheme="minorEastAsia"/>
          <w:color w:val="auto"/>
          <w:highlight w:val="none"/>
          <w:lang w:val="zh-TW" w:eastAsia="zh-TW"/>
        </w:rPr>
        <w:t>乙方</w:t>
      </w:r>
      <w:r>
        <w:rPr>
          <w:rStyle w:val="37"/>
          <w:rFonts w:asciiTheme="minorEastAsia" w:hAnsiTheme="minorEastAsia" w:eastAsiaTheme="minorEastAsia" w:cstheme="minorEastAsia"/>
          <w:color w:val="auto"/>
          <w:highlight w:val="none"/>
          <w:lang w:val="zh-TW" w:eastAsia="zh-TW"/>
        </w:rPr>
        <w:t>的利润、税金、政策性文件的规定以及原材料涨价等一切风险和费用。除本合同另有约定外，合同中的固定单价不予调整。</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4.2本合同价款</w:t>
      </w:r>
      <w:r>
        <w:rPr>
          <w:rStyle w:val="37"/>
          <w:rFonts w:asciiTheme="minorEastAsia" w:hAnsiTheme="minorEastAsia" w:eastAsiaTheme="minorEastAsia" w:cstheme="minorEastAsia"/>
          <w:color w:val="auto"/>
          <w:highlight w:val="none"/>
          <w:u w:color="050606"/>
          <w:lang w:val="zh-TW"/>
        </w:rPr>
        <w:t>为含税价格</w:t>
      </w:r>
      <w:r>
        <w:rPr>
          <w:rStyle w:val="37"/>
          <w:rFonts w:asciiTheme="minorEastAsia" w:hAnsiTheme="minorEastAsia" w:eastAsiaTheme="minorEastAsia" w:cstheme="minorEastAsia"/>
          <w:color w:val="auto"/>
          <w:highlight w:val="none"/>
          <w:u w:color="050606"/>
          <w:lang w:val="zh-TW" w:eastAsia="zh-TW"/>
        </w:rPr>
        <w:t>。</w:t>
      </w:r>
    </w:p>
    <w:p>
      <w:pPr>
        <w:pStyle w:val="36"/>
        <w:spacing w:line="360" w:lineRule="exact"/>
        <w:ind w:firstLine="420"/>
        <w:rPr>
          <w:rStyle w:val="37"/>
          <w:rFonts w:hint="default" w:asciiTheme="minorEastAsia" w:hAnsiTheme="minorEastAsia" w:eastAsiaTheme="minorEastAsia" w:cstheme="minorEastAsia"/>
          <w:color w:val="auto"/>
          <w:highlight w:val="none"/>
          <w:u w:color="050606"/>
        </w:rPr>
      </w:pPr>
      <w:r>
        <w:rPr>
          <w:rStyle w:val="37"/>
          <w:rFonts w:asciiTheme="minorEastAsia" w:hAnsiTheme="minorEastAsia" w:eastAsiaTheme="minorEastAsia" w:cstheme="minorEastAsia"/>
          <w:color w:val="auto"/>
          <w:highlight w:val="none"/>
          <w:u w:color="050606"/>
        </w:rPr>
        <w:t>4.3本合同为多次供货合同的情况下</w:t>
      </w:r>
      <w:r>
        <w:rPr>
          <w:rStyle w:val="37"/>
          <w:rFonts w:asciiTheme="minorEastAsia" w:hAnsiTheme="minorEastAsia" w:eastAsiaTheme="minorEastAsia" w:cstheme="minorEastAsia"/>
          <w:bCs/>
          <w:color w:val="auto"/>
          <w:highlight w:val="none"/>
          <w:u w:color="050606"/>
        </w:rPr>
        <w:t>价款依据采购清单中的货品单价，合同期内遵循多次采购据实结算为原则，单批采购单批结算</w:t>
      </w:r>
      <w:r>
        <w:rPr>
          <w:rStyle w:val="37"/>
          <w:rFonts w:asciiTheme="minorEastAsia" w:hAnsiTheme="minorEastAsia" w:eastAsiaTheme="minorEastAsia" w:cstheme="minorEastAsia"/>
          <w:color w:val="auto"/>
          <w:highlight w:val="none"/>
          <w:u w:color="050606"/>
        </w:rPr>
        <w:t>。</w:t>
      </w:r>
    </w:p>
    <w:p>
      <w:pPr>
        <w:pStyle w:val="36"/>
        <w:outlineLvl w:val="0"/>
        <w:rPr>
          <w:rStyle w:val="37"/>
          <w:rFonts w:hint="default" w:asciiTheme="minorEastAsia" w:hAnsiTheme="minorEastAsia" w:eastAsiaTheme="minorEastAsia" w:cstheme="minorEastAsia"/>
          <w:b/>
          <w:bCs/>
          <w:color w:val="auto"/>
          <w:highlight w:val="none"/>
          <w:u w:color="050606"/>
          <w:lang w:val="zh-TW" w:eastAsia="zh-TW"/>
        </w:rPr>
      </w:pPr>
      <w:bookmarkStart w:id="126" w:name="_Toc23019"/>
      <w:bookmarkStart w:id="127" w:name="_Toc2889"/>
      <w:bookmarkStart w:id="128" w:name="_Toc16210"/>
      <w:r>
        <w:rPr>
          <w:rStyle w:val="37"/>
          <w:rFonts w:asciiTheme="minorEastAsia" w:hAnsiTheme="minorEastAsia" w:eastAsiaTheme="minorEastAsia" w:cstheme="minorEastAsia"/>
          <w:b/>
          <w:bCs/>
          <w:color w:val="auto"/>
          <w:highlight w:val="none"/>
          <w:u w:color="050606"/>
          <w:lang w:val="zh-TW" w:eastAsia="zh-TW"/>
        </w:rPr>
        <w:t>第五条 付款方式</w:t>
      </w:r>
      <w:bookmarkEnd w:id="126"/>
      <w:bookmarkEnd w:id="127"/>
      <w:bookmarkEnd w:id="128"/>
    </w:p>
    <w:p>
      <w:pPr>
        <w:pStyle w:val="9"/>
        <w:spacing w:line="240" w:lineRule="auto"/>
        <w:ind w:right="29"/>
        <w:rPr>
          <w:rStyle w:val="37"/>
          <w:rFonts w:asciiTheme="minorEastAsia" w:hAnsiTheme="minorEastAsia" w:eastAsiaTheme="minorEastAsia" w:cstheme="minorEastAsia"/>
          <w:color w:val="auto"/>
          <w:sz w:val="21"/>
          <w:szCs w:val="21"/>
          <w:highlight w:val="none"/>
          <w:lang w:val="zh-TW" w:eastAsia="zh-TW"/>
        </w:rPr>
      </w:pPr>
      <w:r>
        <w:rPr>
          <w:rStyle w:val="37"/>
          <w:rFonts w:hint="eastAsia" w:asciiTheme="minorEastAsia" w:hAnsiTheme="minorEastAsia" w:eastAsiaTheme="minorEastAsia" w:cstheme="minorEastAsia"/>
          <w:color w:val="auto"/>
          <w:sz w:val="21"/>
          <w:szCs w:val="21"/>
          <w:highlight w:val="none"/>
          <w:u w:color="050606"/>
          <w:lang w:val="zh-TW" w:eastAsia="zh-TW"/>
        </w:rPr>
        <w:t>5.1付款方式采取以下</w:t>
      </w:r>
      <w:r>
        <w:rPr>
          <w:rStyle w:val="37"/>
          <w:rFonts w:hint="eastAsia" w:asciiTheme="minorEastAsia" w:hAnsiTheme="minorEastAsia" w:eastAsiaTheme="minorEastAsia" w:cstheme="minorEastAsia"/>
          <w:color w:val="auto"/>
          <w:sz w:val="21"/>
          <w:szCs w:val="21"/>
          <w:highlight w:val="none"/>
          <w:u w:val="single" w:color="auto"/>
          <w:lang w:val="en-US" w:eastAsia="zh-CN"/>
        </w:rPr>
        <w:t>C</w:t>
      </w:r>
      <w:r>
        <w:rPr>
          <w:rStyle w:val="37"/>
          <w:rFonts w:hint="eastAsia" w:asciiTheme="minorEastAsia" w:hAnsiTheme="minorEastAsia" w:eastAsiaTheme="minorEastAsia" w:cstheme="minorEastAsia"/>
          <w:color w:val="auto"/>
          <w:sz w:val="21"/>
          <w:szCs w:val="21"/>
          <w:highlight w:val="none"/>
          <w:lang w:val="zh-TW" w:eastAsia="zh-TW"/>
        </w:rPr>
        <w:t>种付款方式：</w:t>
      </w:r>
    </w:p>
    <w:p>
      <w:pPr>
        <w:pStyle w:val="9"/>
        <w:spacing w:line="240" w:lineRule="auto"/>
        <w:ind w:right="29"/>
        <w:rPr>
          <w:rStyle w:val="37"/>
          <w:rFonts w:asciiTheme="minorEastAsia" w:hAnsiTheme="minorEastAsia" w:eastAsiaTheme="minorEastAsia" w:cstheme="minorEastAsia"/>
          <w:color w:val="auto"/>
          <w:sz w:val="21"/>
          <w:szCs w:val="21"/>
          <w:highlight w:val="none"/>
          <w:lang w:val="zh-TW"/>
        </w:rPr>
      </w:pPr>
      <w:r>
        <w:rPr>
          <w:rStyle w:val="37"/>
          <w:rFonts w:hint="eastAsia" w:asciiTheme="minorEastAsia" w:hAnsiTheme="minorEastAsia" w:eastAsiaTheme="minorEastAsia" w:cstheme="minorEastAsia"/>
          <w:color w:val="auto"/>
          <w:sz w:val="21"/>
          <w:szCs w:val="21"/>
          <w:highlight w:val="none"/>
          <w:lang w:val="zh-TW"/>
        </w:rPr>
        <w:t>A. 所有货物到场，甲方验收合格后，一次付清合同全款。</w:t>
      </w:r>
    </w:p>
    <w:p>
      <w:pPr>
        <w:pStyle w:val="9"/>
        <w:spacing w:line="240" w:lineRule="auto"/>
        <w:ind w:right="29"/>
        <w:rPr>
          <w:rStyle w:val="37"/>
          <w:rFonts w:asciiTheme="minorEastAsia" w:hAnsiTheme="minorEastAsia" w:eastAsiaTheme="minorEastAsia" w:cstheme="minorEastAsia"/>
          <w:color w:val="auto"/>
          <w:sz w:val="21"/>
          <w:szCs w:val="21"/>
          <w:highlight w:val="none"/>
          <w:lang w:val="zh-TW"/>
        </w:rPr>
      </w:pPr>
      <w:r>
        <w:rPr>
          <w:rStyle w:val="37"/>
          <w:rFonts w:hint="eastAsia" w:asciiTheme="minorEastAsia" w:hAnsiTheme="minorEastAsia" w:eastAsiaTheme="minorEastAsia" w:cstheme="minorEastAsia"/>
          <w:color w:val="auto"/>
          <w:sz w:val="21"/>
          <w:szCs w:val="21"/>
          <w:highlight w:val="none"/>
          <w:lang w:val="zh-TW"/>
        </w:rPr>
        <w:t>B．</w:t>
      </w:r>
      <w:r>
        <w:rPr>
          <w:rStyle w:val="37"/>
          <w:rFonts w:hint="eastAsia" w:asciiTheme="minorEastAsia" w:hAnsiTheme="minorEastAsia" w:eastAsiaTheme="minorEastAsia" w:cstheme="minorEastAsia"/>
          <w:color w:val="auto"/>
          <w:sz w:val="21"/>
          <w:szCs w:val="21"/>
          <w:highlight w:val="none"/>
          <w:lang w:val="zh-TW" w:eastAsia="zh-TW"/>
        </w:rPr>
        <w:t>所有货物到场，甲方验收合格后，</w:t>
      </w:r>
      <w:r>
        <w:rPr>
          <w:rStyle w:val="37"/>
          <w:rFonts w:hint="eastAsia" w:asciiTheme="minorEastAsia" w:hAnsiTheme="minorEastAsia" w:eastAsiaTheme="minorEastAsia" w:cstheme="minorEastAsia"/>
          <w:color w:val="auto"/>
          <w:sz w:val="21"/>
          <w:szCs w:val="21"/>
          <w:highlight w:val="none"/>
          <w:u w:color="050606"/>
          <w:lang w:val="zh-TW" w:eastAsia="zh-TW"/>
        </w:rPr>
        <w:t>甲方银行转账汇至乙方指定账户</w:t>
      </w:r>
      <w:r>
        <w:rPr>
          <w:rStyle w:val="37"/>
          <w:rFonts w:hint="eastAsia" w:asciiTheme="minorEastAsia" w:hAnsiTheme="minorEastAsia" w:eastAsiaTheme="minorEastAsia" w:cstheme="minorEastAsia"/>
          <w:color w:val="auto"/>
          <w:sz w:val="21"/>
          <w:szCs w:val="21"/>
          <w:highlight w:val="none"/>
          <w:u w:color="050606"/>
          <w:lang w:val="zh-TW"/>
        </w:rPr>
        <w:t>合同价款的95%，</w:t>
      </w:r>
      <w:r>
        <w:rPr>
          <w:rStyle w:val="37"/>
          <w:rFonts w:hint="eastAsia" w:asciiTheme="minorEastAsia" w:hAnsiTheme="minorEastAsia" w:eastAsiaTheme="minorEastAsia" w:cstheme="minorEastAsia"/>
          <w:color w:val="auto"/>
          <w:sz w:val="21"/>
          <w:szCs w:val="21"/>
          <w:highlight w:val="none"/>
          <w:lang w:val="zh-TW"/>
        </w:rPr>
        <w:t>剩余5%为质保金，自验收合格之日起</w:t>
      </w:r>
      <w:r>
        <w:rPr>
          <w:rStyle w:val="37"/>
          <w:rFonts w:hint="eastAsia" w:asciiTheme="minorEastAsia" w:hAnsiTheme="minorEastAsia" w:eastAsiaTheme="minorEastAsia" w:cstheme="minorEastAsia"/>
          <w:color w:val="auto"/>
          <w:sz w:val="21"/>
          <w:szCs w:val="21"/>
          <w:highlight w:val="none"/>
          <w:u w:val="single"/>
          <w:lang w:val="zh-TW"/>
        </w:rPr>
        <w:t xml:space="preserve">   </w:t>
      </w:r>
      <w:r>
        <w:rPr>
          <w:rStyle w:val="37"/>
          <w:rFonts w:hint="eastAsia" w:asciiTheme="minorEastAsia" w:hAnsiTheme="minorEastAsia" w:eastAsiaTheme="minorEastAsia" w:cstheme="minorEastAsia"/>
          <w:color w:val="auto"/>
          <w:sz w:val="21"/>
          <w:szCs w:val="21"/>
          <w:highlight w:val="none"/>
          <w:lang w:val="zh-TW"/>
        </w:rPr>
        <w:t>年</w:t>
      </w:r>
      <w:r>
        <w:rPr>
          <w:rStyle w:val="37"/>
          <w:rFonts w:hint="eastAsia" w:asciiTheme="minorEastAsia" w:hAnsiTheme="minorEastAsia" w:eastAsiaTheme="minorEastAsia" w:cstheme="minorEastAsia"/>
          <w:color w:val="auto"/>
          <w:sz w:val="21"/>
          <w:szCs w:val="21"/>
          <w:highlight w:val="none"/>
          <w:u w:color="050606"/>
          <w:lang w:val="zh-TW" w:eastAsia="zh-TW"/>
        </w:rPr>
        <w:t>后由甲方视乙方维保与质保情况据实无息支付。</w:t>
      </w:r>
    </w:p>
    <w:p>
      <w:pPr>
        <w:widowControl/>
        <w:spacing w:line="360" w:lineRule="auto"/>
        <w:ind w:firstLine="420"/>
        <w:rPr>
          <w:rFonts w:hint="eastAsia" w:ascii="宋体" w:hAnsi="宋体" w:eastAsia="宋体" w:cs="宋体"/>
          <w:color w:val="auto"/>
          <w:sz w:val="22"/>
          <w:szCs w:val="22"/>
          <w:highlight w:val="none"/>
          <w:u w:val="single"/>
          <w:shd w:val="clear" w:color="auto" w:fill="FFFFFF" w:themeFill="background1"/>
          <w:lang w:val="en-US" w:eastAsia="zh-CN"/>
        </w:rPr>
      </w:pPr>
      <w:r>
        <w:rPr>
          <w:rStyle w:val="37"/>
          <w:rFonts w:hint="eastAsia" w:asciiTheme="minorEastAsia" w:hAnsiTheme="minorEastAsia" w:eastAsiaTheme="minorEastAsia" w:cstheme="minorEastAsia"/>
          <w:color w:val="auto"/>
          <w:sz w:val="21"/>
          <w:szCs w:val="21"/>
          <w:highlight w:val="none"/>
          <w:lang w:val="zh-TW"/>
        </w:rPr>
        <w:t>C.</w:t>
      </w:r>
      <w:r>
        <w:rPr>
          <w:rStyle w:val="37"/>
          <w:rFonts w:hint="eastAsia" w:asciiTheme="minorEastAsia" w:hAnsiTheme="minorEastAsia" w:eastAsiaTheme="minorEastAsia" w:cstheme="minorEastAsia"/>
          <w:color w:val="auto"/>
          <w:sz w:val="21"/>
          <w:szCs w:val="21"/>
          <w:highlight w:val="none"/>
          <w:u w:val="single"/>
          <w:lang w:val="zh-TW"/>
        </w:rPr>
        <w:t>其他</w:t>
      </w:r>
      <w:r>
        <w:rPr>
          <w:rStyle w:val="37"/>
          <w:rFonts w:hint="eastAsia" w:asciiTheme="minorEastAsia" w:hAnsiTheme="minorEastAsia" w:eastAsiaTheme="minorEastAsia" w:cstheme="minorEastAsia"/>
          <w:color w:val="auto"/>
          <w:sz w:val="21"/>
          <w:szCs w:val="21"/>
          <w:highlight w:val="none"/>
          <w:u w:val="single"/>
          <w:lang w:val="zh-TW" w:eastAsia="zh-CN"/>
        </w:rPr>
        <w:t>：</w:t>
      </w:r>
      <w:r>
        <w:rPr>
          <w:rFonts w:hint="eastAsia" w:ascii="宋体" w:hAnsi="宋体" w:eastAsia="宋体" w:cs="宋体"/>
          <w:color w:val="auto"/>
          <w:sz w:val="22"/>
          <w:szCs w:val="22"/>
          <w:highlight w:val="none"/>
          <w:u w:val="single"/>
          <w:shd w:val="clear" w:color="auto" w:fill="FFFFFF" w:themeFill="background1"/>
          <w:lang w:val="en-US" w:eastAsia="zh-CN"/>
        </w:rPr>
        <w:t>签订合同后预付总合同金额的40%，项目</w:t>
      </w:r>
      <w:r>
        <w:rPr>
          <w:rFonts w:hint="eastAsia" w:ascii="宋体" w:hAnsi="宋体" w:cs="宋体"/>
          <w:color w:val="auto"/>
          <w:sz w:val="22"/>
          <w:szCs w:val="22"/>
          <w:highlight w:val="none"/>
          <w:u w:val="single"/>
          <w:shd w:val="clear" w:color="auto" w:fill="FFFFFF" w:themeFill="background1"/>
          <w:lang w:val="en-US" w:eastAsia="zh-CN"/>
        </w:rPr>
        <w:t>到场</w:t>
      </w:r>
      <w:r>
        <w:rPr>
          <w:rFonts w:hint="eastAsia" w:ascii="宋体" w:hAnsi="宋体" w:eastAsia="宋体" w:cs="宋体"/>
          <w:color w:val="auto"/>
          <w:sz w:val="22"/>
          <w:szCs w:val="22"/>
          <w:highlight w:val="none"/>
          <w:u w:val="single"/>
          <w:shd w:val="clear" w:color="auto" w:fill="FFFFFF" w:themeFill="background1"/>
          <w:lang w:val="en-US" w:eastAsia="zh-CN"/>
        </w:rPr>
        <w:t>安装验收完毕15日内支付至合同金额的9</w:t>
      </w:r>
      <w:r>
        <w:rPr>
          <w:rFonts w:hint="eastAsia" w:ascii="宋体" w:hAnsi="宋体" w:cs="宋体"/>
          <w:color w:val="auto"/>
          <w:sz w:val="22"/>
          <w:szCs w:val="22"/>
          <w:highlight w:val="none"/>
          <w:u w:val="single"/>
          <w:shd w:val="clear" w:color="auto" w:fill="FFFFFF" w:themeFill="background1"/>
          <w:lang w:val="en-US" w:eastAsia="zh-CN"/>
        </w:rPr>
        <w:t>7</w:t>
      </w:r>
      <w:r>
        <w:rPr>
          <w:rFonts w:hint="eastAsia" w:ascii="宋体" w:hAnsi="宋体" w:eastAsia="宋体" w:cs="宋体"/>
          <w:color w:val="auto"/>
          <w:sz w:val="22"/>
          <w:szCs w:val="22"/>
          <w:highlight w:val="none"/>
          <w:u w:val="single"/>
          <w:shd w:val="clear" w:color="auto" w:fill="FFFFFF" w:themeFill="background1"/>
          <w:lang w:val="en-US" w:eastAsia="zh-CN"/>
        </w:rPr>
        <w:t>%。剩余</w:t>
      </w:r>
      <w:r>
        <w:rPr>
          <w:rFonts w:hint="eastAsia" w:ascii="宋体" w:hAnsi="宋体" w:cs="宋体"/>
          <w:color w:val="auto"/>
          <w:sz w:val="22"/>
          <w:szCs w:val="22"/>
          <w:highlight w:val="none"/>
          <w:u w:val="single"/>
          <w:shd w:val="clear" w:color="auto" w:fill="FFFFFF" w:themeFill="background1"/>
          <w:lang w:val="en-US" w:eastAsia="zh-CN"/>
        </w:rPr>
        <w:t>3</w:t>
      </w:r>
      <w:r>
        <w:rPr>
          <w:rFonts w:hint="eastAsia" w:ascii="宋体" w:hAnsi="宋体" w:eastAsia="宋体" w:cs="宋体"/>
          <w:color w:val="auto"/>
          <w:sz w:val="22"/>
          <w:szCs w:val="22"/>
          <w:highlight w:val="none"/>
          <w:u w:val="single"/>
          <w:shd w:val="clear" w:color="auto" w:fill="FFFFFF" w:themeFill="background1"/>
          <w:lang w:val="en-US" w:eastAsia="zh-CN"/>
        </w:rPr>
        <w:t>%作为质保金，待质保期满</w:t>
      </w:r>
      <w:r>
        <w:rPr>
          <w:rFonts w:hint="eastAsia" w:ascii="宋体" w:hAnsi="宋体" w:cs="宋体"/>
          <w:color w:val="auto"/>
          <w:sz w:val="22"/>
          <w:szCs w:val="22"/>
          <w:highlight w:val="none"/>
          <w:u w:val="single"/>
          <w:shd w:val="clear" w:color="auto" w:fill="FFFFFF" w:themeFill="background1"/>
          <w:lang w:val="en-US" w:eastAsia="zh-CN"/>
        </w:rPr>
        <w:t>一</w:t>
      </w:r>
      <w:r>
        <w:rPr>
          <w:rFonts w:hint="eastAsia" w:ascii="宋体" w:hAnsi="宋体" w:eastAsia="宋体" w:cs="宋体"/>
          <w:color w:val="auto"/>
          <w:sz w:val="22"/>
          <w:szCs w:val="22"/>
          <w:highlight w:val="none"/>
          <w:u w:val="single"/>
          <w:shd w:val="clear" w:color="auto" w:fill="FFFFFF" w:themeFill="background1"/>
          <w:lang w:val="en-US" w:eastAsia="zh-CN"/>
        </w:rPr>
        <w:t>年后支付（具体以合同约定为准）。</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5.2</w:t>
      </w:r>
      <w:r>
        <w:rPr>
          <w:rStyle w:val="37"/>
          <w:rFonts w:asciiTheme="minorEastAsia" w:hAnsiTheme="minorEastAsia" w:eastAsiaTheme="minorEastAsia" w:cstheme="minorEastAsia"/>
          <w:color w:val="auto"/>
          <w:highlight w:val="none"/>
          <w:lang w:val="zh-TW"/>
        </w:rPr>
        <w:t>无论采取以上何种支付方式，</w:t>
      </w:r>
      <w:r>
        <w:rPr>
          <w:rStyle w:val="37"/>
          <w:rFonts w:asciiTheme="minorEastAsia" w:hAnsiTheme="minorEastAsia" w:eastAsiaTheme="minorEastAsia" w:cstheme="minorEastAsia"/>
          <w:color w:val="auto"/>
          <w:highlight w:val="none"/>
        </w:rPr>
        <w:t>甲方支付合同价款前，</w:t>
      </w:r>
      <w:r>
        <w:rPr>
          <w:rStyle w:val="37"/>
          <w:rFonts w:asciiTheme="minorEastAsia" w:hAnsiTheme="minorEastAsia" w:eastAsiaTheme="minorEastAsia" w:cstheme="minorEastAsia"/>
          <w:color w:val="auto"/>
          <w:highlight w:val="none"/>
          <w:lang w:val="zh-TW"/>
        </w:rPr>
        <w:t>乙方应先按甲方要求开具</w:t>
      </w:r>
      <w:r>
        <w:rPr>
          <w:rStyle w:val="37"/>
          <w:rFonts w:asciiTheme="minorEastAsia" w:hAnsiTheme="minorEastAsia" w:eastAsiaTheme="minorEastAsia" w:cstheme="minorEastAsia"/>
          <w:color w:val="auto"/>
          <w:highlight w:val="none"/>
        </w:rPr>
        <w:t>并提供</w:t>
      </w:r>
      <w:r>
        <w:rPr>
          <w:rStyle w:val="37"/>
          <w:rFonts w:asciiTheme="minorEastAsia" w:hAnsiTheme="minorEastAsia" w:eastAsiaTheme="minorEastAsia" w:cstheme="minorEastAsia"/>
          <w:color w:val="auto"/>
          <w:highlight w:val="none"/>
          <w:lang w:val="zh-TW"/>
        </w:rPr>
        <w:t>合法、有效、全额的正规增值税专用发票</w:t>
      </w:r>
      <w:r>
        <w:rPr>
          <w:rStyle w:val="37"/>
          <w:rFonts w:asciiTheme="minorEastAsia" w:hAnsiTheme="minorEastAsia" w:eastAsiaTheme="minorEastAsia" w:cstheme="minorEastAsia"/>
          <w:color w:val="auto"/>
          <w:highlight w:val="none"/>
          <w:u w:color="050606"/>
          <w:lang w:val="zh-TW"/>
        </w:rPr>
        <w:t>(税率</w:t>
      </w:r>
      <w:r>
        <w:rPr>
          <w:rStyle w:val="37"/>
          <w:rFonts w:hint="eastAsia" w:asciiTheme="minorEastAsia" w:hAnsiTheme="minorEastAsia" w:eastAsiaTheme="minorEastAsia" w:cstheme="minorEastAsia"/>
          <w:color w:val="auto"/>
          <w:highlight w:val="none"/>
          <w:u w:color="050606"/>
          <w:lang w:val="en-US" w:eastAsia="zh-CN"/>
        </w:rPr>
        <w:t>13%</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lang w:val="zh-TW"/>
        </w:rPr>
        <w:t>)，否则，甲方有权顺延付款时间且无需承担任何违约责任。</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29" w:name="_Toc23704"/>
      <w:bookmarkStart w:id="130" w:name="_Toc4762"/>
      <w:bookmarkStart w:id="131" w:name="_Toc14739"/>
      <w:r>
        <w:rPr>
          <w:rStyle w:val="37"/>
          <w:rFonts w:asciiTheme="minorEastAsia" w:hAnsiTheme="minorEastAsia" w:eastAsiaTheme="minorEastAsia" w:cstheme="minorEastAsia"/>
          <w:b/>
          <w:bCs/>
          <w:color w:val="auto"/>
          <w:highlight w:val="none"/>
          <w:u w:color="050606"/>
          <w:lang w:val="zh-TW" w:eastAsia="zh-TW"/>
        </w:rPr>
        <w:t>第六条 甲方权利和义务</w:t>
      </w:r>
      <w:bookmarkEnd w:id="129"/>
      <w:bookmarkEnd w:id="130"/>
      <w:bookmarkEnd w:id="131"/>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lang w:val="zh-TW" w:eastAsia="zh-TW"/>
        </w:rPr>
        <w:t>6.1甲方有权及时掌握乙方供货质量与供货进度情况。</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eastAsia="zh-TW"/>
        </w:rPr>
        <w:t>6.2甲方负责协调</w:t>
      </w:r>
      <w:r>
        <w:rPr>
          <w:rStyle w:val="37"/>
          <w:rFonts w:asciiTheme="minorEastAsia" w:hAnsiTheme="minorEastAsia" w:eastAsiaTheme="minorEastAsia" w:cstheme="minorEastAsia"/>
          <w:color w:val="auto"/>
          <w:highlight w:val="none"/>
          <w:u w:color="050606"/>
          <w:lang w:val="zh-TW"/>
        </w:rPr>
        <w:t>收货</w:t>
      </w:r>
      <w:r>
        <w:rPr>
          <w:rStyle w:val="37"/>
          <w:rFonts w:asciiTheme="minorEastAsia" w:hAnsiTheme="minorEastAsia" w:eastAsiaTheme="minorEastAsia" w:cstheme="minorEastAsia"/>
          <w:color w:val="auto"/>
          <w:highlight w:val="none"/>
          <w:u w:color="050606"/>
          <w:lang w:val="zh-TW" w:eastAsia="zh-TW"/>
        </w:rPr>
        <w:t>现场满足物品运输要求的通道和空间。</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rPr>
        <w:t>6.3甲方应当按合同约定付款。</w:t>
      </w:r>
    </w:p>
    <w:p>
      <w:pPr>
        <w:pStyle w:val="36"/>
        <w:spacing w:line="360" w:lineRule="exact"/>
        <w:outlineLvl w:val="0"/>
        <w:rPr>
          <w:rStyle w:val="37"/>
          <w:rFonts w:hint="default" w:asciiTheme="minorEastAsia" w:hAnsiTheme="minorEastAsia" w:eastAsiaTheme="minorEastAsia" w:cstheme="minorEastAsia"/>
          <w:color w:val="auto"/>
          <w:highlight w:val="none"/>
          <w:u w:color="050606"/>
          <w:lang w:val="zh-TW" w:eastAsia="zh-TW"/>
        </w:rPr>
      </w:pPr>
      <w:bookmarkStart w:id="132" w:name="_Toc24128"/>
      <w:bookmarkStart w:id="133" w:name="_Toc2538"/>
      <w:bookmarkStart w:id="134" w:name="_Toc6408"/>
      <w:r>
        <w:rPr>
          <w:rStyle w:val="37"/>
          <w:rFonts w:asciiTheme="minorEastAsia" w:hAnsiTheme="minorEastAsia" w:eastAsiaTheme="minorEastAsia" w:cstheme="minorEastAsia"/>
          <w:b/>
          <w:bCs/>
          <w:color w:val="auto"/>
          <w:highlight w:val="none"/>
          <w:u w:color="050606"/>
          <w:lang w:val="zh-TW" w:eastAsia="zh-TW"/>
        </w:rPr>
        <w:t>第七条 乙方权利和义务</w:t>
      </w:r>
      <w:bookmarkEnd w:id="132"/>
      <w:bookmarkEnd w:id="133"/>
      <w:bookmarkEnd w:id="134"/>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7.1乙方必须保证所提供的产品</w:t>
      </w:r>
      <w:r>
        <w:rPr>
          <w:rStyle w:val="37"/>
          <w:rFonts w:asciiTheme="minorEastAsia" w:hAnsiTheme="minorEastAsia" w:eastAsiaTheme="minorEastAsia" w:cstheme="minorEastAsia"/>
          <w:color w:val="auto"/>
          <w:highlight w:val="none"/>
          <w:lang w:val="zh-TW"/>
        </w:rPr>
        <w:t>的型号、数量、质量等符合本合同</w:t>
      </w:r>
      <w:r>
        <w:rPr>
          <w:rStyle w:val="37"/>
          <w:rFonts w:asciiTheme="minorEastAsia" w:hAnsiTheme="minorEastAsia" w:eastAsiaTheme="minorEastAsia" w:cstheme="minorEastAsia"/>
          <w:color w:val="auto"/>
          <w:highlight w:val="none"/>
        </w:rPr>
        <w:t>约定</w:t>
      </w:r>
      <w:r>
        <w:rPr>
          <w:rStyle w:val="37"/>
          <w:rFonts w:asciiTheme="minorEastAsia" w:hAnsiTheme="minorEastAsia" w:eastAsiaTheme="minorEastAsia" w:cstheme="minorEastAsia"/>
          <w:color w:val="auto"/>
          <w:highlight w:val="none"/>
          <w:lang w:val="zh-TW"/>
        </w:rPr>
        <w:t>和/或招投标文件的</w:t>
      </w:r>
      <w:r>
        <w:rPr>
          <w:rStyle w:val="37"/>
          <w:rFonts w:asciiTheme="minorEastAsia" w:hAnsiTheme="minorEastAsia" w:eastAsiaTheme="minorEastAsia" w:cstheme="minorEastAsia"/>
          <w:color w:val="auto"/>
          <w:highlight w:val="none"/>
        </w:rPr>
        <w:t>要求及承诺</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7.2乙方必须服从甲方管理，</w:t>
      </w:r>
      <w:r>
        <w:rPr>
          <w:rStyle w:val="37"/>
          <w:rFonts w:asciiTheme="minorEastAsia" w:hAnsiTheme="minorEastAsia" w:eastAsiaTheme="minorEastAsia" w:cstheme="minorEastAsia"/>
          <w:color w:val="auto"/>
          <w:highlight w:val="none"/>
          <w:lang w:val="zh-TW"/>
        </w:rPr>
        <w:t>按甲方要求</w:t>
      </w:r>
      <w:r>
        <w:rPr>
          <w:rStyle w:val="37"/>
          <w:rFonts w:asciiTheme="minorEastAsia" w:hAnsiTheme="minorEastAsia" w:eastAsiaTheme="minorEastAsia" w:cstheme="minorEastAsia"/>
          <w:color w:val="auto"/>
          <w:highlight w:val="none"/>
          <w:lang w:val="zh-TW" w:eastAsia="zh-TW"/>
        </w:rPr>
        <w:t>合理安排运输时间、进度，做好配合工作。</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7.3乙方应严格按安全规章制度执行，运送货物期间做好安全防护工作</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lang w:val="zh-TW" w:eastAsia="zh-TW"/>
        </w:rPr>
        <w:t>由于乙方原因及其工作人员造成的一切损失（包括但不限于给</w:t>
      </w:r>
      <w:r>
        <w:rPr>
          <w:rStyle w:val="37"/>
          <w:rFonts w:asciiTheme="minorEastAsia" w:hAnsiTheme="minorEastAsia" w:eastAsiaTheme="minorEastAsia" w:cstheme="minorEastAsia"/>
          <w:color w:val="auto"/>
          <w:highlight w:val="none"/>
          <w:lang w:val="zh-TW"/>
        </w:rPr>
        <w:t>甲方</w:t>
      </w:r>
      <w:r>
        <w:rPr>
          <w:rStyle w:val="37"/>
          <w:rFonts w:asciiTheme="minorEastAsia" w:hAnsiTheme="minorEastAsia" w:eastAsiaTheme="minorEastAsia" w:cstheme="minorEastAsia"/>
          <w:color w:val="auto"/>
          <w:highlight w:val="none"/>
        </w:rPr>
        <w:t>和/或</w:t>
      </w:r>
      <w:r>
        <w:rPr>
          <w:rStyle w:val="37"/>
          <w:rFonts w:asciiTheme="minorEastAsia" w:hAnsiTheme="minorEastAsia" w:eastAsiaTheme="minorEastAsia" w:cstheme="minorEastAsia"/>
          <w:color w:val="auto"/>
          <w:highlight w:val="none"/>
          <w:lang w:val="zh-TW" w:eastAsia="zh-TW"/>
        </w:rPr>
        <w:t>第三方造成的人身及财产损失），均由乙方负责，甲方不负任何责任。</w:t>
      </w:r>
    </w:p>
    <w:p>
      <w:pPr>
        <w:pStyle w:val="36"/>
        <w:spacing w:line="360" w:lineRule="exact"/>
        <w:ind w:right="28" w:firstLine="420"/>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4</w:t>
      </w:r>
      <w:r>
        <w:rPr>
          <w:rStyle w:val="37"/>
          <w:rFonts w:asciiTheme="minorEastAsia" w:hAnsiTheme="minorEastAsia" w:eastAsiaTheme="minorEastAsia" w:cstheme="minorEastAsia"/>
          <w:color w:val="auto"/>
          <w:highlight w:val="none"/>
          <w:lang w:val="zh-TW" w:eastAsia="zh-TW"/>
        </w:rPr>
        <w:t>乙方须负责所供货物的运输和保护工作，所供产品</w:t>
      </w:r>
      <w:r>
        <w:rPr>
          <w:rStyle w:val="37"/>
          <w:rFonts w:asciiTheme="minorEastAsia" w:hAnsiTheme="minorEastAsia" w:eastAsiaTheme="minorEastAsia" w:cstheme="minorEastAsia"/>
          <w:color w:val="auto"/>
          <w:highlight w:val="none"/>
          <w:lang w:val="zh-TW"/>
        </w:rPr>
        <w:t>所有权自</w:t>
      </w:r>
      <w:r>
        <w:rPr>
          <w:rStyle w:val="37"/>
          <w:rFonts w:asciiTheme="minorEastAsia" w:hAnsiTheme="minorEastAsia" w:eastAsiaTheme="minorEastAsia" w:cstheme="minorEastAsia"/>
          <w:color w:val="auto"/>
          <w:highlight w:val="none"/>
          <w:lang w:val="zh-TW" w:eastAsia="zh-TW"/>
        </w:rPr>
        <w:t>验收合格并移交甲方使用之日起转移给甲方。</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5</w:t>
      </w:r>
      <w:r>
        <w:rPr>
          <w:rStyle w:val="37"/>
          <w:rFonts w:asciiTheme="minorEastAsia" w:hAnsiTheme="minorEastAsia" w:eastAsiaTheme="minorEastAsia" w:cstheme="minorEastAsia"/>
          <w:color w:val="auto"/>
          <w:highlight w:val="none"/>
          <w:lang w:val="zh-TW" w:eastAsia="zh-TW"/>
        </w:rPr>
        <w:t>乙方须保证拥有满足甲方按照本</w:t>
      </w:r>
      <w:r>
        <w:rPr>
          <w:rStyle w:val="37"/>
          <w:rFonts w:asciiTheme="minorEastAsia" w:hAnsiTheme="minorEastAsia" w:eastAsiaTheme="minorEastAsia" w:cstheme="minorEastAsia"/>
          <w:color w:val="auto"/>
          <w:highlight w:val="none"/>
        </w:rPr>
        <w:t>合同</w:t>
      </w:r>
      <w:r>
        <w:rPr>
          <w:rStyle w:val="37"/>
          <w:rFonts w:asciiTheme="minorEastAsia" w:hAnsiTheme="minorEastAsia" w:eastAsiaTheme="minorEastAsia" w:cstheme="minorEastAsia"/>
          <w:color w:val="auto"/>
          <w:highlight w:val="none"/>
          <w:lang w:val="zh-TW" w:eastAsia="zh-TW"/>
        </w:rPr>
        <w:t>规定供货</w:t>
      </w:r>
      <w:r>
        <w:rPr>
          <w:rStyle w:val="37"/>
          <w:rFonts w:asciiTheme="minorEastAsia" w:hAnsiTheme="minorEastAsia" w:eastAsiaTheme="minorEastAsia" w:cstheme="minorEastAsia"/>
          <w:color w:val="auto"/>
          <w:highlight w:val="none"/>
        </w:rPr>
        <w:t>及履行保修期内维保义务</w:t>
      </w:r>
      <w:r>
        <w:rPr>
          <w:rStyle w:val="37"/>
          <w:rFonts w:asciiTheme="minorEastAsia" w:hAnsiTheme="minorEastAsia" w:eastAsiaTheme="minorEastAsia" w:cstheme="minorEastAsia"/>
          <w:color w:val="auto"/>
          <w:highlight w:val="none"/>
          <w:lang w:val="zh-TW" w:eastAsia="zh-TW"/>
        </w:rPr>
        <w:t>的能力。</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6</w:t>
      </w:r>
      <w:r>
        <w:rPr>
          <w:rStyle w:val="37"/>
          <w:rFonts w:asciiTheme="minorEastAsia" w:hAnsiTheme="minorEastAsia" w:eastAsiaTheme="minorEastAsia" w:cstheme="minorEastAsia"/>
          <w:color w:val="auto"/>
          <w:highlight w:val="none"/>
          <w:lang w:val="zh-TW" w:eastAsia="zh-TW"/>
        </w:rPr>
        <w:t>乙方须保证交付的产品质量符合合同约定的标准以及相关国家、地方与行业标准。存在多个标准的，应保证符合最高标准。</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7</w:t>
      </w:r>
      <w:r>
        <w:rPr>
          <w:rStyle w:val="37"/>
          <w:rFonts w:asciiTheme="minorEastAsia" w:hAnsiTheme="minorEastAsia" w:eastAsiaTheme="minorEastAsia" w:cstheme="minorEastAsia"/>
          <w:color w:val="auto"/>
          <w:highlight w:val="none"/>
          <w:lang w:val="zh-TW" w:eastAsia="zh-TW"/>
        </w:rPr>
        <w:t>乙方须保证所提供产品无国家或地区不合格抽检记录，生产所需的材料、元器件来源可靠、产品生产规范，无材料、元器件掺假等行为。</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8</w:t>
      </w:r>
      <w:r>
        <w:rPr>
          <w:rStyle w:val="37"/>
          <w:rFonts w:asciiTheme="minorEastAsia" w:hAnsiTheme="minorEastAsia" w:eastAsiaTheme="minorEastAsia" w:cstheme="minorEastAsia"/>
          <w:color w:val="auto"/>
          <w:highlight w:val="none"/>
          <w:lang w:val="zh-TW" w:eastAsia="zh-TW"/>
        </w:rPr>
        <w:t>乙方须向甲方提供乙方所供产品的详细资料，包括</w:t>
      </w:r>
      <w:r>
        <w:rPr>
          <w:rStyle w:val="37"/>
          <w:rFonts w:asciiTheme="minorEastAsia" w:hAnsiTheme="minorEastAsia" w:eastAsiaTheme="minorEastAsia" w:cstheme="minorEastAsia"/>
          <w:color w:val="auto"/>
          <w:highlight w:val="none"/>
        </w:rPr>
        <w:t>但不限于</w:t>
      </w:r>
      <w:r>
        <w:rPr>
          <w:rStyle w:val="37"/>
          <w:rFonts w:asciiTheme="minorEastAsia" w:hAnsiTheme="minorEastAsia" w:eastAsiaTheme="minorEastAsia" w:cstheme="minorEastAsia"/>
          <w:color w:val="auto"/>
          <w:highlight w:val="none"/>
          <w:lang w:val="zh-TW" w:eastAsia="zh-TW"/>
        </w:rPr>
        <w:t>产品性能介绍、技术参数数据、检验报告、图片资料</w:t>
      </w:r>
      <w:r>
        <w:rPr>
          <w:rStyle w:val="37"/>
          <w:rFonts w:asciiTheme="minorEastAsia" w:hAnsiTheme="minorEastAsia" w:eastAsiaTheme="minorEastAsia" w:cstheme="minorEastAsia"/>
          <w:color w:val="auto"/>
          <w:highlight w:val="none"/>
          <w:lang w:val="zh-TW"/>
        </w:rPr>
        <w:t>、合格证</w:t>
      </w:r>
      <w:r>
        <w:rPr>
          <w:rStyle w:val="37"/>
          <w:rFonts w:asciiTheme="minorEastAsia" w:hAnsiTheme="minorEastAsia" w:eastAsiaTheme="minorEastAsia" w:cstheme="minorEastAsia"/>
          <w:color w:val="auto"/>
          <w:highlight w:val="none"/>
          <w:lang w:val="zh-TW" w:eastAsia="zh-TW"/>
        </w:rPr>
        <w:t>等。</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u w:color="050606"/>
          <w:lang w:val="zh-TW" w:eastAsia="zh-TW"/>
        </w:rPr>
      </w:pPr>
      <w:bookmarkStart w:id="135" w:name="_Toc9764"/>
      <w:bookmarkStart w:id="136" w:name="_Toc5680"/>
      <w:bookmarkStart w:id="137" w:name="_Toc1261"/>
      <w:r>
        <w:rPr>
          <w:rStyle w:val="37"/>
          <w:rFonts w:asciiTheme="minorEastAsia" w:hAnsiTheme="minorEastAsia" w:eastAsiaTheme="minorEastAsia" w:cstheme="minorEastAsia"/>
          <w:b/>
          <w:bCs/>
          <w:color w:val="auto"/>
          <w:highlight w:val="none"/>
          <w:u w:color="050606"/>
          <w:lang w:val="zh-TW" w:eastAsia="zh-TW"/>
        </w:rPr>
        <w:t>第八条 货物验收</w:t>
      </w:r>
      <w:bookmarkEnd w:id="135"/>
      <w:bookmarkEnd w:id="136"/>
      <w:bookmarkEnd w:id="137"/>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1</w:t>
      </w:r>
      <w:r>
        <w:rPr>
          <w:rStyle w:val="37"/>
          <w:rFonts w:asciiTheme="minorEastAsia" w:hAnsiTheme="minorEastAsia" w:eastAsiaTheme="minorEastAsia" w:cstheme="minorEastAsia"/>
          <w:color w:val="auto"/>
          <w:highlight w:val="none"/>
          <w:lang w:val="zh-TW" w:eastAsia="zh-TW"/>
        </w:rPr>
        <w:t>所供货物运到项目地，甲方负责</w:t>
      </w:r>
      <w:r>
        <w:rPr>
          <w:rStyle w:val="37"/>
          <w:rFonts w:asciiTheme="minorEastAsia" w:hAnsiTheme="minorEastAsia" w:eastAsiaTheme="minorEastAsia" w:cstheme="minorEastAsia"/>
          <w:color w:val="auto"/>
          <w:highlight w:val="none"/>
          <w:lang w:val="zh-TW"/>
        </w:rPr>
        <w:t>初步</w:t>
      </w:r>
      <w:r>
        <w:rPr>
          <w:rStyle w:val="37"/>
          <w:rFonts w:asciiTheme="minorEastAsia" w:hAnsiTheme="minorEastAsia" w:eastAsiaTheme="minorEastAsia" w:cstheme="minorEastAsia"/>
          <w:color w:val="auto"/>
          <w:highlight w:val="none"/>
          <w:lang w:val="zh-TW" w:eastAsia="zh-TW"/>
        </w:rPr>
        <w:t>验收。</w:t>
      </w:r>
      <w:r>
        <w:rPr>
          <w:rStyle w:val="37"/>
          <w:rFonts w:asciiTheme="minorEastAsia" w:hAnsiTheme="minorEastAsia" w:eastAsiaTheme="minorEastAsia" w:cstheme="minorEastAsia"/>
          <w:color w:val="auto"/>
          <w:highlight w:val="none"/>
          <w:lang w:val="zh-TW"/>
        </w:rPr>
        <w:t>甲方收到货物后10日内有权对数量、质量不符合合同要求的产品提出异议，乙方应</w:t>
      </w:r>
      <w:r>
        <w:rPr>
          <w:rStyle w:val="37"/>
          <w:rFonts w:asciiTheme="minorEastAsia" w:hAnsiTheme="minorEastAsia" w:eastAsiaTheme="minorEastAsia" w:cstheme="minorEastAsia"/>
          <w:color w:val="auto"/>
          <w:highlight w:val="none"/>
        </w:rPr>
        <w:t>无条件</w:t>
      </w:r>
      <w:r>
        <w:rPr>
          <w:rStyle w:val="37"/>
          <w:rFonts w:asciiTheme="minorEastAsia" w:hAnsiTheme="minorEastAsia" w:eastAsiaTheme="minorEastAsia" w:cstheme="minorEastAsia"/>
          <w:color w:val="auto"/>
          <w:highlight w:val="none"/>
          <w:lang w:val="zh-TW"/>
        </w:rPr>
        <w:t>予</w:t>
      </w:r>
      <w:r>
        <w:rPr>
          <w:rStyle w:val="37"/>
          <w:rFonts w:asciiTheme="minorEastAsia" w:hAnsiTheme="minorEastAsia" w:eastAsiaTheme="minorEastAsia" w:cstheme="minorEastAsia"/>
          <w:color w:val="auto"/>
          <w:highlight w:val="none"/>
        </w:rPr>
        <w:t>以</w:t>
      </w:r>
      <w:r>
        <w:rPr>
          <w:rStyle w:val="37"/>
          <w:rFonts w:asciiTheme="minorEastAsia" w:hAnsiTheme="minorEastAsia" w:eastAsiaTheme="minorEastAsia" w:cstheme="minorEastAsia"/>
          <w:color w:val="auto"/>
          <w:highlight w:val="none"/>
          <w:lang w:val="zh-TW"/>
        </w:rPr>
        <w:t>解决。该检验仅针对数量、外观，隐蔽瑕疵检验期间为调试验收合格后一年。</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2</w:t>
      </w:r>
      <w:r>
        <w:rPr>
          <w:rStyle w:val="37"/>
          <w:rFonts w:asciiTheme="minorEastAsia" w:hAnsiTheme="minorEastAsia" w:eastAsiaTheme="minorEastAsia" w:cstheme="minorEastAsia"/>
          <w:color w:val="auto"/>
          <w:highlight w:val="none"/>
          <w:lang w:val="zh-TW" w:eastAsia="zh-TW"/>
        </w:rPr>
        <w:t>在验收过程中，如发现所供产品质量不符合</w:t>
      </w:r>
      <w:r>
        <w:rPr>
          <w:rStyle w:val="37"/>
          <w:rFonts w:asciiTheme="minorEastAsia" w:hAnsiTheme="minorEastAsia" w:eastAsiaTheme="minorEastAsia" w:cstheme="minorEastAsia"/>
          <w:color w:val="auto"/>
          <w:highlight w:val="none"/>
        </w:rPr>
        <w:t>合同约定或</w:t>
      </w:r>
      <w:r>
        <w:rPr>
          <w:rStyle w:val="37"/>
          <w:rFonts w:asciiTheme="minorEastAsia" w:hAnsiTheme="minorEastAsia" w:eastAsiaTheme="minorEastAsia" w:cstheme="minorEastAsia"/>
          <w:color w:val="auto"/>
          <w:highlight w:val="none"/>
          <w:lang w:val="zh-TW" w:eastAsia="zh-TW"/>
        </w:rPr>
        <w:t>投标文件</w:t>
      </w:r>
      <w:r>
        <w:rPr>
          <w:rStyle w:val="37"/>
          <w:rFonts w:asciiTheme="minorEastAsia" w:hAnsiTheme="minorEastAsia" w:eastAsiaTheme="minorEastAsia" w:cstheme="minorEastAsia"/>
          <w:color w:val="auto"/>
          <w:highlight w:val="none"/>
        </w:rPr>
        <w:t>承诺</w:t>
      </w:r>
      <w:r>
        <w:rPr>
          <w:rFonts w:asciiTheme="minorEastAsia" w:hAnsiTheme="minorEastAsia" w:eastAsiaTheme="minorEastAsia" w:cstheme="minorEastAsia"/>
          <w:color w:val="auto"/>
          <w:highlight w:val="none"/>
        </w:rPr>
        <w:t>的产品性能</w:t>
      </w:r>
      <w:r>
        <w:rPr>
          <w:rStyle w:val="37"/>
          <w:rFonts w:asciiTheme="minorEastAsia" w:hAnsiTheme="minorEastAsia" w:eastAsiaTheme="minorEastAsia" w:cstheme="minorEastAsia"/>
          <w:color w:val="auto"/>
          <w:highlight w:val="none"/>
          <w:lang w:val="zh-TW" w:eastAsia="zh-TW"/>
        </w:rPr>
        <w:t>，乙方应负责</w:t>
      </w:r>
      <w:r>
        <w:rPr>
          <w:rStyle w:val="37"/>
          <w:rFonts w:asciiTheme="minorEastAsia" w:hAnsiTheme="minorEastAsia" w:eastAsiaTheme="minorEastAsia" w:cstheme="minorEastAsia"/>
          <w:color w:val="auto"/>
          <w:highlight w:val="none"/>
        </w:rPr>
        <w:t>在甲方要求期限无条件完成</w:t>
      </w:r>
      <w:r>
        <w:rPr>
          <w:rStyle w:val="37"/>
          <w:rFonts w:asciiTheme="minorEastAsia" w:hAnsiTheme="minorEastAsia" w:eastAsiaTheme="minorEastAsia" w:cstheme="minorEastAsia"/>
          <w:color w:val="auto"/>
          <w:highlight w:val="none"/>
          <w:lang w:val="zh-TW" w:eastAsia="zh-TW"/>
        </w:rPr>
        <w:t>更换并</w:t>
      </w:r>
      <w:r>
        <w:rPr>
          <w:rStyle w:val="37"/>
          <w:rFonts w:asciiTheme="minorEastAsia" w:hAnsiTheme="minorEastAsia" w:eastAsiaTheme="minorEastAsia" w:cstheme="minorEastAsia"/>
          <w:color w:val="auto"/>
          <w:highlight w:val="none"/>
        </w:rPr>
        <w:t>承担因此产生的全部费用</w:t>
      </w:r>
      <w:r>
        <w:rPr>
          <w:rStyle w:val="37"/>
          <w:rFonts w:asciiTheme="minorEastAsia" w:hAnsiTheme="minorEastAsia" w:eastAsiaTheme="minorEastAsia" w:cstheme="minorEastAsia"/>
          <w:color w:val="auto"/>
          <w:highlight w:val="none"/>
          <w:lang w:val="zh-TW" w:eastAsia="zh-TW"/>
        </w:rPr>
        <w:t>。经甲方验收合格后，再行移交，且供货截止日期不予顺延，费用不予增加。</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8.</w:t>
      </w:r>
      <w:r>
        <w:rPr>
          <w:rStyle w:val="37"/>
          <w:rFonts w:asciiTheme="minorEastAsia" w:hAnsiTheme="minorEastAsia" w:eastAsiaTheme="minorEastAsia" w:cstheme="minorEastAsia"/>
          <w:color w:val="auto"/>
          <w:highlight w:val="none"/>
          <w:u w:color="050606"/>
          <w:lang w:val="zh-TW"/>
        </w:rPr>
        <w:t>3</w:t>
      </w:r>
      <w:r>
        <w:rPr>
          <w:rStyle w:val="37"/>
          <w:rFonts w:asciiTheme="minorEastAsia" w:hAnsiTheme="minorEastAsia" w:eastAsiaTheme="minorEastAsia" w:cstheme="minorEastAsia"/>
          <w:color w:val="auto"/>
          <w:highlight w:val="none"/>
          <w:u w:color="050606"/>
          <w:lang w:val="zh-TW" w:eastAsia="zh-TW"/>
        </w:rPr>
        <w:t>乙方向甲方书面提供到货清单，验收时乙方应向甲方提供完备的符合规定的验收资料，包括并不限于以下内容：</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（a）产品合格证、使用说明书；</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eastAsia="zh-TW"/>
        </w:rPr>
        <w:t>（b）加盖乙方公章的供货清单。</w:t>
      </w:r>
    </w:p>
    <w:p>
      <w:pPr>
        <w:pStyle w:val="36"/>
        <w:spacing w:line="360" w:lineRule="exact"/>
        <w:ind w:right="29" w:firstLine="420"/>
        <w:rPr>
          <w:rStyle w:val="37"/>
          <w:rFonts w:hint="default" w:asciiTheme="minorEastAsia" w:hAnsiTheme="minorEastAsia" w:eastAsiaTheme="minorEastAsia" w:cstheme="minorEastAsia"/>
          <w:color w:val="auto"/>
          <w:highlight w:val="none"/>
          <w:lang w:eastAsia="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4</w:t>
      </w:r>
      <w:r>
        <w:rPr>
          <w:rStyle w:val="37"/>
          <w:rFonts w:asciiTheme="minorEastAsia" w:hAnsiTheme="minorEastAsia" w:eastAsiaTheme="minorEastAsia" w:cstheme="minorEastAsia"/>
          <w:color w:val="auto"/>
          <w:highlight w:val="none"/>
          <w:lang w:val="zh-TW" w:eastAsia="zh-TW"/>
        </w:rPr>
        <w:t>合同范围内全部货物（设备）如在供货后不能达到甲方使用要求的，乙方须无偿更换，直到满足甲方使用要求</w:t>
      </w:r>
      <w:r>
        <w:rPr>
          <w:rStyle w:val="37"/>
          <w:rFonts w:asciiTheme="minorEastAsia" w:hAnsiTheme="minorEastAsia" w:eastAsiaTheme="minorEastAsia" w:cstheme="minorEastAsia"/>
          <w:color w:val="auto"/>
          <w:highlight w:val="none"/>
          <w:lang w:val="zh-TW"/>
        </w:rPr>
        <w:t>，乙方还需承担由此造成的甲方一切损失</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38" w:name="_Toc27099"/>
      <w:bookmarkStart w:id="139" w:name="_Toc3364"/>
      <w:bookmarkStart w:id="140" w:name="_Toc923"/>
      <w:r>
        <w:rPr>
          <w:rStyle w:val="37"/>
          <w:rFonts w:asciiTheme="minorEastAsia" w:hAnsiTheme="minorEastAsia" w:eastAsiaTheme="minorEastAsia" w:cstheme="minorEastAsia"/>
          <w:b/>
          <w:bCs/>
          <w:color w:val="auto"/>
          <w:highlight w:val="none"/>
          <w:lang w:val="zh-TW" w:eastAsia="zh-TW"/>
        </w:rPr>
        <w:t>第九条 货物供应</w:t>
      </w:r>
      <w:bookmarkEnd w:id="138"/>
      <w:bookmarkEnd w:id="139"/>
      <w:bookmarkEnd w:id="140"/>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9.1合同范围内所有货物、</w:t>
      </w:r>
      <w:r>
        <w:rPr>
          <w:rStyle w:val="37"/>
          <w:rFonts w:asciiTheme="minorEastAsia" w:hAnsiTheme="minorEastAsia" w:eastAsiaTheme="minorEastAsia" w:cstheme="minorEastAsia"/>
          <w:color w:val="auto"/>
          <w:highlight w:val="none"/>
        </w:rPr>
        <w:t>备</w:t>
      </w:r>
      <w:r>
        <w:rPr>
          <w:rStyle w:val="37"/>
          <w:rFonts w:asciiTheme="minorEastAsia" w:hAnsiTheme="minorEastAsia" w:eastAsiaTheme="minorEastAsia" w:cstheme="minorEastAsia"/>
          <w:color w:val="auto"/>
          <w:highlight w:val="none"/>
          <w:lang w:val="zh-TW" w:eastAsia="zh-TW"/>
        </w:rPr>
        <w:t>配件为乙方供应，乙方必须按照投标文件中承诺的产品品牌及型号等供货。未经甲方</w:t>
      </w:r>
      <w:r>
        <w:rPr>
          <w:rStyle w:val="37"/>
          <w:rFonts w:asciiTheme="minorEastAsia" w:hAnsiTheme="minorEastAsia" w:eastAsiaTheme="minorEastAsia" w:cstheme="minorEastAsia"/>
          <w:color w:val="auto"/>
          <w:highlight w:val="none"/>
        </w:rPr>
        <w:t>书面</w:t>
      </w:r>
      <w:r>
        <w:rPr>
          <w:rStyle w:val="37"/>
          <w:rFonts w:asciiTheme="minorEastAsia" w:hAnsiTheme="minorEastAsia" w:eastAsiaTheme="minorEastAsia" w:cstheme="minorEastAsia"/>
          <w:color w:val="auto"/>
          <w:highlight w:val="none"/>
          <w:lang w:val="zh-TW" w:eastAsia="zh-TW"/>
        </w:rPr>
        <w:t>同意，乙方私自更改设备与材料品牌或型号等，一经发现，乙方应无条件按照甲方原要求供货，并向甲方支付</w:t>
      </w:r>
      <w:r>
        <w:rPr>
          <w:rStyle w:val="37"/>
          <w:rFonts w:asciiTheme="minorEastAsia" w:hAnsiTheme="minorEastAsia" w:eastAsiaTheme="minorEastAsia" w:cstheme="minorEastAsia"/>
          <w:color w:val="auto"/>
          <w:highlight w:val="none"/>
          <w:u w:val="single"/>
          <w:lang w:val="zh-TW" w:eastAsia="zh-TW"/>
        </w:rPr>
        <w:t>￥1000元/次</w:t>
      </w:r>
      <w:r>
        <w:rPr>
          <w:rStyle w:val="37"/>
          <w:rFonts w:asciiTheme="minorEastAsia" w:hAnsiTheme="minorEastAsia" w:eastAsiaTheme="minorEastAsia" w:cstheme="minorEastAsia"/>
          <w:color w:val="auto"/>
          <w:highlight w:val="none"/>
          <w:lang w:val="zh-TW" w:eastAsia="zh-TW"/>
        </w:rPr>
        <w:t>的违约金，由此给甲方造成的一切损失均由乙方承担。</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9.2合同范围内货物进场后</w:t>
      </w:r>
      <w:r>
        <w:rPr>
          <w:rStyle w:val="37"/>
          <w:rFonts w:asciiTheme="minorEastAsia" w:hAnsiTheme="minorEastAsia" w:eastAsiaTheme="minorEastAsia" w:cstheme="minorEastAsia"/>
          <w:color w:val="auto"/>
          <w:highlight w:val="none"/>
          <w:lang w:val="zh-TW"/>
        </w:rPr>
        <w:t>，乙方</w:t>
      </w:r>
      <w:r>
        <w:rPr>
          <w:rStyle w:val="37"/>
          <w:rFonts w:asciiTheme="minorEastAsia" w:hAnsiTheme="minorEastAsia" w:eastAsiaTheme="minorEastAsia" w:cstheme="minorEastAsia"/>
          <w:color w:val="auto"/>
          <w:highlight w:val="none"/>
          <w:lang w:val="zh-TW" w:eastAsia="zh-TW"/>
        </w:rPr>
        <w:t>提交相关检验报告及其他必要证明文件给甲方，待甲方审核完毕后方可入库，否则，乙方应无条件将运送的货物更换并承担由此产生的一切费用与工期损失。</w:t>
      </w:r>
    </w:p>
    <w:p>
      <w:pPr>
        <w:pStyle w:val="36"/>
        <w:numPr>
          <w:ilvl w:val="0"/>
          <w:numId w:val="24"/>
        </w:numPr>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41" w:name="_Toc9686"/>
      <w:bookmarkStart w:id="142" w:name="_Toc7814"/>
      <w:bookmarkStart w:id="143" w:name="_Toc23788"/>
      <w:r>
        <w:rPr>
          <w:rStyle w:val="37"/>
          <w:rFonts w:asciiTheme="minorEastAsia" w:hAnsiTheme="minorEastAsia" w:eastAsiaTheme="minorEastAsia" w:cstheme="minorEastAsia"/>
          <w:b/>
          <w:bCs/>
          <w:color w:val="auto"/>
          <w:highlight w:val="none"/>
          <w:u w:color="050606"/>
          <w:lang w:val="zh-TW" w:eastAsia="zh-TW"/>
        </w:rPr>
        <w:t>知识产权</w:t>
      </w:r>
      <w:bookmarkEnd w:id="141"/>
      <w:bookmarkEnd w:id="142"/>
      <w:bookmarkEnd w:id="143"/>
    </w:p>
    <w:p>
      <w:pPr>
        <w:pStyle w:val="36"/>
        <w:spacing w:line="360" w:lineRule="exact"/>
        <w:ind w:firstLine="420" w:firstLineChars="200"/>
        <w:outlineLvl w:val="0"/>
        <w:rPr>
          <w:rStyle w:val="37"/>
          <w:rFonts w:hint="default" w:asciiTheme="minorEastAsia" w:hAnsiTheme="minorEastAsia" w:eastAsiaTheme="minorEastAsia" w:cstheme="minorEastAsia"/>
          <w:color w:val="auto"/>
          <w:highlight w:val="none"/>
          <w:u w:color="050606"/>
          <w:lang w:val="zh-TW"/>
        </w:rPr>
      </w:pPr>
      <w:bookmarkStart w:id="144" w:name="_Toc4254"/>
      <w:bookmarkStart w:id="145" w:name="_Toc27374"/>
      <w:bookmarkStart w:id="146" w:name="_Toc15256"/>
      <w:r>
        <w:rPr>
          <w:rStyle w:val="37"/>
          <w:rFonts w:asciiTheme="minorEastAsia" w:hAnsiTheme="minorEastAsia" w:eastAsiaTheme="minorEastAsia" w:cstheme="minorEastAsia"/>
          <w:color w:val="auto"/>
          <w:highlight w:val="none"/>
          <w:u w:color="050606"/>
          <w:lang w:val="zh-TW" w:eastAsia="zh-TW"/>
        </w:rPr>
        <w:t>10.1</w:t>
      </w:r>
      <w:r>
        <w:rPr>
          <w:rStyle w:val="37"/>
          <w:rFonts w:asciiTheme="minorEastAsia" w:hAnsiTheme="minorEastAsia" w:eastAsiaTheme="minorEastAsia" w:cstheme="minorEastAsia"/>
          <w:color w:val="auto"/>
          <w:highlight w:val="none"/>
          <w:u w:color="050606"/>
          <w:lang w:val="zh-TW"/>
        </w:rPr>
        <w:t>所有本合同有关条款及内容，</w:t>
      </w:r>
      <w:r>
        <w:rPr>
          <w:rStyle w:val="37"/>
          <w:rFonts w:asciiTheme="minorEastAsia" w:hAnsiTheme="minorEastAsia" w:eastAsiaTheme="minorEastAsia" w:cstheme="minorEastAsia"/>
          <w:color w:val="auto"/>
          <w:highlight w:val="none"/>
          <w:u w:color="050606"/>
          <w:lang w:val="zh-TW" w:eastAsia="zh-TW"/>
        </w:rPr>
        <w:t>属于甲方商业秘密，未经甲方</w:t>
      </w:r>
      <w:r>
        <w:rPr>
          <w:rStyle w:val="37"/>
          <w:rFonts w:asciiTheme="minorEastAsia" w:hAnsiTheme="minorEastAsia" w:eastAsiaTheme="minorEastAsia" w:cstheme="minorEastAsia"/>
          <w:color w:val="auto"/>
          <w:highlight w:val="none"/>
          <w:u w:color="050606"/>
        </w:rPr>
        <w:t>书面</w:t>
      </w:r>
      <w:r>
        <w:rPr>
          <w:rStyle w:val="37"/>
          <w:rFonts w:asciiTheme="minorEastAsia" w:hAnsiTheme="minorEastAsia" w:eastAsiaTheme="minorEastAsia" w:cstheme="minorEastAsia"/>
          <w:color w:val="auto"/>
          <w:highlight w:val="none"/>
          <w:u w:color="050606"/>
          <w:lang w:val="zh-TW" w:eastAsia="zh-TW"/>
        </w:rPr>
        <w:t>同意，乙方不得擅自向任何第三人泄露，如有违约由乙方承担相应责任</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u w:color="050606"/>
        </w:rPr>
        <w:t>且该等保密义务不因合同的终止而免除</w:t>
      </w:r>
      <w:r>
        <w:rPr>
          <w:rStyle w:val="37"/>
          <w:rFonts w:asciiTheme="minorEastAsia" w:hAnsiTheme="minorEastAsia" w:eastAsiaTheme="minorEastAsia" w:cstheme="minorEastAsia"/>
          <w:color w:val="auto"/>
          <w:highlight w:val="none"/>
          <w:u w:color="050606"/>
          <w:lang w:val="zh-TW" w:eastAsia="zh-TW"/>
        </w:rPr>
        <w:t>。</w:t>
      </w:r>
      <w:bookmarkEnd w:id="144"/>
      <w:bookmarkEnd w:id="145"/>
      <w:bookmarkEnd w:id="146"/>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l0.2乙方就交付的标的物，负有保证第三人对该</w:t>
      </w:r>
      <w:r>
        <w:rPr>
          <w:rStyle w:val="37"/>
          <w:rFonts w:asciiTheme="minorEastAsia" w:hAnsiTheme="minorEastAsia" w:eastAsiaTheme="minorEastAsia" w:cstheme="minorEastAsia"/>
          <w:color w:val="auto"/>
          <w:highlight w:val="none"/>
          <w:u w:color="050606"/>
        </w:rPr>
        <w:t>产品</w:t>
      </w:r>
      <w:r>
        <w:rPr>
          <w:rStyle w:val="37"/>
          <w:rFonts w:asciiTheme="minorEastAsia" w:hAnsiTheme="minorEastAsia" w:eastAsiaTheme="minorEastAsia" w:cstheme="minorEastAsia"/>
          <w:color w:val="auto"/>
          <w:highlight w:val="none"/>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u w:color="050606"/>
        </w:rPr>
        <w:t>律师费</w:t>
      </w:r>
      <w:r>
        <w:rPr>
          <w:rStyle w:val="37"/>
          <w:rFonts w:asciiTheme="minorEastAsia" w:hAnsiTheme="minorEastAsia" w:eastAsiaTheme="minorEastAsia" w:cstheme="minorEastAsia"/>
          <w:color w:val="auto"/>
          <w:highlight w:val="none"/>
          <w:u w:color="050606"/>
          <w:lang w:val="zh-TW" w:eastAsia="zh-TW"/>
        </w:rPr>
        <w:t>和相关的所有费用。</w:t>
      </w:r>
    </w:p>
    <w:p>
      <w:pPr>
        <w:pStyle w:val="36"/>
        <w:numPr>
          <w:ilvl w:val="0"/>
          <w:numId w:val="24"/>
        </w:numPr>
        <w:spacing w:line="360" w:lineRule="exact"/>
        <w:rPr>
          <w:rStyle w:val="37"/>
          <w:rFonts w:hint="default" w:asciiTheme="minorEastAsia" w:hAnsiTheme="minorEastAsia" w:eastAsiaTheme="minorEastAsia" w:cstheme="minorEastAsia"/>
          <w:b/>
          <w:bCs/>
          <w:color w:val="auto"/>
          <w:highlight w:val="none"/>
          <w:u w:color="050606"/>
        </w:rPr>
      </w:pPr>
      <w:r>
        <w:rPr>
          <w:rStyle w:val="37"/>
          <w:rFonts w:asciiTheme="minorEastAsia" w:hAnsiTheme="minorEastAsia" w:eastAsiaTheme="minorEastAsia" w:cstheme="minorEastAsia"/>
          <w:b/>
          <w:bCs/>
          <w:color w:val="auto"/>
          <w:highlight w:val="none"/>
          <w:u w:color="050606"/>
        </w:rPr>
        <w:t>履约保证金</w:t>
      </w:r>
    </w:p>
    <w:p>
      <w:pPr>
        <w:pStyle w:val="36"/>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Style w:val="37"/>
          <w:rFonts w:hint="eastAsia" w:asciiTheme="minorEastAsia" w:hAnsiTheme="minorEastAsia" w:eastAsiaTheme="minorEastAsia" w:cstheme="minorEastAsia"/>
          <w:color w:val="auto"/>
          <w:szCs w:val="22"/>
          <w:highlight w:val="none"/>
          <w:u w:color="050606"/>
          <w:lang w:val="en-US" w:eastAsia="zh-CN"/>
        </w:rPr>
      </w:pPr>
      <w:r>
        <w:rPr>
          <w:rStyle w:val="37"/>
          <w:rFonts w:hint="eastAsia" w:asciiTheme="minorEastAsia" w:hAnsiTheme="minorEastAsia" w:eastAsiaTheme="minorEastAsia" w:cstheme="minorEastAsia"/>
          <w:color w:val="auto"/>
          <w:szCs w:val="22"/>
          <w:highlight w:val="none"/>
          <w:u w:color="050606"/>
          <w:lang w:val="en-US" w:eastAsia="zh-CN"/>
        </w:rPr>
        <w:t>11.1本项目无履约保证金</w:t>
      </w:r>
    </w:p>
    <w:p>
      <w:pPr>
        <w:pStyle w:val="36"/>
        <w:spacing w:line="360" w:lineRule="exact"/>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二</w:t>
      </w:r>
      <w:r>
        <w:rPr>
          <w:rStyle w:val="37"/>
          <w:rFonts w:asciiTheme="minorEastAsia" w:hAnsiTheme="minorEastAsia" w:eastAsiaTheme="minorEastAsia" w:cstheme="minorEastAsia"/>
          <w:b/>
          <w:bCs/>
          <w:color w:val="auto"/>
          <w:highlight w:val="none"/>
          <w:lang w:val="zh-TW" w:eastAsia="zh-TW"/>
        </w:rPr>
        <w:t>条 质量保修</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rPr>
        <w:t>12.1 本合同产品质保期</w:t>
      </w:r>
      <w:r>
        <w:rPr>
          <w:rStyle w:val="37"/>
          <w:rFonts w:asciiTheme="minorEastAsia" w:hAnsiTheme="minorEastAsia" w:eastAsiaTheme="minorEastAsia" w:cstheme="minorEastAsia"/>
          <w:color w:val="auto"/>
          <w:highlight w:val="none"/>
          <w:u w:val="single"/>
          <w:lang w:val="zh-TW"/>
        </w:rPr>
        <w:t xml:space="preserve"> </w:t>
      </w:r>
      <w:r>
        <w:rPr>
          <w:rStyle w:val="37"/>
          <w:rFonts w:hint="eastAsia" w:asciiTheme="minorEastAsia" w:hAnsiTheme="minorEastAsia" w:eastAsiaTheme="minorEastAsia" w:cstheme="minorEastAsia"/>
          <w:color w:val="auto"/>
          <w:highlight w:val="none"/>
          <w:u w:val="single"/>
          <w:lang w:val="en-US" w:eastAsia="zh-CN"/>
        </w:rPr>
        <w:t>1</w:t>
      </w:r>
      <w:r>
        <w:rPr>
          <w:rStyle w:val="37"/>
          <w:rFonts w:asciiTheme="minorEastAsia" w:hAnsiTheme="minorEastAsia" w:eastAsiaTheme="minorEastAsia" w:cstheme="minorEastAsia"/>
          <w:color w:val="auto"/>
          <w:highlight w:val="none"/>
          <w:u w:val="single"/>
          <w:lang w:val="zh-TW"/>
        </w:rPr>
        <w:t xml:space="preserve">  </w:t>
      </w:r>
      <w:r>
        <w:rPr>
          <w:rStyle w:val="37"/>
          <w:rFonts w:asciiTheme="minorEastAsia" w:hAnsiTheme="minorEastAsia" w:eastAsiaTheme="minorEastAsia" w:cstheme="minorEastAsia"/>
          <w:color w:val="auto"/>
          <w:highlight w:val="none"/>
          <w:lang w:val="zh-TW"/>
        </w:rPr>
        <w:t>年，</w:t>
      </w:r>
      <w:r>
        <w:rPr>
          <w:rStyle w:val="37"/>
          <w:rFonts w:asciiTheme="minorEastAsia" w:hAnsiTheme="minorEastAsia" w:eastAsiaTheme="minorEastAsia" w:cstheme="minorEastAsia"/>
          <w:color w:val="auto"/>
          <w:highlight w:val="none"/>
        </w:rPr>
        <w:t>自产品经甲方验收合格并交付甲方正式使用之日起计算</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12.2甲方正常使用过程中因产品瑕疵（如漏电、起火等）致使人身损害、财物损失的，乙方负全部损害赔偿责任，因此给甲方造成损失的，还应赔偿甲方全部损失。</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2</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rPr>
        <w:t>3</w:t>
      </w:r>
      <w:r>
        <w:rPr>
          <w:rStyle w:val="37"/>
          <w:rFonts w:asciiTheme="minorEastAsia" w:hAnsiTheme="minorEastAsia" w:eastAsiaTheme="minorEastAsia" w:cstheme="minorEastAsia"/>
          <w:color w:val="auto"/>
          <w:highlight w:val="none"/>
          <w:lang w:val="zh-TW" w:eastAsia="zh-TW"/>
        </w:rPr>
        <w:t xml:space="preserve"> 为确保甲方项目能够正常运营，乙方承诺售后服务应提供</w:t>
      </w:r>
      <w:r>
        <w:rPr>
          <w:rStyle w:val="37"/>
          <w:rFonts w:asciiTheme="minorEastAsia" w:hAnsiTheme="minorEastAsia" w:eastAsiaTheme="minorEastAsia" w:cstheme="minorEastAsia"/>
          <w:color w:val="auto"/>
          <w:highlight w:val="none"/>
        </w:rPr>
        <w:t>7*</w:t>
      </w:r>
      <w:r>
        <w:rPr>
          <w:rStyle w:val="37"/>
          <w:rFonts w:asciiTheme="minorEastAsia" w:hAnsiTheme="minorEastAsia" w:eastAsiaTheme="minorEastAsia" w:cstheme="minorEastAsia"/>
          <w:color w:val="auto"/>
          <w:highlight w:val="none"/>
          <w:lang w:val="zh-TW" w:eastAsia="zh-TW"/>
        </w:rPr>
        <w:t>24小时服务热线，以便甲方能于任何时间直接联络到乙方售后服务技术人员，即时处理各类突发事故。乙方在接到甲方紧急维修通知后，，</w:t>
      </w:r>
      <w:r>
        <w:rPr>
          <w:rStyle w:val="37"/>
          <w:rFonts w:hint="eastAsia" w:asciiTheme="minorEastAsia" w:hAnsiTheme="minorEastAsia" w:eastAsiaTheme="minorEastAsia" w:cstheme="minorEastAsia"/>
          <w:color w:val="auto"/>
          <w:highlight w:val="none"/>
          <w:lang w:val="en-US" w:eastAsia="zh-CN"/>
        </w:rPr>
        <w:t>1小时响应，8</w:t>
      </w:r>
      <w:r>
        <w:rPr>
          <w:rStyle w:val="37"/>
          <w:rFonts w:asciiTheme="minorEastAsia" w:hAnsiTheme="minorEastAsia" w:eastAsiaTheme="minorEastAsia" w:cstheme="minorEastAsia"/>
          <w:color w:val="auto"/>
          <w:highlight w:val="none"/>
          <w:lang w:val="zh-TW" w:eastAsia="zh-TW"/>
        </w:rPr>
        <w:t>小时内到达现场并</w:t>
      </w:r>
      <w:r>
        <w:rPr>
          <w:rStyle w:val="37"/>
          <w:rFonts w:asciiTheme="minorEastAsia" w:hAnsiTheme="minorEastAsia" w:eastAsiaTheme="minorEastAsia" w:cstheme="minorEastAsia"/>
          <w:color w:val="auto"/>
          <w:highlight w:val="none"/>
          <w:lang w:val="zh-TW"/>
        </w:rPr>
        <w:t>维修或更换</w:t>
      </w:r>
      <w:r>
        <w:rPr>
          <w:rStyle w:val="37"/>
          <w:rFonts w:asciiTheme="minorEastAsia" w:hAnsiTheme="minorEastAsia" w:eastAsiaTheme="minorEastAsia" w:cstheme="minorEastAsia"/>
          <w:color w:val="auto"/>
          <w:highlight w:val="none"/>
          <w:lang w:val="zh-TW" w:eastAsia="zh-TW"/>
        </w:rPr>
        <w:t>。常规故障须在到达现场后</w:t>
      </w:r>
      <w:r>
        <w:rPr>
          <w:rStyle w:val="37"/>
          <w:rFonts w:hint="eastAsia" w:asciiTheme="minorEastAsia" w:hAnsiTheme="minorEastAsia" w:eastAsiaTheme="minorEastAsia" w:cstheme="minorEastAsia"/>
          <w:color w:val="auto"/>
          <w:highlight w:val="none"/>
          <w:lang w:val="en-US" w:eastAsia="zh-CN"/>
        </w:rPr>
        <w:t>24</w:t>
      </w:r>
      <w:r>
        <w:rPr>
          <w:rStyle w:val="37"/>
          <w:rFonts w:asciiTheme="minorEastAsia" w:hAnsiTheme="minorEastAsia" w:eastAsiaTheme="minorEastAsia" w:cstheme="minorEastAsia"/>
          <w:color w:val="auto"/>
          <w:highlight w:val="none"/>
          <w:lang w:val="zh-TW" w:eastAsia="zh-TW"/>
        </w:rPr>
        <w:t>小时内解决；非常规故障须在1～2天内解决。</w:t>
      </w:r>
      <w:r>
        <w:rPr>
          <w:rStyle w:val="37"/>
          <w:rFonts w:asciiTheme="minorEastAsia" w:hAnsiTheme="minorEastAsia" w:eastAsiaTheme="minorEastAsia" w:cstheme="minorEastAsia"/>
          <w:color w:val="auto"/>
          <w:highlight w:val="none"/>
        </w:rPr>
        <w:t>产品</w:t>
      </w:r>
      <w:r>
        <w:rPr>
          <w:rStyle w:val="37"/>
          <w:rFonts w:asciiTheme="minorEastAsia" w:hAnsiTheme="minorEastAsia" w:eastAsiaTheme="minorEastAsia" w:cstheme="minorEastAsia"/>
          <w:color w:val="auto"/>
          <w:highlight w:val="none"/>
          <w:lang w:val="zh-TW" w:eastAsia="zh-TW"/>
        </w:rPr>
        <w:t>经二次维修仍不能正常运行的，乙方应免费无条件调换同品牌、同型号的新</w:t>
      </w:r>
      <w:r>
        <w:rPr>
          <w:rStyle w:val="37"/>
          <w:rFonts w:asciiTheme="minorEastAsia" w:hAnsiTheme="minorEastAsia" w:eastAsiaTheme="minorEastAsia" w:cstheme="minorEastAsia"/>
          <w:color w:val="auto"/>
          <w:highlight w:val="none"/>
        </w:rPr>
        <w:t>产品</w:t>
      </w:r>
      <w:r>
        <w:rPr>
          <w:rStyle w:val="37"/>
          <w:rFonts w:asciiTheme="minorEastAsia" w:hAnsiTheme="minorEastAsia" w:eastAsiaTheme="minorEastAsia" w:cstheme="minorEastAsia"/>
          <w:color w:val="auto"/>
          <w:highlight w:val="none"/>
          <w:lang w:val="zh-TW" w:eastAsia="zh-TW"/>
        </w:rPr>
        <w:t>。若乙方未在约定时间内到场并进行维修，甲方有权安排第三方进行维修，所发生的费用</w:t>
      </w:r>
      <w:r>
        <w:rPr>
          <w:rStyle w:val="37"/>
          <w:rFonts w:asciiTheme="minorEastAsia" w:hAnsiTheme="minorEastAsia" w:eastAsiaTheme="minorEastAsia" w:cstheme="minorEastAsia"/>
          <w:color w:val="auto"/>
          <w:highlight w:val="none"/>
        </w:rPr>
        <w:t>和因此给甲方造成的损失由乙方承担，甲方有权直接</w:t>
      </w:r>
      <w:r>
        <w:rPr>
          <w:rStyle w:val="37"/>
          <w:rFonts w:asciiTheme="minorEastAsia" w:hAnsiTheme="minorEastAsia" w:eastAsiaTheme="minorEastAsia" w:cstheme="minorEastAsia"/>
          <w:color w:val="auto"/>
          <w:highlight w:val="none"/>
          <w:lang w:val="zh-TW" w:eastAsia="zh-TW"/>
        </w:rPr>
        <w:t>从乙方质保金中扣除</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不足部分，乙方应及时补足</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注：（1）常规故障为：非人为造成的</w:t>
      </w:r>
      <w:r>
        <w:rPr>
          <w:rStyle w:val="37"/>
          <w:rFonts w:asciiTheme="minorEastAsia" w:hAnsiTheme="minorEastAsia" w:eastAsiaTheme="minorEastAsia" w:cstheme="minorEastAsia"/>
          <w:color w:val="auto"/>
          <w:highlight w:val="none"/>
          <w:lang w:val="zh-TW"/>
        </w:rPr>
        <w:t>物品</w:t>
      </w:r>
      <w:r>
        <w:rPr>
          <w:rStyle w:val="37"/>
          <w:rFonts w:asciiTheme="minorEastAsia" w:hAnsiTheme="minorEastAsia" w:eastAsiaTheme="minorEastAsia" w:cstheme="minorEastAsia"/>
          <w:color w:val="auto"/>
          <w:highlight w:val="none"/>
          <w:lang w:val="zh-TW" w:eastAsia="zh-TW"/>
        </w:rPr>
        <w:t>不能正常使用。</w:t>
      </w:r>
    </w:p>
    <w:p>
      <w:pPr>
        <w:pStyle w:val="36"/>
        <w:spacing w:line="360" w:lineRule="exact"/>
        <w:ind w:right="28" w:firstLine="709"/>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（2）非常规故障为：人为误操作引起的故障或不可抗拒因素引起的故障。</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2</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rPr>
        <w:t>4</w:t>
      </w:r>
      <w:r>
        <w:rPr>
          <w:rStyle w:val="37"/>
          <w:rFonts w:asciiTheme="minorEastAsia" w:hAnsiTheme="minorEastAsia" w:eastAsiaTheme="minorEastAsia" w:cstheme="minorEastAsia"/>
          <w:color w:val="auto"/>
          <w:highlight w:val="none"/>
          <w:lang w:val="zh-TW" w:eastAsia="zh-TW"/>
        </w:rPr>
        <w:t xml:space="preserve"> 在质保期内如因质量原因，乙方免费维修。超过保修期的，乙方须以</w:t>
      </w:r>
      <w:r>
        <w:rPr>
          <w:rStyle w:val="37"/>
          <w:rFonts w:asciiTheme="minorEastAsia" w:hAnsiTheme="minorEastAsia" w:eastAsiaTheme="minorEastAsia" w:cstheme="minorEastAsia"/>
          <w:color w:val="auto"/>
          <w:highlight w:val="none"/>
        </w:rPr>
        <w:t>成本价</w:t>
      </w:r>
      <w:r>
        <w:rPr>
          <w:rStyle w:val="37"/>
          <w:rFonts w:asciiTheme="minorEastAsia" w:hAnsiTheme="minorEastAsia" w:eastAsiaTheme="minorEastAsia" w:cstheme="minorEastAsia"/>
          <w:color w:val="auto"/>
          <w:highlight w:val="none"/>
          <w:lang w:val="zh-TW" w:eastAsia="zh-TW"/>
        </w:rPr>
        <w:t>为甲方提供维修维护服务，并终身为甲方提供持续完善的售后服务。</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47" w:name="_Toc26894"/>
      <w:bookmarkStart w:id="148" w:name="_Toc18688"/>
      <w:bookmarkStart w:id="149" w:name="_Toc24488"/>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三</w:t>
      </w:r>
      <w:r>
        <w:rPr>
          <w:rStyle w:val="37"/>
          <w:rFonts w:asciiTheme="minorEastAsia" w:hAnsiTheme="minorEastAsia" w:eastAsiaTheme="minorEastAsia" w:cstheme="minorEastAsia"/>
          <w:b/>
          <w:bCs/>
          <w:color w:val="auto"/>
          <w:highlight w:val="none"/>
          <w:lang w:val="zh-TW" w:eastAsia="zh-TW"/>
        </w:rPr>
        <w:t>条 违约</w:t>
      </w:r>
      <w:r>
        <w:rPr>
          <w:rStyle w:val="37"/>
          <w:rFonts w:asciiTheme="minorEastAsia" w:hAnsiTheme="minorEastAsia" w:eastAsiaTheme="minorEastAsia" w:cstheme="minorEastAsia"/>
          <w:b/>
          <w:bCs/>
          <w:color w:val="auto"/>
          <w:highlight w:val="none"/>
          <w:u w:color="050606"/>
          <w:lang w:val="zh-TW" w:eastAsia="zh-TW"/>
        </w:rPr>
        <w:t>与索赔</w:t>
      </w:r>
      <w:bookmarkEnd w:id="147"/>
      <w:bookmarkEnd w:id="148"/>
      <w:bookmarkEnd w:id="149"/>
    </w:p>
    <w:p>
      <w:pPr>
        <w:pStyle w:val="36"/>
        <w:spacing w:line="360" w:lineRule="exact"/>
        <w:ind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当发生下列情况之一时，视为乙方违约：</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1、因乙方原因不能按甲方要求按时供货的；</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2、乙方不得将货物转包给他人，否则，乙方将依法承担相应责任，由此给甲方造成的损失由乙方承担，同时甲方有权解除本合同；</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3、因乙方原因导致合同无法实际履行或者乙方拒绝履行合同，甲方有权解除合同，并承担由此给甲方带来的一切损失；</w:t>
      </w:r>
    </w:p>
    <w:p>
      <w:pPr>
        <w:pStyle w:val="36"/>
        <w:spacing w:line="360" w:lineRule="exact"/>
        <w:ind w:right="28" w:firstLine="420" w:firstLineChars="200"/>
        <w:jc w:val="left"/>
        <w:rPr>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rPr>
        <w:t>13.4</w:t>
      </w:r>
      <w:r>
        <w:rPr>
          <w:rStyle w:val="37"/>
          <w:rFonts w:asciiTheme="minorEastAsia" w:hAnsiTheme="minorEastAsia" w:eastAsiaTheme="minorEastAsia" w:cstheme="minorEastAsia"/>
          <w:color w:val="auto"/>
          <w:highlight w:val="none"/>
          <w:lang w:val="zh-TW" w:eastAsia="zh-TW"/>
        </w:rPr>
        <w:t>、乙方</w:t>
      </w:r>
      <w:r>
        <w:rPr>
          <w:rStyle w:val="37"/>
          <w:rFonts w:asciiTheme="minorEastAsia" w:hAnsiTheme="minorEastAsia" w:eastAsiaTheme="minorEastAsia" w:cstheme="minorEastAsia"/>
          <w:color w:val="auto"/>
          <w:highlight w:val="none"/>
          <w:lang w:val="zh-TW"/>
        </w:rPr>
        <w:t>未按</w:t>
      </w:r>
      <w:r>
        <w:rPr>
          <w:rStyle w:val="37"/>
          <w:rFonts w:asciiTheme="minorEastAsia" w:hAnsiTheme="minorEastAsia" w:eastAsiaTheme="minorEastAsia" w:cstheme="minorEastAsia"/>
          <w:color w:val="auto"/>
          <w:highlight w:val="none"/>
          <w:lang w:val="zh-TW" w:eastAsia="zh-TW"/>
        </w:rPr>
        <w:t>合同约定</w:t>
      </w:r>
      <w:r>
        <w:rPr>
          <w:rStyle w:val="37"/>
          <w:rFonts w:asciiTheme="minorEastAsia" w:hAnsiTheme="minorEastAsia" w:eastAsiaTheme="minorEastAsia" w:cstheme="minorEastAsia"/>
          <w:color w:val="auto"/>
          <w:highlight w:val="none"/>
          <w:lang w:val="zh-TW"/>
        </w:rPr>
        <w:t>将</w:t>
      </w:r>
      <w:r>
        <w:rPr>
          <w:rStyle w:val="37"/>
          <w:rFonts w:asciiTheme="minorEastAsia" w:hAnsiTheme="minorEastAsia" w:eastAsiaTheme="minorEastAsia" w:cstheme="minorEastAsia"/>
          <w:color w:val="auto"/>
          <w:highlight w:val="none"/>
          <w:lang w:val="zh-TW" w:eastAsia="zh-TW"/>
        </w:rPr>
        <w:t>货物运送至项目地，每延迟交货一天，</w:t>
      </w:r>
      <w:r>
        <w:rPr>
          <w:rStyle w:val="37"/>
          <w:rFonts w:asciiTheme="minorEastAsia" w:hAnsiTheme="minorEastAsia" w:eastAsiaTheme="minorEastAsia" w:cstheme="minorEastAsia"/>
          <w:color w:val="auto"/>
          <w:highlight w:val="none"/>
        </w:rPr>
        <w:t>乙方应按</w:t>
      </w:r>
      <w:r>
        <w:rPr>
          <w:rStyle w:val="37"/>
          <w:rFonts w:asciiTheme="minorEastAsia" w:hAnsiTheme="minorEastAsia" w:eastAsiaTheme="minorEastAsia" w:cstheme="minorEastAsia"/>
          <w:color w:val="auto"/>
          <w:highlight w:val="none"/>
          <w:lang w:val="zh-TW" w:eastAsia="zh-TW"/>
        </w:rPr>
        <w:t>总货款的</w:t>
      </w:r>
      <w:r>
        <w:rPr>
          <w:rStyle w:val="37"/>
          <w:rFonts w:asciiTheme="minorEastAsia" w:hAnsiTheme="minorEastAsia" w:eastAsiaTheme="minorEastAsia" w:cstheme="minorEastAsia"/>
          <w:color w:val="auto"/>
          <w:highlight w:val="none"/>
        </w:rPr>
        <w:t>2%向甲方支付</w:t>
      </w:r>
      <w:r>
        <w:rPr>
          <w:rStyle w:val="37"/>
          <w:rFonts w:asciiTheme="minorEastAsia" w:hAnsiTheme="minorEastAsia" w:eastAsiaTheme="minorEastAsia" w:cstheme="minorEastAsia"/>
          <w:color w:val="auto"/>
          <w:highlight w:val="none"/>
          <w:lang w:val="zh-TW" w:eastAsia="zh-TW"/>
        </w:rPr>
        <w:t>违约金</w:t>
      </w:r>
      <w:r>
        <w:rPr>
          <w:rStyle w:val="37"/>
          <w:rFonts w:asciiTheme="minorEastAsia" w:hAnsiTheme="minorEastAsia" w:eastAsiaTheme="minorEastAsia" w:cstheme="minorEastAsia"/>
          <w:color w:val="auto"/>
          <w:highlight w:val="none"/>
          <w:lang w:val="zh-TW"/>
        </w:rPr>
        <w:t>,</w:t>
      </w:r>
      <w:r>
        <w:rPr>
          <w:rFonts w:asciiTheme="minorEastAsia" w:hAnsiTheme="minorEastAsia" w:eastAsiaTheme="minorEastAsia" w:cstheme="minorEastAsia"/>
          <w:color w:val="auto"/>
          <w:highlight w:val="none"/>
        </w:rPr>
        <w:t>延迟超过</w:t>
      </w:r>
      <w:r>
        <w:rPr>
          <w:rFonts w:asciiTheme="minorEastAsia" w:hAnsiTheme="minorEastAsia" w:eastAsiaTheme="minorEastAsia" w:cstheme="minorEastAsia"/>
          <w:color w:val="auto"/>
          <w:highlight w:val="none"/>
          <w:u w:val="single"/>
        </w:rPr>
        <w:t>【</w:t>
      </w:r>
      <w:r>
        <w:rPr>
          <w:rFonts w:hint="eastAsia" w:asciiTheme="minorEastAsia" w:hAnsiTheme="minorEastAsia" w:eastAsiaTheme="minorEastAsia" w:cstheme="minorEastAsia"/>
          <w:color w:val="auto"/>
          <w:highlight w:val="none"/>
          <w:u w:val="single"/>
          <w:lang w:val="en-US" w:eastAsia="zh-CN"/>
        </w:rPr>
        <w:t>10</w:t>
      </w:r>
      <w:r>
        <w:rPr>
          <w:rFonts w:asciiTheme="minorEastAsia" w:hAnsiTheme="minorEastAsia" w:eastAsiaTheme="minorEastAsia" w:cstheme="minorEastAsia"/>
          <w:color w:val="auto"/>
          <w:highlight w:val="none"/>
          <w:u w:val="single"/>
        </w:rPr>
        <w:t>】</w:t>
      </w:r>
      <w:r>
        <w:rPr>
          <w:rFonts w:asciiTheme="minorEastAsia" w:hAnsiTheme="minorEastAsia" w:eastAsiaTheme="minorEastAsia" w:cstheme="minorEastAsia"/>
          <w:color w:val="auto"/>
          <w:highlight w:val="none"/>
        </w:rPr>
        <w:t>天的，乙方应向甲方支付合同总价款30%的违约金，且甲方有权解除本合同，该等解除并不免除乙方违约责任的承担，因此给甲方造成损失的，还应赔偿甲方全部损失。</w:t>
      </w:r>
    </w:p>
    <w:p>
      <w:pPr>
        <w:pStyle w:val="36"/>
        <w:spacing w:line="360" w:lineRule="exact"/>
        <w:ind w:left="850" w:hanging="424"/>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13.5</w:t>
      </w:r>
      <w:r>
        <w:rPr>
          <w:rStyle w:val="37"/>
          <w:rFonts w:asciiTheme="minorEastAsia" w:hAnsiTheme="minorEastAsia" w:eastAsiaTheme="minorEastAsia" w:cstheme="minorEastAsia"/>
          <w:color w:val="auto"/>
          <w:highlight w:val="none"/>
          <w:lang w:val="zh-TW" w:eastAsia="zh-TW"/>
        </w:rPr>
        <w:t>、若乙方提供的产品不合格，甲方有</w:t>
      </w:r>
      <w:r>
        <w:rPr>
          <w:rStyle w:val="37"/>
          <w:rFonts w:asciiTheme="minorEastAsia" w:hAnsiTheme="minorEastAsia" w:eastAsiaTheme="minorEastAsia" w:cstheme="minorEastAsia"/>
          <w:color w:val="auto"/>
          <w:highlight w:val="none"/>
          <w:lang w:val="zh-TW"/>
        </w:rPr>
        <w:t>权</w:t>
      </w:r>
      <w:r>
        <w:rPr>
          <w:rStyle w:val="37"/>
          <w:rFonts w:asciiTheme="minorEastAsia" w:hAnsiTheme="minorEastAsia" w:eastAsiaTheme="minorEastAsia" w:cstheme="minorEastAsia"/>
          <w:color w:val="auto"/>
          <w:highlight w:val="none"/>
          <w:lang w:val="zh-TW" w:eastAsia="zh-TW"/>
        </w:rPr>
        <w:t>退换所有产品</w:t>
      </w:r>
      <w:r>
        <w:rPr>
          <w:rStyle w:val="37"/>
          <w:rFonts w:asciiTheme="minorEastAsia" w:hAnsiTheme="minorEastAsia" w:eastAsiaTheme="minorEastAsia" w:cstheme="minorEastAsia"/>
          <w:color w:val="auto"/>
          <w:highlight w:val="none"/>
          <w:lang w:val="zh-TW"/>
        </w:rPr>
        <w:t>。选择退货的，合同解除，乙方退还甲方支付的所有货款，并承担合同总价款二倍的违约金</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lang w:val="zh-TW"/>
        </w:rPr>
        <w:t>因产品质量问题给甲方或第三人造成人身或财产损失的，乙方承担全部赔偿责任。</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50" w:name="_Toc22043"/>
      <w:bookmarkStart w:id="151" w:name="_Toc30362"/>
      <w:bookmarkStart w:id="152" w:name="_Toc29553"/>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四</w:t>
      </w:r>
      <w:r>
        <w:rPr>
          <w:rStyle w:val="37"/>
          <w:rFonts w:asciiTheme="minorEastAsia" w:hAnsiTheme="minorEastAsia" w:eastAsiaTheme="minorEastAsia" w:cstheme="minorEastAsia"/>
          <w:b/>
          <w:bCs/>
          <w:color w:val="auto"/>
          <w:highlight w:val="none"/>
          <w:lang w:val="zh-TW" w:eastAsia="zh-TW"/>
        </w:rPr>
        <w:t>条 争议的解决</w:t>
      </w:r>
      <w:bookmarkEnd w:id="150"/>
      <w:bookmarkEnd w:id="151"/>
      <w:bookmarkEnd w:id="152"/>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4</w:t>
      </w:r>
      <w:r>
        <w:rPr>
          <w:rStyle w:val="37"/>
          <w:rFonts w:asciiTheme="minorEastAsia" w:hAnsiTheme="minorEastAsia" w:eastAsiaTheme="minorEastAsia" w:cstheme="minorEastAsia"/>
          <w:color w:val="auto"/>
          <w:highlight w:val="none"/>
          <w:u w:color="050606"/>
          <w:lang w:val="zh-TW" w:eastAsia="zh-TW"/>
        </w:rPr>
        <w:t>.1本合同的订立、效力、履行、解释、终止、解除和争议解决均适用中华人民共和国法律法规。</w:t>
      </w:r>
    </w:p>
    <w:p>
      <w:pPr>
        <w:pStyle w:val="36"/>
        <w:spacing w:line="360" w:lineRule="exact"/>
        <w:ind w:right="28" w:firstLine="420"/>
        <w:rPr>
          <w:rStyle w:val="20"/>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4</w:t>
      </w:r>
      <w:r>
        <w:rPr>
          <w:rStyle w:val="37"/>
          <w:rFonts w:asciiTheme="minorEastAsia" w:hAnsiTheme="minorEastAsia" w:eastAsiaTheme="minorEastAsia" w:cstheme="minorEastAsia"/>
          <w:color w:val="auto"/>
          <w:highlight w:val="none"/>
          <w:lang w:val="zh-TW" w:eastAsia="zh-TW"/>
        </w:rPr>
        <w:t>.2甲方、乙方在履行合同时发生争议，双方应友好协商，协商不成的双方均应向</w:t>
      </w:r>
      <w:r>
        <w:rPr>
          <w:rStyle w:val="37"/>
          <w:rFonts w:asciiTheme="minorEastAsia" w:hAnsiTheme="minorEastAsia" w:eastAsiaTheme="minorEastAsia" w:cstheme="minorEastAsia"/>
          <w:color w:val="auto"/>
          <w:highlight w:val="none"/>
          <w:u w:val="single"/>
          <w:lang w:val="zh-TW"/>
        </w:rPr>
        <w:t>甲方所在地</w:t>
      </w:r>
      <w:r>
        <w:rPr>
          <w:rStyle w:val="37"/>
          <w:rFonts w:asciiTheme="minorEastAsia" w:hAnsiTheme="minorEastAsia" w:eastAsiaTheme="minorEastAsia" w:cstheme="minorEastAsia"/>
          <w:color w:val="auto"/>
          <w:highlight w:val="none"/>
          <w:lang w:val="zh-TW" w:eastAsia="zh-TW"/>
        </w:rPr>
        <w:t>人民法院起诉。</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53" w:name="_Toc9680"/>
      <w:bookmarkStart w:id="154" w:name="_Toc9543"/>
      <w:bookmarkStart w:id="155" w:name="_Toc14235"/>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五</w:t>
      </w:r>
      <w:r>
        <w:rPr>
          <w:rStyle w:val="37"/>
          <w:rFonts w:asciiTheme="minorEastAsia" w:hAnsiTheme="minorEastAsia" w:eastAsiaTheme="minorEastAsia" w:cstheme="minorEastAsia"/>
          <w:b/>
          <w:bCs/>
          <w:color w:val="auto"/>
          <w:highlight w:val="none"/>
          <w:lang w:val="zh-TW" w:eastAsia="zh-TW"/>
        </w:rPr>
        <w:t>条 合同生效与终止</w:t>
      </w:r>
      <w:bookmarkEnd w:id="153"/>
      <w:bookmarkEnd w:id="154"/>
      <w:bookmarkEnd w:id="155"/>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甲方、乙方在本合同书中约定合同生效方式：双方</w:t>
      </w:r>
      <w:r>
        <w:rPr>
          <w:rStyle w:val="37"/>
          <w:rFonts w:asciiTheme="minorEastAsia" w:hAnsiTheme="minorEastAsia" w:eastAsiaTheme="minorEastAsia" w:cstheme="minorEastAsia"/>
          <w:color w:val="auto"/>
          <w:highlight w:val="none"/>
          <w:lang w:val="zh-TW"/>
        </w:rPr>
        <w:t>签字</w:t>
      </w:r>
      <w:r>
        <w:rPr>
          <w:rStyle w:val="37"/>
          <w:rFonts w:asciiTheme="minorEastAsia" w:hAnsiTheme="minorEastAsia" w:eastAsiaTheme="minorEastAsia" w:cstheme="minorEastAsia"/>
          <w:color w:val="auto"/>
          <w:highlight w:val="none"/>
          <w:lang w:val="zh-TW" w:eastAsia="zh-TW"/>
        </w:rPr>
        <w:t>盖章后生效，合同附件与本合同具有同等法律效力。</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56" w:name="_Toc31567"/>
      <w:bookmarkStart w:id="157" w:name="_Toc20216"/>
      <w:bookmarkStart w:id="158" w:name="_Toc11839"/>
      <w:r>
        <w:rPr>
          <w:rStyle w:val="37"/>
          <w:rFonts w:asciiTheme="minorEastAsia" w:hAnsiTheme="minorEastAsia" w:eastAsiaTheme="minorEastAsia" w:cstheme="minorEastAsia"/>
          <w:b/>
          <w:bCs/>
          <w:color w:val="auto"/>
          <w:highlight w:val="none"/>
          <w:u w:color="050606"/>
          <w:lang w:val="zh-TW" w:eastAsia="zh-TW"/>
        </w:rPr>
        <w:t>第十</w:t>
      </w:r>
      <w:r>
        <w:rPr>
          <w:rStyle w:val="37"/>
          <w:rFonts w:asciiTheme="minorEastAsia" w:hAnsiTheme="minorEastAsia" w:eastAsiaTheme="minorEastAsia" w:cstheme="minorEastAsia"/>
          <w:b/>
          <w:bCs/>
          <w:color w:val="auto"/>
          <w:highlight w:val="none"/>
          <w:u w:color="050606"/>
          <w:lang w:val="zh-TW"/>
        </w:rPr>
        <w:t>六</w:t>
      </w:r>
      <w:r>
        <w:rPr>
          <w:rStyle w:val="37"/>
          <w:rFonts w:asciiTheme="minorEastAsia" w:hAnsiTheme="minorEastAsia" w:eastAsiaTheme="minorEastAsia" w:cstheme="minorEastAsia"/>
          <w:b/>
          <w:bCs/>
          <w:color w:val="auto"/>
          <w:highlight w:val="none"/>
          <w:u w:color="050606"/>
          <w:lang w:val="zh-TW" w:eastAsia="zh-TW"/>
        </w:rPr>
        <w:t>条 不可抗力</w:t>
      </w:r>
      <w:bookmarkEnd w:id="156"/>
      <w:bookmarkEnd w:id="157"/>
      <w:bookmarkEnd w:id="158"/>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6</w:t>
      </w:r>
      <w:r>
        <w:rPr>
          <w:rStyle w:val="37"/>
          <w:rFonts w:asciiTheme="minorEastAsia" w:hAnsiTheme="minorEastAsia" w:eastAsiaTheme="minorEastAsia" w:cstheme="minorEastAsia"/>
          <w:color w:val="auto"/>
          <w:highlight w:val="none"/>
          <w:u w:color="050606"/>
          <w:lang w:val="zh-TW" w:eastAsia="zh-TW"/>
        </w:rPr>
        <w:t>.1合同执行过程中如发生不可抗力事件，该事件妨碍、影响或延误任何一方根据合同履行其全部或部分义务的，双方均可免除因不可抗力造成的违约责任。</w:t>
      </w:r>
    </w:p>
    <w:p>
      <w:pPr>
        <w:pStyle w:val="36"/>
        <w:spacing w:line="360" w:lineRule="exact"/>
        <w:ind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6</w:t>
      </w:r>
      <w:r>
        <w:rPr>
          <w:rStyle w:val="37"/>
          <w:rFonts w:asciiTheme="minorEastAsia" w:hAnsiTheme="minorEastAsia" w:eastAsiaTheme="minorEastAsia" w:cstheme="minorEastAsia"/>
          <w:color w:val="auto"/>
          <w:highlight w:val="none"/>
          <w:u w:color="050606"/>
          <w:lang w:val="zh-TW" w:eastAsia="zh-TW"/>
        </w:rPr>
        <w:t>.2如发生以上不可抗力事件，视该不可抗力事件对本合同履行的影响程度，由双方协商决定本合同延迟履行、中止履行或者终止履行。</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59" w:name="_Toc23611"/>
      <w:bookmarkStart w:id="160" w:name="_Toc20836"/>
      <w:bookmarkStart w:id="161" w:name="_Toc31709"/>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七</w:t>
      </w:r>
      <w:r>
        <w:rPr>
          <w:rStyle w:val="37"/>
          <w:rFonts w:asciiTheme="minorEastAsia" w:hAnsiTheme="minorEastAsia" w:eastAsiaTheme="minorEastAsia" w:cstheme="minorEastAsia"/>
          <w:b/>
          <w:bCs/>
          <w:color w:val="auto"/>
          <w:highlight w:val="none"/>
          <w:lang w:val="zh-TW" w:eastAsia="zh-TW"/>
        </w:rPr>
        <w:t>条 其他内容</w:t>
      </w:r>
      <w:bookmarkEnd w:id="159"/>
      <w:bookmarkEnd w:id="160"/>
      <w:bookmarkEnd w:id="161"/>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.1 组成合同的文件：</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（1）本合同书</w:t>
      </w:r>
      <w:r>
        <w:rPr>
          <w:rStyle w:val="37"/>
          <w:rFonts w:asciiTheme="minorEastAsia" w:hAnsiTheme="minorEastAsia" w:eastAsiaTheme="minorEastAsia" w:cstheme="minorEastAsia"/>
          <w:color w:val="auto"/>
          <w:highlight w:val="none"/>
          <w:lang w:val="zh-TW"/>
        </w:rPr>
        <w:t>及附件</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（2）招标文件；</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（3）投标文件</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.2 本合同未尽事宜，甲乙双方可友好协商并形成补充文件，经双方签署的补充文件与本合同具有同等法律效力。</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.3 本合同</w:t>
      </w:r>
      <w:r>
        <w:rPr>
          <w:rStyle w:val="37"/>
          <w:rFonts w:asciiTheme="minorEastAsia" w:hAnsiTheme="minorEastAsia" w:eastAsiaTheme="minorEastAsia" w:cstheme="minorEastAsia"/>
          <w:color w:val="auto"/>
          <w:highlight w:val="none"/>
        </w:rPr>
        <w:t>壹</w:t>
      </w:r>
      <w:r>
        <w:rPr>
          <w:rStyle w:val="37"/>
          <w:rFonts w:asciiTheme="minorEastAsia" w:hAnsiTheme="minorEastAsia" w:eastAsiaTheme="minorEastAsia" w:cstheme="minorEastAsia"/>
          <w:color w:val="auto"/>
          <w:highlight w:val="none"/>
          <w:lang w:val="zh-TW" w:eastAsia="zh-TW"/>
        </w:rPr>
        <w:t>式</w:t>
      </w:r>
      <w:r>
        <w:rPr>
          <w:rStyle w:val="37"/>
          <w:rFonts w:asciiTheme="minorEastAsia" w:hAnsiTheme="minorEastAsia" w:eastAsiaTheme="minorEastAsia" w:cstheme="minorEastAsia"/>
          <w:color w:val="auto"/>
          <w:highlight w:val="none"/>
          <w:u w:val="single"/>
          <w:lang w:val="zh-TW"/>
        </w:rPr>
        <w:t>肆</w:t>
      </w:r>
      <w:r>
        <w:rPr>
          <w:rStyle w:val="37"/>
          <w:rFonts w:asciiTheme="minorEastAsia" w:hAnsiTheme="minorEastAsia" w:eastAsiaTheme="minorEastAsia" w:cstheme="minorEastAsia"/>
          <w:color w:val="auto"/>
          <w:highlight w:val="none"/>
          <w:lang w:val="zh-TW" w:eastAsia="zh-TW"/>
        </w:rPr>
        <w:t>份，甲方执</w:t>
      </w:r>
      <w:r>
        <w:rPr>
          <w:rStyle w:val="37"/>
          <w:rFonts w:asciiTheme="minorEastAsia" w:hAnsiTheme="minorEastAsia" w:eastAsiaTheme="minorEastAsia" w:cstheme="minorEastAsia"/>
          <w:color w:val="auto"/>
          <w:highlight w:val="none"/>
          <w:u w:val="single"/>
          <w:lang w:val="zh-TW"/>
        </w:rPr>
        <w:t>叁</w:t>
      </w:r>
      <w:r>
        <w:rPr>
          <w:rStyle w:val="37"/>
          <w:rFonts w:asciiTheme="minorEastAsia" w:hAnsiTheme="minorEastAsia" w:eastAsiaTheme="minorEastAsia" w:cstheme="minorEastAsia"/>
          <w:color w:val="auto"/>
          <w:highlight w:val="none"/>
          <w:lang w:val="zh-TW" w:eastAsia="zh-TW"/>
        </w:rPr>
        <w:t>份、乙方执</w:t>
      </w:r>
      <w:r>
        <w:rPr>
          <w:rStyle w:val="37"/>
          <w:rFonts w:asciiTheme="minorEastAsia" w:hAnsiTheme="minorEastAsia" w:eastAsiaTheme="minorEastAsia" w:cstheme="minorEastAsia"/>
          <w:color w:val="auto"/>
          <w:highlight w:val="none"/>
          <w:u w:val="single"/>
          <w:lang w:val="zh-TW"/>
        </w:rPr>
        <w:t>壹</w:t>
      </w:r>
      <w:r>
        <w:rPr>
          <w:rStyle w:val="37"/>
          <w:rFonts w:asciiTheme="minorEastAsia" w:hAnsiTheme="minorEastAsia" w:eastAsiaTheme="minorEastAsia" w:cstheme="minorEastAsia"/>
          <w:color w:val="auto"/>
          <w:highlight w:val="none"/>
          <w:lang w:val="zh-TW" w:eastAsia="zh-TW"/>
        </w:rPr>
        <w:t>份，具有同等法律效力。</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17.4本合同载明的联系地址、联系方式等信息作为双方合法有效的送达地址，此地址亦作为相关和解、调解诉讼等相关过程的合法送达地址。发生变更，请变更当日书面通知对方并附变更证明。</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rPr>
      </w:pPr>
      <w:bookmarkStart w:id="162" w:name="_Toc26015"/>
      <w:bookmarkStart w:id="163" w:name="_Toc2973"/>
      <w:bookmarkStart w:id="164" w:name="_Toc19860"/>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八</w:t>
      </w:r>
      <w:r>
        <w:rPr>
          <w:rStyle w:val="37"/>
          <w:rFonts w:asciiTheme="minorEastAsia" w:hAnsiTheme="minorEastAsia" w:eastAsiaTheme="minorEastAsia" w:cstheme="minorEastAsia"/>
          <w:b/>
          <w:bCs/>
          <w:color w:val="auto"/>
          <w:highlight w:val="none"/>
          <w:lang w:val="zh-TW" w:eastAsia="zh-TW"/>
        </w:rPr>
        <w:t xml:space="preserve">条 </w:t>
      </w:r>
      <w:r>
        <w:rPr>
          <w:rStyle w:val="37"/>
          <w:rFonts w:asciiTheme="minorEastAsia" w:hAnsiTheme="minorEastAsia" w:eastAsiaTheme="minorEastAsia" w:cstheme="minorEastAsia"/>
          <w:b/>
          <w:bCs/>
          <w:color w:val="auto"/>
          <w:highlight w:val="none"/>
          <w:lang w:val="zh-TW"/>
        </w:rPr>
        <w:t xml:space="preserve"> 产品清单（详见附件）</w:t>
      </w:r>
      <w:bookmarkEnd w:id="162"/>
      <w:bookmarkEnd w:id="163"/>
      <w:bookmarkEnd w:id="164"/>
    </w:p>
    <w:p>
      <w:pPr>
        <w:pStyle w:val="36"/>
        <w:spacing w:line="360" w:lineRule="exact"/>
        <w:ind w:right="29"/>
        <w:outlineLvl w:val="0"/>
        <w:rPr>
          <w:rStyle w:val="37"/>
          <w:rFonts w:hint="default" w:asciiTheme="minorEastAsia" w:hAnsiTheme="minorEastAsia" w:eastAsiaTheme="minorEastAsia" w:cstheme="minorEastAsia"/>
          <w:color w:val="auto"/>
          <w:highlight w:val="none"/>
          <w:lang w:val="zh-TW" w:eastAsia="zh-TW"/>
        </w:rPr>
      </w:pPr>
      <w:bookmarkStart w:id="165" w:name="_Toc1370"/>
      <w:bookmarkStart w:id="166" w:name="_Toc9973"/>
      <w:bookmarkStart w:id="167" w:name="_Toc31530"/>
      <w:r>
        <w:rPr>
          <w:rStyle w:val="37"/>
          <w:rFonts w:asciiTheme="minorEastAsia" w:hAnsiTheme="minorEastAsia" w:eastAsiaTheme="minorEastAsia" w:cstheme="minorEastAsia"/>
          <w:color w:val="auto"/>
          <w:highlight w:val="none"/>
          <w:lang w:val="zh-TW" w:eastAsia="zh-TW"/>
        </w:rPr>
        <w:t>（以下无正文）</w:t>
      </w:r>
      <w:bookmarkEnd w:id="165"/>
      <w:bookmarkEnd w:id="166"/>
      <w:bookmarkEnd w:id="167"/>
    </w:p>
    <w:p>
      <w:pPr>
        <w:pStyle w:val="36"/>
        <w:tabs>
          <w:tab w:val="left" w:pos="460"/>
        </w:tabs>
        <w:spacing w:line="360" w:lineRule="exact"/>
        <w:ind w:right="29"/>
        <w:rPr>
          <w:rFonts w:hint="default" w:asciiTheme="minorEastAsia" w:hAnsiTheme="minorEastAsia" w:eastAsiaTheme="minorEastAsia" w:cstheme="minorEastAsia"/>
          <w:color w:val="auto"/>
          <w:highlight w:val="none"/>
        </w:rPr>
      </w:pPr>
    </w:p>
    <w:p>
      <w:pPr>
        <w:tabs>
          <w:tab w:val="left" w:pos="460"/>
        </w:tabs>
        <w:spacing w:line="360" w:lineRule="exact"/>
        <w:ind w:right="29"/>
        <w:rPr>
          <w:rStyle w:val="20"/>
          <w:rFonts w:asciiTheme="minorEastAsia" w:hAnsiTheme="minorEastAsia" w:cstheme="minorEastAsia"/>
          <w:color w:val="auto"/>
          <w:sz w:val="21"/>
          <w:szCs w:val="21"/>
          <w:highlight w:val="none"/>
        </w:rPr>
      </w:pPr>
      <w:r>
        <w:rPr>
          <w:rStyle w:val="20"/>
          <w:rFonts w:hint="eastAsia" w:asciiTheme="minorEastAsia" w:hAnsiTheme="minorEastAsia" w:cstheme="minorEastAsia"/>
          <w:color w:val="auto"/>
          <w:sz w:val="21"/>
          <w:szCs w:val="21"/>
          <w:highlight w:val="none"/>
        </w:rPr>
        <w:t>甲方：（章）</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乙方：（章）</w:t>
      </w:r>
    </w:p>
    <w:p>
      <w:pPr>
        <w:spacing w:line="360" w:lineRule="exact"/>
        <w:ind w:right="29"/>
        <w:rPr>
          <w:rFonts w:asciiTheme="minorEastAsia" w:hAnsiTheme="minorEastAsia" w:cstheme="minorEastAsia"/>
          <w:color w:val="auto"/>
          <w:sz w:val="21"/>
          <w:szCs w:val="21"/>
          <w:highlight w:val="none"/>
          <w:lang w:eastAsia="zh-TW"/>
        </w:rPr>
      </w:pPr>
    </w:p>
    <w:p>
      <w:pPr>
        <w:spacing w:line="360" w:lineRule="exact"/>
        <w:ind w:right="29"/>
        <w:rPr>
          <w:rStyle w:val="20"/>
          <w:rFonts w:asciiTheme="minorEastAsia" w:hAnsiTheme="minorEastAsia" w:cstheme="minorEastAsia"/>
          <w:color w:val="auto"/>
          <w:sz w:val="21"/>
          <w:szCs w:val="21"/>
          <w:highlight w:val="none"/>
        </w:rPr>
      </w:pPr>
      <w:r>
        <w:rPr>
          <w:rStyle w:val="20"/>
          <w:rFonts w:hint="eastAsia" w:asciiTheme="minorEastAsia" w:hAnsiTheme="minorEastAsia" w:cstheme="minorEastAsia"/>
          <w:color w:val="auto"/>
          <w:sz w:val="21"/>
          <w:szCs w:val="21"/>
          <w:highlight w:val="none"/>
        </w:rPr>
        <w:t>法定代表人（或委托代理人）：</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法定代表人（或委托代理人）：</w:t>
      </w:r>
    </w:p>
    <w:p>
      <w:pPr>
        <w:spacing w:line="360" w:lineRule="exact"/>
        <w:ind w:right="29"/>
        <w:rPr>
          <w:rFonts w:asciiTheme="minorEastAsia" w:hAnsiTheme="minorEastAsia" w:cstheme="minorEastAsia"/>
          <w:color w:val="auto"/>
          <w:sz w:val="21"/>
          <w:szCs w:val="21"/>
          <w:highlight w:val="none"/>
          <w:lang w:eastAsia="zh-TW"/>
        </w:rPr>
      </w:pPr>
    </w:p>
    <w:p>
      <w:pPr>
        <w:spacing w:line="360" w:lineRule="exact"/>
        <w:ind w:right="29"/>
        <w:rPr>
          <w:rStyle w:val="20"/>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地址：</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地址</w:t>
      </w:r>
      <w:r>
        <w:rPr>
          <w:rStyle w:val="20"/>
          <w:rFonts w:hint="eastAsia" w:asciiTheme="minorEastAsia" w:hAnsiTheme="minorEastAsia" w:cstheme="minorEastAsia"/>
          <w:color w:val="auto"/>
          <w:sz w:val="21"/>
          <w:szCs w:val="21"/>
          <w:highlight w:val="none"/>
          <w:lang w:eastAsia="zh-CN"/>
        </w:rPr>
        <w:t>：</w:t>
      </w:r>
    </w:p>
    <w:p>
      <w:pPr>
        <w:spacing w:line="360" w:lineRule="exact"/>
        <w:ind w:right="29" w:firstLine="945" w:firstLineChars="450"/>
        <w:rPr>
          <w:rFonts w:asciiTheme="minorEastAsia" w:hAnsiTheme="minorEastAsia" w:cstheme="minorEastAsia"/>
          <w:color w:val="auto"/>
          <w:sz w:val="21"/>
          <w:szCs w:val="21"/>
          <w:highlight w:val="none"/>
          <w:lang w:eastAsia="zh-CN"/>
        </w:rPr>
      </w:pPr>
    </w:p>
    <w:p>
      <w:pPr>
        <w:spacing w:line="360" w:lineRule="exact"/>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电话：</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电话：</w:t>
      </w:r>
    </w:p>
    <w:p>
      <w:pPr>
        <w:spacing w:line="360" w:lineRule="exact"/>
        <w:rPr>
          <w:rStyle w:val="20"/>
          <w:rFonts w:asciiTheme="minorEastAsia" w:hAnsiTheme="minorEastAsia" w:cstheme="minorEastAsia"/>
          <w:color w:val="auto"/>
          <w:sz w:val="21"/>
          <w:szCs w:val="21"/>
          <w:highlight w:val="none"/>
          <w:lang w:eastAsia="zh-CN"/>
        </w:rPr>
      </w:pPr>
    </w:p>
    <w:p>
      <w:pPr>
        <w:spacing w:line="360" w:lineRule="exact"/>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开户行：</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开户行：</w:t>
      </w:r>
    </w:p>
    <w:p>
      <w:pPr>
        <w:spacing w:line="360" w:lineRule="exact"/>
        <w:rPr>
          <w:rFonts w:asciiTheme="minorEastAsia" w:hAnsiTheme="minorEastAsia" w:cstheme="minorEastAsia"/>
          <w:color w:val="auto"/>
          <w:sz w:val="21"/>
          <w:szCs w:val="21"/>
          <w:highlight w:val="none"/>
          <w:lang w:eastAsia="zh-CN"/>
        </w:rPr>
      </w:pPr>
    </w:p>
    <w:p>
      <w:pPr>
        <w:spacing w:line="360" w:lineRule="exact"/>
        <w:ind w:right="29"/>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帐号：</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帐号：</w:t>
      </w:r>
    </w:p>
    <w:p>
      <w:pPr>
        <w:spacing w:line="360" w:lineRule="exact"/>
        <w:ind w:right="29"/>
        <w:rPr>
          <w:rStyle w:val="20"/>
          <w:rFonts w:asciiTheme="minorEastAsia" w:hAnsiTheme="minorEastAsia" w:cstheme="minorEastAsia"/>
          <w:color w:val="auto"/>
          <w:sz w:val="21"/>
          <w:szCs w:val="21"/>
          <w:highlight w:val="none"/>
          <w:lang w:val="en-US" w:eastAsia="zh-CN"/>
        </w:rPr>
      </w:pPr>
    </w:p>
    <w:p>
      <w:pPr>
        <w:spacing w:line="360" w:lineRule="exact"/>
        <w:ind w:right="29"/>
        <w:rPr>
          <w:rStyle w:val="37"/>
          <w:rFonts w:asciiTheme="minorEastAsia" w:hAnsiTheme="minorEastAsia" w:cstheme="minorEastAsia"/>
          <w:color w:val="auto"/>
          <w:sz w:val="21"/>
          <w:szCs w:val="21"/>
          <w:highlight w:val="none"/>
          <w:lang w:val="zh-TW" w:eastAsia="zh-TW"/>
        </w:rPr>
      </w:pPr>
      <w:r>
        <w:rPr>
          <w:rStyle w:val="20"/>
          <w:rFonts w:hint="eastAsia" w:asciiTheme="minorEastAsia" w:hAnsiTheme="minorEastAsia" w:cstheme="minorEastAsia"/>
          <w:color w:val="auto"/>
          <w:sz w:val="21"/>
          <w:szCs w:val="21"/>
          <w:highlight w:val="none"/>
        </w:rPr>
        <w:t>签订日期：年</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月</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日</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签订日期：</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年</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月</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日</w:t>
      </w:r>
    </w:p>
    <w:p>
      <w:pPr>
        <w:spacing w:line="360" w:lineRule="exact"/>
        <w:ind w:right="29"/>
        <w:rPr>
          <w:rFonts w:hint="eastAsia" w:ascii="微软雅黑" w:hAnsi="微软雅黑" w:eastAsia="微软雅黑" w:cs="微软雅黑"/>
          <w:color w:val="auto"/>
          <w:sz w:val="20"/>
          <w:szCs w:val="20"/>
          <w:highlight w:val="none"/>
          <w:shd w:val="clear" w:color="auto" w:fill="FFFFFF" w:themeFill="background1"/>
          <w:lang w:val="zh-TW" w:eastAsia="zh-TW"/>
        </w:rPr>
      </w:pPr>
    </w:p>
    <w:p>
      <w:pPr>
        <w:spacing w:line="360" w:lineRule="exact"/>
        <w:ind w:right="29" w:firstLine="800" w:firstLineChars="400"/>
        <w:rPr>
          <w:rFonts w:hint="eastAsia" w:ascii="微软雅黑" w:hAnsi="微软雅黑" w:eastAsia="微软雅黑" w:cs="微软雅黑"/>
          <w:color w:val="auto"/>
          <w:sz w:val="20"/>
          <w:szCs w:val="20"/>
          <w:highlight w:val="none"/>
          <w:lang w:eastAsia="zh-CN"/>
        </w:rPr>
      </w:pPr>
    </w:p>
    <w:bookmarkEnd w:id="118"/>
    <w:bookmarkEnd w:id="119"/>
    <w:p>
      <w:pPr>
        <w:spacing w:line="360" w:lineRule="exact"/>
        <w:ind w:right="29"/>
        <w:rPr>
          <w:rFonts w:hint="eastAsia" w:ascii="微软雅黑" w:hAnsi="微软雅黑" w:eastAsia="微软雅黑" w:cs="微软雅黑"/>
          <w:color w:val="auto"/>
          <w:sz w:val="20"/>
          <w:szCs w:val="20"/>
          <w:highlight w:val="none"/>
          <w:shd w:val="clear" w:color="auto" w:fill="FFFFFF" w:themeFill="background1"/>
          <w:lang w:val="zh-TW" w:eastAsia="zh-TW"/>
        </w:rPr>
      </w:pP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宋体-简">
    <w:altName w:val="宋体"/>
    <w:panose1 w:val="00000000000000000000"/>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9195253"/>
    </w:sdtPr>
    <w:sdtContent>
      <w:sdt>
        <w:sdtPr>
          <w:id w:val="1728636285"/>
        </w:sdtPr>
        <w:sdtContent>
          <w:p>
            <w:pPr>
              <w:pStyle w:val="1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39</w:t>
            </w:r>
            <w:r>
              <w:rPr>
                <w:b/>
                <w:bCs/>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180" w:firstLineChars="100"/>
      <w:jc w:val="both"/>
    </w:pPr>
  </w:p>
  <w:p>
    <w:pPr>
      <w:pStyle w:val="14"/>
      <w:ind w:firstLine="180" w:firstLineChars="10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5C9D5"/>
    <w:multiLevelType w:val="singleLevel"/>
    <w:tmpl w:val="8335C9D5"/>
    <w:lvl w:ilvl="0" w:tentative="0">
      <w:start w:val="1"/>
      <w:numFmt w:val="lowerLetter"/>
      <w:lvlText w:val="%1."/>
      <w:lvlJc w:val="left"/>
      <w:pPr>
        <w:ind w:left="425" w:hanging="425"/>
      </w:pPr>
      <w:rPr>
        <w:rFonts w:hint="default"/>
      </w:rPr>
    </w:lvl>
  </w:abstractNum>
  <w:abstractNum w:abstractNumId="1">
    <w:nsid w:val="871EC523"/>
    <w:multiLevelType w:val="singleLevel"/>
    <w:tmpl w:val="871EC523"/>
    <w:lvl w:ilvl="0" w:tentative="0">
      <w:start w:val="1"/>
      <w:numFmt w:val="upperLetter"/>
      <w:lvlText w:val="%1."/>
      <w:lvlJc w:val="left"/>
      <w:pPr>
        <w:ind w:left="425" w:hanging="425"/>
      </w:pPr>
      <w:rPr>
        <w:rFonts w:hint="default"/>
      </w:rPr>
    </w:lvl>
  </w:abstractNum>
  <w:abstractNum w:abstractNumId="2">
    <w:nsid w:val="A8F8A7FD"/>
    <w:multiLevelType w:val="singleLevel"/>
    <w:tmpl w:val="A8F8A7FD"/>
    <w:lvl w:ilvl="0" w:tentative="0">
      <w:start w:val="1"/>
      <w:numFmt w:val="upperLetter"/>
      <w:suff w:val="space"/>
      <w:lvlText w:val="%1."/>
      <w:lvlJc w:val="left"/>
    </w:lvl>
  </w:abstractNum>
  <w:abstractNum w:abstractNumId="3">
    <w:nsid w:val="EB0E53BA"/>
    <w:multiLevelType w:val="singleLevel"/>
    <w:tmpl w:val="EB0E53BA"/>
    <w:lvl w:ilvl="0" w:tentative="0">
      <w:start w:val="1"/>
      <w:numFmt w:val="lowerLetter"/>
      <w:lvlText w:val="%1."/>
      <w:lvlJc w:val="left"/>
      <w:pPr>
        <w:ind w:left="845" w:hanging="425"/>
      </w:pPr>
      <w:rPr>
        <w:rFonts w:hint="default"/>
      </w:rPr>
    </w:lvl>
  </w:abstractNum>
  <w:abstractNum w:abstractNumId="4">
    <w:nsid w:val="F92980C5"/>
    <w:multiLevelType w:val="singleLevel"/>
    <w:tmpl w:val="F92980C5"/>
    <w:lvl w:ilvl="0" w:tentative="0">
      <w:start w:val="1"/>
      <w:numFmt w:val="lowerLetter"/>
      <w:lvlText w:val="%1."/>
      <w:lvlJc w:val="left"/>
      <w:pPr>
        <w:ind w:left="425" w:hanging="425"/>
      </w:pPr>
      <w:rPr>
        <w:rFonts w:hint="default"/>
      </w:rPr>
    </w:lvl>
  </w:abstractNum>
  <w:abstractNum w:abstractNumId="5">
    <w:nsid w:val="00A110A4"/>
    <w:multiLevelType w:val="multilevel"/>
    <w:tmpl w:val="00A110A4"/>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643F198"/>
    <w:multiLevelType w:val="singleLevel"/>
    <w:tmpl w:val="1643F198"/>
    <w:lvl w:ilvl="0" w:tentative="0">
      <w:start w:val="1"/>
      <w:numFmt w:val="lowerLetter"/>
      <w:lvlText w:val="%1."/>
      <w:lvlJc w:val="left"/>
      <w:pPr>
        <w:ind w:left="425" w:hanging="425"/>
      </w:pPr>
      <w:rPr>
        <w:rFonts w:hint="default"/>
      </w:rPr>
    </w:lvl>
  </w:abstractNum>
  <w:abstractNum w:abstractNumId="10">
    <w:nsid w:val="1FF91037"/>
    <w:multiLevelType w:val="singleLevel"/>
    <w:tmpl w:val="1FF91037"/>
    <w:lvl w:ilvl="0" w:tentative="0">
      <w:start w:val="1"/>
      <w:numFmt w:val="lowerLetter"/>
      <w:lvlText w:val="%1."/>
      <w:lvlJc w:val="left"/>
      <w:pPr>
        <w:ind w:left="425" w:hanging="425"/>
      </w:pPr>
      <w:rPr>
        <w:rFonts w:hint="default"/>
      </w:rPr>
    </w:lvl>
  </w:abstractNum>
  <w:abstractNum w:abstractNumId="11">
    <w:nsid w:val="2E868E3E"/>
    <w:multiLevelType w:val="singleLevel"/>
    <w:tmpl w:val="2E868E3E"/>
    <w:lvl w:ilvl="0" w:tentative="0">
      <w:start w:val="1"/>
      <w:numFmt w:val="lowerLetter"/>
      <w:lvlText w:val="%1."/>
      <w:lvlJc w:val="left"/>
      <w:pPr>
        <w:ind w:left="425" w:hanging="425"/>
      </w:pPr>
      <w:rPr>
        <w:rFonts w:hint="default"/>
      </w:rPr>
    </w:lvl>
  </w:abstractNum>
  <w:abstractNum w:abstractNumId="12">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35234B78"/>
    <w:multiLevelType w:val="singleLevel"/>
    <w:tmpl w:val="35234B78"/>
    <w:lvl w:ilvl="0" w:tentative="0">
      <w:start w:val="1"/>
      <w:numFmt w:val="lowerLetter"/>
      <w:lvlText w:val="%1."/>
      <w:lvlJc w:val="left"/>
      <w:pPr>
        <w:ind w:left="425" w:hanging="425"/>
      </w:pPr>
      <w:rPr>
        <w:rFonts w:hint="default"/>
      </w:rPr>
    </w:lvl>
  </w:abstractNum>
  <w:abstractNum w:abstractNumId="14">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9DD7C57"/>
    <w:multiLevelType w:val="singleLevel"/>
    <w:tmpl w:val="59DD7C57"/>
    <w:lvl w:ilvl="0" w:tentative="0">
      <w:start w:val="1"/>
      <w:numFmt w:val="upperLetter"/>
      <w:lvlText w:val="%1."/>
      <w:lvlJc w:val="left"/>
      <w:pPr>
        <w:ind w:left="425" w:hanging="425"/>
      </w:pPr>
      <w:rPr>
        <w:rFonts w:hint="default"/>
      </w:rPr>
    </w:lvl>
  </w:abstractNum>
  <w:abstractNum w:abstractNumId="17">
    <w:nsid w:val="5AAAD14D"/>
    <w:multiLevelType w:val="singleLevel"/>
    <w:tmpl w:val="5AAAD14D"/>
    <w:lvl w:ilvl="0" w:tentative="0">
      <w:start w:val="10"/>
      <w:numFmt w:val="chineseCounting"/>
      <w:suff w:val="space"/>
      <w:lvlText w:val="第%1条"/>
      <w:lvlJc w:val="left"/>
      <w:rPr>
        <w:rFonts w:hint="eastAsia"/>
      </w:rPr>
    </w:lvl>
  </w:abstractNum>
  <w:abstractNum w:abstractNumId="18">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65CF257A"/>
    <w:multiLevelType w:val="singleLevel"/>
    <w:tmpl w:val="65CF257A"/>
    <w:lvl w:ilvl="0" w:tentative="0">
      <w:start w:val="1"/>
      <w:numFmt w:val="lowerLetter"/>
      <w:lvlText w:val="%1."/>
      <w:lvlJc w:val="left"/>
      <w:pPr>
        <w:ind w:left="1265" w:hanging="425"/>
      </w:pPr>
      <w:rPr>
        <w:rFonts w:hint="default"/>
      </w:rPr>
    </w:lvl>
  </w:abstractNum>
  <w:abstractNum w:abstractNumId="20">
    <w:nsid w:val="68832984"/>
    <w:multiLevelType w:val="multilevel"/>
    <w:tmpl w:val="68832984"/>
    <w:lvl w:ilvl="0" w:tentative="0">
      <w:start w:val="1"/>
      <w:numFmt w:val="decimal"/>
      <w:lvlText w:val="%1.1"/>
      <w:lvlJc w:val="left"/>
      <w:pPr>
        <w:ind w:left="567" w:hanging="425"/>
      </w:pPr>
      <w:rPr>
        <w:rFonts w:hint="eastAsia"/>
      </w:rPr>
    </w:lvl>
    <w:lvl w:ilvl="1" w:tentative="0">
      <w:start w:val="1"/>
      <w:numFmt w:val="decimal"/>
      <w:pStyle w:val="46"/>
      <w:lvlText w:val="%1.%2"/>
      <w:lvlJc w:val="left"/>
      <w:pPr>
        <w:ind w:left="567" w:hanging="567"/>
      </w:pPr>
      <w:rPr>
        <w:b w:val="0"/>
        <w:bCs w:val="0"/>
        <w:i w:val="0"/>
        <w:iCs w:val="0"/>
        <w:caps w:val="0"/>
        <w:smallCaps w:val="0"/>
        <w:strike w:val="0"/>
        <w:dstrike w:val="0"/>
        <w:vanish w:val="0"/>
        <w:spacing w:val="0"/>
        <w:position w:val="0"/>
        <w:u w:val="none"/>
        <w:vertAlign w:val="baseline"/>
      </w:rPr>
    </w:lvl>
    <w:lvl w:ilvl="2" w:tentative="0">
      <w:start w:val="1"/>
      <w:numFmt w:val="decimal"/>
      <w:lvlText w:val="%1.%2.%3"/>
      <w:lvlJc w:val="left"/>
      <w:pPr>
        <w:ind w:left="1418" w:hanging="567"/>
      </w:pPr>
      <w:rPr>
        <w:rFonts w:hint="eastAsia"/>
        <w:sz w:val="24"/>
        <w:szCs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7DDF501A"/>
    <w:multiLevelType w:val="singleLevel"/>
    <w:tmpl w:val="7DDF501A"/>
    <w:lvl w:ilvl="0" w:tentative="0">
      <w:start w:val="1"/>
      <w:numFmt w:val="upperLetter"/>
      <w:lvlText w:val="%1."/>
      <w:lvlJc w:val="left"/>
      <w:pPr>
        <w:ind w:left="425" w:hanging="425"/>
      </w:pPr>
      <w:rPr>
        <w:rFonts w:hint="default"/>
      </w:rPr>
    </w:lvl>
  </w:abstractNum>
  <w:abstractNum w:abstractNumId="23">
    <w:nsid w:val="7EC9F837"/>
    <w:multiLevelType w:val="singleLevel"/>
    <w:tmpl w:val="7EC9F837"/>
    <w:lvl w:ilvl="0" w:tentative="0">
      <w:start w:val="1"/>
      <w:numFmt w:val="upperLetter"/>
      <w:lvlText w:val="%1."/>
      <w:lvlJc w:val="left"/>
      <w:pPr>
        <w:ind w:left="845" w:hanging="425"/>
      </w:pPr>
      <w:rPr>
        <w:rFonts w:hint="default"/>
      </w:rPr>
    </w:lvl>
  </w:abstractNum>
  <w:num w:numId="1">
    <w:abstractNumId w:val="20"/>
  </w:num>
  <w:num w:numId="2">
    <w:abstractNumId w:val="22"/>
  </w:num>
  <w:num w:numId="3">
    <w:abstractNumId w:val="1"/>
  </w:num>
  <w:num w:numId="4">
    <w:abstractNumId w:val="8"/>
  </w:num>
  <w:num w:numId="5">
    <w:abstractNumId w:val="9"/>
  </w:num>
  <w:num w:numId="6">
    <w:abstractNumId w:val="6"/>
  </w:num>
  <w:num w:numId="7">
    <w:abstractNumId w:val="5"/>
  </w:num>
  <w:num w:numId="8">
    <w:abstractNumId w:val="21"/>
  </w:num>
  <w:num w:numId="9">
    <w:abstractNumId w:val="14"/>
  </w:num>
  <w:num w:numId="10">
    <w:abstractNumId w:val="7"/>
  </w:num>
  <w:num w:numId="11">
    <w:abstractNumId w:val="13"/>
  </w:num>
  <w:num w:numId="12">
    <w:abstractNumId w:val="15"/>
  </w:num>
  <w:num w:numId="13">
    <w:abstractNumId w:val="10"/>
  </w:num>
  <w:num w:numId="14">
    <w:abstractNumId w:val="0"/>
  </w:num>
  <w:num w:numId="15">
    <w:abstractNumId w:val="18"/>
  </w:num>
  <w:num w:numId="16">
    <w:abstractNumId w:val="12"/>
  </w:num>
  <w:num w:numId="17">
    <w:abstractNumId w:val="4"/>
  </w:num>
  <w:num w:numId="18">
    <w:abstractNumId w:val="11"/>
  </w:num>
  <w:num w:numId="19">
    <w:abstractNumId w:val="2"/>
  </w:num>
  <w:num w:numId="20">
    <w:abstractNumId w:val="23"/>
  </w:num>
  <w:num w:numId="21">
    <w:abstractNumId w:val="19"/>
  </w:num>
  <w:num w:numId="22">
    <w:abstractNumId w:val="16"/>
  </w:num>
  <w:num w:numId="23">
    <w:abstractNumId w:val="3"/>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628DB"/>
    <w:rsid w:val="00023B09"/>
    <w:rsid w:val="0003785C"/>
    <w:rsid w:val="00043AD0"/>
    <w:rsid w:val="00056034"/>
    <w:rsid w:val="00067A3B"/>
    <w:rsid w:val="00071512"/>
    <w:rsid w:val="00071DA8"/>
    <w:rsid w:val="0007722A"/>
    <w:rsid w:val="00086C57"/>
    <w:rsid w:val="00096B0B"/>
    <w:rsid w:val="000A01A4"/>
    <w:rsid w:val="000A29A0"/>
    <w:rsid w:val="000A6B9A"/>
    <w:rsid w:val="000B53DD"/>
    <w:rsid w:val="000F0B77"/>
    <w:rsid w:val="000F46C1"/>
    <w:rsid w:val="00100BB8"/>
    <w:rsid w:val="00114C1A"/>
    <w:rsid w:val="001302C7"/>
    <w:rsid w:val="0013553C"/>
    <w:rsid w:val="00141233"/>
    <w:rsid w:val="00160651"/>
    <w:rsid w:val="00163DE1"/>
    <w:rsid w:val="00166161"/>
    <w:rsid w:val="001761F2"/>
    <w:rsid w:val="001763DA"/>
    <w:rsid w:val="001B092F"/>
    <w:rsid w:val="001B122E"/>
    <w:rsid w:val="001B5A80"/>
    <w:rsid w:val="001C75FE"/>
    <w:rsid w:val="001D63DD"/>
    <w:rsid w:val="001F6572"/>
    <w:rsid w:val="001F6BE6"/>
    <w:rsid w:val="00200EE3"/>
    <w:rsid w:val="00210248"/>
    <w:rsid w:val="002125E5"/>
    <w:rsid w:val="00212F75"/>
    <w:rsid w:val="00224881"/>
    <w:rsid w:val="002263B0"/>
    <w:rsid w:val="002377A5"/>
    <w:rsid w:val="00243AA3"/>
    <w:rsid w:val="00244CA1"/>
    <w:rsid w:val="00282BB1"/>
    <w:rsid w:val="0028395B"/>
    <w:rsid w:val="00293012"/>
    <w:rsid w:val="00293B97"/>
    <w:rsid w:val="002A5DB2"/>
    <w:rsid w:val="002B1EBB"/>
    <w:rsid w:val="002E13E3"/>
    <w:rsid w:val="00310C25"/>
    <w:rsid w:val="00330ECA"/>
    <w:rsid w:val="003342CB"/>
    <w:rsid w:val="00345BFF"/>
    <w:rsid w:val="00346222"/>
    <w:rsid w:val="00353BA5"/>
    <w:rsid w:val="00365BF7"/>
    <w:rsid w:val="00366688"/>
    <w:rsid w:val="00375316"/>
    <w:rsid w:val="003B419B"/>
    <w:rsid w:val="003B53F9"/>
    <w:rsid w:val="003C22CE"/>
    <w:rsid w:val="003D1179"/>
    <w:rsid w:val="003E338B"/>
    <w:rsid w:val="003E6F43"/>
    <w:rsid w:val="003E7916"/>
    <w:rsid w:val="003F4F0F"/>
    <w:rsid w:val="003F7F7D"/>
    <w:rsid w:val="00404A15"/>
    <w:rsid w:val="0040602C"/>
    <w:rsid w:val="00444109"/>
    <w:rsid w:val="0047044F"/>
    <w:rsid w:val="00473A38"/>
    <w:rsid w:val="00474C77"/>
    <w:rsid w:val="00486CAF"/>
    <w:rsid w:val="004944E4"/>
    <w:rsid w:val="004B23A6"/>
    <w:rsid w:val="004D1BEA"/>
    <w:rsid w:val="004D1F6D"/>
    <w:rsid w:val="004F104F"/>
    <w:rsid w:val="004F1BB4"/>
    <w:rsid w:val="004F297C"/>
    <w:rsid w:val="004F7472"/>
    <w:rsid w:val="00501252"/>
    <w:rsid w:val="005055C4"/>
    <w:rsid w:val="00521D91"/>
    <w:rsid w:val="00522212"/>
    <w:rsid w:val="00523603"/>
    <w:rsid w:val="005323E2"/>
    <w:rsid w:val="00546067"/>
    <w:rsid w:val="00563E9A"/>
    <w:rsid w:val="00563F77"/>
    <w:rsid w:val="005667E0"/>
    <w:rsid w:val="0059514E"/>
    <w:rsid w:val="00596C75"/>
    <w:rsid w:val="005B0375"/>
    <w:rsid w:val="005C06B4"/>
    <w:rsid w:val="005D7E2A"/>
    <w:rsid w:val="005E2A88"/>
    <w:rsid w:val="005F47DF"/>
    <w:rsid w:val="005F5202"/>
    <w:rsid w:val="005F79E1"/>
    <w:rsid w:val="0061274B"/>
    <w:rsid w:val="00622D6A"/>
    <w:rsid w:val="00636641"/>
    <w:rsid w:val="00643589"/>
    <w:rsid w:val="0064767D"/>
    <w:rsid w:val="00654B4C"/>
    <w:rsid w:val="00654F5E"/>
    <w:rsid w:val="00666D4D"/>
    <w:rsid w:val="0067211E"/>
    <w:rsid w:val="0067317B"/>
    <w:rsid w:val="00682BD5"/>
    <w:rsid w:val="006959B6"/>
    <w:rsid w:val="0070064A"/>
    <w:rsid w:val="00740F7D"/>
    <w:rsid w:val="00747BB8"/>
    <w:rsid w:val="00761AF5"/>
    <w:rsid w:val="00764B26"/>
    <w:rsid w:val="007661D4"/>
    <w:rsid w:val="007738AA"/>
    <w:rsid w:val="0078707C"/>
    <w:rsid w:val="00796ACB"/>
    <w:rsid w:val="007A442D"/>
    <w:rsid w:val="007A5BBA"/>
    <w:rsid w:val="007E46AF"/>
    <w:rsid w:val="007E6BD8"/>
    <w:rsid w:val="007F20D2"/>
    <w:rsid w:val="00811204"/>
    <w:rsid w:val="00812204"/>
    <w:rsid w:val="00824C11"/>
    <w:rsid w:val="00840BDB"/>
    <w:rsid w:val="0084345D"/>
    <w:rsid w:val="00860188"/>
    <w:rsid w:val="00891279"/>
    <w:rsid w:val="00891FCC"/>
    <w:rsid w:val="00892A79"/>
    <w:rsid w:val="00893383"/>
    <w:rsid w:val="00896B9A"/>
    <w:rsid w:val="008B011F"/>
    <w:rsid w:val="008C2282"/>
    <w:rsid w:val="008E3618"/>
    <w:rsid w:val="008F10C9"/>
    <w:rsid w:val="0091180D"/>
    <w:rsid w:val="00920D56"/>
    <w:rsid w:val="00922FE2"/>
    <w:rsid w:val="00964A46"/>
    <w:rsid w:val="00981973"/>
    <w:rsid w:val="00987F1A"/>
    <w:rsid w:val="009912CE"/>
    <w:rsid w:val="00997716"/>
    <w:rsid w:val="009A073D"/>
    <w:rsid w:val="009A2499"/>
    <w:rsid w:val="009A6090"/>
    <w:rsid w:val="009D182A"/>
    <w:rsid w:val="009E48CF"/>
    <w:rsid w:val="00A151BA"/>
    <w:rsid w:val="00A21C58"/>
    <w:rsid w:val="00A3171F"/>
    <w:rsid w:val="00A31DEF"/>
    <w:rsid w:val="00A62043"/>
    <w:rsid w:val="00A75BAB"/>
    <w:rsid w:val="00A81C91"/>
    <w:rsid w:val="00A83615"/>
    <w:rsid w:val="00A83D17"/>
    <w:rsid w:val="00A90A25"/>
    <w:rsid w:val="00A92267"/>
    <w:rsid w:val="00A97B8B"/>
    <w:rsid w:val="00AA13FA"/>
    <w:rsid w:val="00AB41EE"/>
    <w:rsid w:val="00AE0FCF"/>
    <w:rsid w:val="00AF2DF8"/>
    <w:rsid w:val="00AF31D5"/>
    <w:rsid w:val="00B04A9F"/>
    <w:rsid w:val="00B12CE5"/>
    <w:rsid w:val="00B154DF"/>
    <w:rsid w:val="00B4391A"/>
    <w:rsid w:val="00B7010D"/>
    <w:rsid w:val="00B925AA"/>
    <w:rsid w:val="00BA1A7A"/>
    <w:rsid w:val="00BA323F"/>
    <w:rsid w:val="00BD4122"/>
    <w:rsid w:val="00BE2245"/>
    <w:rsid w:val="00BE2629"/>
    <w:rsid w:val="00C03FB7"/>
    <w:rsid w:val="00C126BF"/>
    <w:rsid w:val="00C34821"/>
    <w:rsid w:val="00C54E98"/>
    <w:rsid w:val="00C7549A"/>
    <w:rsid w:val="00C761B7"/>
    <w:rsid w:val="00C87FCC"/>
    <w:rsid w:val="00C90DB4"/>
    <w:rsid w:val="00C92CF4"/>
    <w:rsid w:val="00C9315A"/>
    <w:rsid w:val="00C9686C"/>
    <w:rsid w:val="00CC53F1"/>
    <w:rsid w:val="00CC5766"/>
    <w:rsid w:val="00CD24F7"/>
    <w:rsid w:val="00CF5340"/>
    <w:rsid w:val="00D0100E"/>
    <w:rsid w:val="00D21F6E"/>
    <w:rsid w:val="00D36145"/>
    <w:rsid w:val="00D46AEF"/>
    <w:rsid w:val="00D609F7"/>
    <w:rsid w:val="00D628DB"/>
    <w:rsid w:val="00D65058"/>
    <w:rsid w:val="00D65A52"/>
    <w:rsid w:val="00D67414"/>
    <w:rsid w:val="00D8068F"/>
    <w:rsid w:val="00D947B3"/>
    <w:rsid w:val="00D94BC8"/>
    <w:rsid w:val="00D96E41"/>
    <w:rsid w:val="00DA1DE4"/>
    <w:rsid w:val="00DE05F7"/>
    <w:rsid w:val="00DE5FEB"/>
    <w:rsid w:val="00E01A3F"/>
    <w:rsid w:val="00E02414"/>
    <w:rsid w:val="00E070BB"/>
    <w:rsid w:val="00E2198B"/>
    <w:rsid w:val="00E27F88"/>
    <w:rsid w:val="00E35254"/>
    <w:rsid w:val="00E60BFE"/>
    <w:rsid w:val="00E81DEC"/>
    <w:rsid w:val="00E83209"/>
    <w:rsid w:val="00E868A2"/>
    <w:rsid w:val="00E86FC1"/>
    <w:rsid w:val="00E93ED9"/>
    <w:rsid w:val="00E964CA"/>
    <w:rsid w:val="00EA1F71"/>
    <w:rsid w:val="00EC2AD6"/>
    <w:rsid w:val="00EC759B"/>
    <w:rsid w:val="00EE76AC"/>
    <w:rsid w:val="00EF0A29"/>
    <w:rsid w:val="00EF4C70"/>
    <w:rsid w:val="00EF6651"/>
    <w:rsid w:val="00F00136"/>
    <w:rsid w:val="00F06E4A"/>
    <w:rsid w:val="00F123F5"/>
    <w:rsid w:val="00F230A8"/>
    <w:rsid w:val="00F35133"/>
    <w:rsid w:val="00F40504"/>
    <w:rsid w:val="00F41EEC"/>
    <w:rsid w:val="00F67AF8"/>
    <w:rsid w:val="00F96BDB"/>
    <w:rsid w:val="00FA79A7"/>
    <w:rsid w:val="00FB0EBD"/>
    <w:rsid w:val="00FB350C"/>
    <w:rsid w:val="00FB3F1A"/>
    <w:rsid w:val="00FE3221"/>
    <w:rsid w:val="01176EA7"/>
    <w:rsid w:val="013E2E45"/>
    <w:rsid w:val="01CA71B8"/>
    <w:rsid w:val="01D54915"/>
    <w:rsid w:val="01E6157C"/>
    <w:rsid w:val="021A27AB"/>
    <w:rsid w:val="027A3B1B"/>
    <w:rsid w:val="03211624"/>
    <w:rsid w:val="03473E9C"/>
    <w:rsid w:val="03E30899"/>
    <w:rsid w:val="04133956"/>
    <w:rsid w:val="04635C6F"/>
    <w:rsid w:val="04741EF5"/>
    <w:rsid w:val="04E83B52"/>
    <w:rsid w:val="05EF15DA"/>
    <w:rsid w:val="06525EB1"/>
    <w:rsid w:val="06BD229F"/>
    <w:rsid w:val="06DE5F25"/>
    <w:rsid w:val="071F1EF3"/>
    <w:rsid w:val="07CE2ED3"/>
    <w:rsid w:val="0802440D"/>
    <w:rsid w:val="08522BF3"/>
    <w:rsid w:val="08626C5A"/>
    <w:rsid w:val="08BD0343"/>
    <w:rsid w:val="08FD6983"/>
    <w:rsid w:val="092F2F87"/>
    <w:rsid w:val="09C172DB"/>
    <w:rsid w:val="09EE6CD5"/>
    <w:rsid w:val="0A5847B8"/>
    <w:rsid w:val="0A7E35B5"/>
    <w:rsid w:val="0A903DC3"/>
    <w:rsid w:val="0AD957A3"/>
    <w:rsid w:val="0B3C5CB4"/>
    <w:rsid w:val="0B6910DD"/>
    <w:rsid w:val="0B8C422B"/>
    <w:rsid w:val="0C0B0C5D"/>
    <w:rsid w:val="0C474AE5"/>
    <w:rsid w:val="0C4D19CF"/>
    <w:rsid w:val="0CAE6EEC"/>
    <w:rsid w:val="0CE201F5"/>
    <w:rsid w:val="0D722439"/>
    <w:rsid w:val="0E146652"/>
    <w:rsid w:val="0ED42F2F"/>
    <w:rsid w:val="0F00541F"/>
    <w:rsid w:val="0F264E85"/>
    <w:rsid w:val="0F470CEA"/>
    <w:rsid w:val="0F5A41DC"/>
    <w:rsid w:val="0FBF2CC9"/>
    <w:rsid w:val="11427629"/>
    <w:rsid w:val="11FE781A"/>
    <w:rsid w:val="121216F1"/>
    <w:rsid w:val="122F67F7"/>
    <w:rsid w:val="13275EBD"/>
    <w:rsid w:val="13395EDE"/>
    <w:rsid w:val="134C532F"/>
    <w:rsid w:val="13731C7F"/>
    <w:rsid w:val="14385FCB"/>
    <w:rsid w:val="144B713C"/>
    <w:rsid w:val="151B5797"/>
    <w:rsid w:val="15214FD6"/>
    <w:rsid w:val="156C1118"/>
    <w:rsid w:val="15E9575F"/>
    <w:rsid w:val="163F6E21"/>
    <w:rsid w:val="16AE11FE"/>
    <w:rsid w:val="16B70AB9"/>
    <w:rsid w:val="16E41AD5"/>
    <w:rsid w:val="176834A0"/>
    <w:rsid w:val="17991F6C"/>
    <w:rsid w:val="1833480E"/>
    <w:rsid w:val="196D2A5C"/>
    <w:rsid w:val="19DB24E8"/>
    <w:rsid w:val="1A4C32C6"/>
    <w:rsid w:val="1B506DE6"/>
    <w:rsid w:val="1C5B2F9A"/>
    <w:rsid w:val="1CC43147"/>
    <w:rsid w:val="1D2F74E4"/>
    <w:rsid w:val="1D856399"/>
    <w:rsid w:val="1E9A573D"/>
    <w:rsid w:val="1EC024D4"/>
    <w:rsid w:val="1F4E7AE0"/>
    <w:rsid w:val="1F7237CF"/>
    <w:rsid w:val="1FB913FE"/>
    <w:rsid w:val="20242D11"/>
    <w:rsid w:val="20274570"/>
    <w:rsid w:val="20344F28"/>
    <w:rsid w:val="216223B0"/>
    <w:rsid w:val="21F20BF7"/>
    <w:rsid w:val="229D5EC3"/>
    <w:rsid w:val="23113DF5"/>
    <w:rsid w:val="236E24FF"/>
    <w:rsid w:val="23866503"/>
    <w:rsid w:val="247D7317"/>
    <w:rsid w:val="257D4C7B"/>
    <w:rsid w:val="259E1AAE"/>
    <w:rsid w:val="285C7D6D"/>
    <w:rsid w:val="288B0B23"/>
    <w:rsid w:val="29181208"/>
    <w:rsid w:val="29305377"/>
    <w:rsid w:val="29550EF0"/>
    <w:rsid w:val="299F6D6E"/>
    <w:rsid w:val="2AAD6003"/>
    <w:rsid w:val="2AD52E64"/>
    <w:rsid w:val="2AF27EBA"/>
    <w:rsid w:val="2AF53CDA"/>
    <w:rsid w:val="2B5A7B7C"/>
    <w:rsid w:val="2BD15D21"/>
    <w:rsid w:val="2BE33DA1"/>
    <w:rsid w:val="2C8126FB"/>
    <w:rsid w:val="2C9758C2"/>
    <w:rsid w:val="2CA945A8"/>
    <w:rsid w:val="2CAE3C4B"/>
    <w:rsid w:val="2CB0347B"/>
    <w:rsid w:val="2D485B6F"/>
    <w:rsid w:val="2D5B569A"/>
    <w:rsid w:val="2DFF04CD"/>
    <w:rsid w:val="2E2C63D4"/>
    <w:rsid w:val="2EA414CB"/>
    <w:rsid w:val="2ECD6C74"/>
    <w:rsid w:val="2F407445"/>
    <w:rsid w:val="2F5333F6"/>
    <w:rsid w:val="2F590987"/>
    <w:rsid w:val="2F9A75FB"/>
    <w:rsid w:val="2FD23E16"/>
    <w:rsid w:val="2FD61B58"/>
    <w:rsid w:val="2FFB15BE"/>
    <w:rsid w:val="2FFFBEA0"/>
    <w:rsid w:val="303C2AA4"/>
    <w:rsid w:val="314943A9"/>
    <w:rsid w:val="31C81974"/>
    <w:rsid w:val="31E822E9"/>
    <w:rsid w:val="324131A3"/>
    <w:rsid w:val="32A12ED7"/>
    <w:rsid w:val="33552D94"/>
    <w:rsid w:val="34522480"/>
    <w:rsid w:val="347B40EC"/>
    <w:rsid w:val="34905452"/>
    <w:rsid w:val="354457B6"/>
    <w:rsid w:val="35D82CBC"/>
    <w:rsid w:val="35EE4F95"/>
    <w:rsid w:val="361707D4"/>
    <w:rsid w:val="36B85B13"/>
    <w:rsid w:val="36BB1AA7"/>
    <w:rsid w:val="37620175"/>
    <w:rsid w:val="377043AF"/>
    <w:rsid w:val="377F559E"/>
    <w:rsid w:val="38044D88"/>
    <w:rsid w:val="38AB61C6"/>
    <w:rsid w:val="38B73C99"/>
    <w:rsid w:val="38F31085"/>
    <w:rsid w:val="392F4087"/>
    <w:rsid w:val="393873DF"/>
    <w:rsid w:val="399B66AC"/>
    <w:rsid w:val="39A213E4"/>
    <w:rsid w:val="3A607E7F"/>
    <w:rsid w:val="3A79664B"/>
    <w:rsid w:val="3A9F6EC9"/>
    <w:rsid w:val="3AE44C88"/>
    <w:rsid w:val="3B4735A3"/>
    <w:rsid w:val="3C4B701D"/>
    <w:rsid w:val="3CDE0EF3"/>
    <w:rsid w:val="3D780DC3"/>
    <w:rsid w:val="3E2E7003"/>
    <w:rsid w:val="3E810EE1"/>
    <w:rsid w:val="3E94330A"/>
    <w:rsid w:val="3ED80093"/>
    <w:rsid w:val="3FA854A9"/>
    <w:rsid w:val="3FCD094D"/>
    <w:rsid w:val="402C1A6D"/>
    <w:rsid w:val="40CF15A2"/>
    <w:rsid w:val="41750FBB"/>
    <w:rsid w:val="42864521"/>
    <w:rsid w:val="42B041B0"/>
    <w:rsid w:val="43346E69"/>
    <w:rsid w:val="43505326"/>
    <w:rsid w:val="43DE5E6B"/>
    <w:rsid w:val="43F20413"/>
    <w:rsid w:val="450D7732"/>
    <w:rsid w:val="45937CA4"/>
    <w:rsid w:val="45FF375F"/>
    <w:rsid w:val="460F6B91"/>
    <w:rsid w:val="462449AB"/>
    <w:rsid w:val="4689353B"/>
    <w:rsid w:val="475C698F"/>
    <w:rsid w:val="487C4C77"/>
    <w:rsid w:val="48FA1FBB"/>
    <w:rsid w:val="491F6D77"/>
    <w:rsid w:val="49211C3E"/>
    <w:rsid w:val="49644FDE"/>
    <w:rsid w:val="4968592E"/>
    <w:rsid w:val="4A627D14"/>
    <w:rsid w:val="4AFA2747"/>
    <w:rsid w:val="4B6B71A0"/>
    <w:rsid w:val="4BD309BA"/>
    <w:rsid w:val="4C03387D"/>
    <w:rsid w:val="4C917FF1"/>
    <w:rsid w:val="4CEA6C6B"/>
    <w:rsid w:val="4E0235C3"/>
    <w:rsid w:val="4EB52ECE"/>
    <w:rsid w:val="4F2E29BF"/>
    <w:rsid w:val="4FA15887"/>
    <w:rsid w:val="4FB7117E"/>
    <w:rsid w:val="4FCC5671"/>
    <w:rsid w:val="4FF22365"/>
    <w:rsid w:val="4FFB6D33"/>
    <w:rsid w:val="506F328F"/>
    <w:rsid w:val="50B25E86"/>
    <w:rsid w:val="50BE3C1F"/>
    <w:rsid w:val="50C77645"/>
    <w:rsid w:val="50D24FBC"/>
    <w:rsid w:val="51596EAB"/>
    <w:rsid w:val="51E51A00"/>
    <w:rsid w:val="5280437D"/>
    <w:rsid w:val="52903990"/>
    <w:rsid w:val="52917FF6"/>
    <w:rsid w:val="533E763B"/>
    <w:rsid w:val="545920B3"/>
    <w:rsid w:val="547B0B3B"/>
    <w:rsid w:val="54BE6593"/>
    <w:rsid w:val="5562258E"/>
    <w:rsid w:val="55DB13C7"/>
    <w:rsid w:val="560721BC"/>
    <w:rsid w:val="56CD440D"/>
    <w:rsid w:val="578F0DCF"/>
    <w:rsid w:val="57C56AFD"/>
    <w:rsid w:val="57CC546B"/>
    <w:rsid w:val="585C0442"/>
    <w:rsid w:val="587F6039"/>
    <w:rsid w:val="58B54151"/>
    <w:rsid w:val="58BB6770"/>
    <w:rsid w:val="59317156"/>
    <w:rsid w:val="59405526"/>
    <w:rsid w:val="596B6F40"/>
    <w:rsid w:val="59BC5372"/>
    <w:rsid w:val="5A821318"/>
    <w:rsid w:val="5A8B494D"/>
    <w:rsid w:val="5AB62CEE"/>
    <w:rsid w:val="5ACC12DE"/>
    <w:rsid w:val="5B8F2A37"/>
    <w:rsid w:val="5C0A1B1B"/>
    <w:rsid w:val="5C4C08AB"/>
    <w:rsid w:val="5C7C0B28"/>
    <w:rsid w:val="5C84089E"/>
    <w:rsid w:val="5D754E0C"/>
    <w:rsid w:val="5DB5079B"/>
    <w:rsid w:val="5DE47DA9"/>
    <w:rsid w:val="5E846177"/>
    <w:rsid w:val="5EAE58CA"/>
    <w:rsid w:val="5EFFD2F3"/>
    <w:rsid w:val="5F4256A3"/>
    <w:rsid w:val="5F546472"/>
    <w:rsid w:val="5FF26A2D"/>
    <w:rsid w:val="60161979"/>
    <w:rsid w:val="603B13E0"/>
    <w:rsid w:val="63163A3E"/>
    <w:rsid w:val="634C3904"/>
    <w:rsid w:val="63B75221"/>
    <w:rsid w:val="63D44349"/>
    <w:rsid w:val="63D97D21"/>
    <w:rsid w:val="640C0016"/>
    <w:rsid w:val="646A1F45"/>
    <w:rsid w:val="64853FD8"/>
    <w:rsid w:val="648D5F82"/>
    <w:rsid w:val="64C64FF0"/>
    <w:rsid w:val="665D4DEF"/>
    <w:rsid w:val="66FF5AE6"/>
    <w:rsid w:val="67890C82"/>
    <w:rsid w:val="68324E76"/>
    <w:rsid w:val="6875045A"/>
    <w:rsid w:val="68F16ADF"/>
    <w:rsid w:val="690D143F"/>
    <w:rsid w:val="698A067E"/>
    <w:rsid w:val="69B61AD7"/>
    <w:rsid w:val="6A0B3BD1"/>
    <w:rsid w:val="6A3F1ACC"/>
    <w:rsid w:val="6ADA3679"/>
    <w:rsid w:val="6AED2C01"/>
    <w:rsid w:val="6B1E5B86"/>
    <w:rsid w:val="6B4E4A64"/>
    <w:rsid w:val="6BF32BF1"/>
    <w:rsid w:val="6C8F6BC2"/>
    <w:rsid w:val="6CB429AB"/>
    <w:rsid w:val="6CFF4D3A"/>
    <w:rsid w:val="6D415B5B"/>
    <w:rsid w:val="6D5B09CB"/>
    <w:rsid w:val="6E672537"/>
    <w:rsid w:val="6EED3624"/>
    <w:rsid w:val="6F5C63B9"/>
    <w:rsid w:val="7001562B"/>
    <w:rsid w:val="70197D91"/>
    <w:rsid w:val="701C7567"/>
    <w:rsid w:val="70293003"/>
    <w:rsid w:val="70457711"/>
    <w:rsid w:val="70615F85"/>
    <w:rsid w:val="7095342D"/>
    <w:rsid w:val="72EF5EF7"/>
    <w:rsid w:val="74503FCC"/>
    <w:rsid w:val="75AF2929"/>
    <w:rsid w:val="75E4177A"/>
    <w:rsid w:val="760964CC"/>
    <w:rsid w:val="762F11BB"/>
    <w:rsid w:val="76315451"/>
    <w:rsid w:val="76562678"/>
    <w:rsid w:val="76953147"/>
    <w:rsid w:val="76B15B00"/>
    <w:rsid w:val="76D81690"/>
    <w:rsid w:val="77602CB0"/>
    <w:rsid w:val="77791920"/>
    <w:rsid w:val="780F131B"/>
    <w:rsid w:val="784B6EFD"/>
    <w:rsid w:val="787E1A12"/>
    <w:rsid w:val="78DC1D6B"/>
    <w:rsid w:val="78E20402"/>
    <w:rsid w:val="79063433"/>
    <w:rsid w:val="792C5912"/>
    <w:rsid w:val="797A48CF"/>
    <w:rsid w:val="79CE4C1B"/>
    <w:rsid w:val="7A2D292E"/>
    <w:rsid w:val="7D2012E9"/>
    <w:rsid w:val="7D7709D8"/>
    <w:rsid w:val="7D893333"/>
    <w:rsid w:val="7D943A85"/>
    <w:rsid w:val="7DF12C86"/>
    <w:rsid w:val="7E066731"/>
    <w:rsid w:val="7E3A7D1F"/>
    <w:rsid w:val="7E655B4E"/>
    <w:rsid w:val="7E9755DB"/>
    <w:rsid w:val="7FAF5666"/>
    <w:rsid w:val="7FBF6D70"/>
    <w:rsid w:val="7FCF6C82"/>
    <w:rsid w:val="D9DFDBC1"/>
    <w:rsid w:val="F65E543A"/>
    <w:rsid w:val="F95FB1B0"/>
    <w:rsid w:val="FC9F4049"/>
    <w:rsid w:val="FF7E8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8"/>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1"/>
    <w:autoRedefine/>
    <w:unhideWhenUsed/>
    <w:qFormat/>
    <w:uiPriority w:val="9"/>
    <w:pPr>
      <w:keepNext/>
      <w:keepLines/>
      <w:spacing w:before="260" w:after="260" w:line="416" w:lineRule="auto"/>
      <w:outlineLvl w:val="2"/>
    </w:pPr>
    <w:rPr>
      <w:b/>
      <w:bCs/>
      <w:sz w:val="32"/>
      <w:szCs w:val="32"/>
    </w:rPr>
  </w:style>
  <w:style w:type="paragraph" w:styleId="7">
    <w:name w:val="heading 4"/>
    <w:basedOn w:val="1"/>
    <w:next w:val="1"/>
    <w:link w:val="47"/>
    <w:autoRedefine/>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ind w:left="100"/>
    </w:pPr>
  </w:style>
  <w:style w:type="paragraph" w:styleId="3">
    <w:name w:val="toc 2"/>
    <w:basedOn w:val="1"/>
    <w:next w:val="1"/>
    <w:autoRedefine/>
    <w:unhideWhenUsed/>
    <w:qFormat/>
    <w:uiPriority w:val="39"/>
    <w:pPr>
      <w:ind w:left="420" w:leftChars="200"/>
    </w:pPr>
  </w:style>
  <w:style w:type="paragraph" w:styleId="8">
    <w:name w:val="toa heading"/>
    <w:basedOn w:val="1"/>
    <w:next w:val="1"/>
    <w:autoRedefine/>
    <w:semiHidden/>
    <w:qFormat/>
    <w:uiPriority w:val="0"/>
    <w:pPr>
      <w:spacing w:before="120"/>
    </w:pPr>
    <w:rPr>
      <w:rFonts w:cs="Arial"/>
    </w:rPr>
  </w:style>
  <w:style w:type="paragraph" w:styleId="9">
    <w:name w:val="annotation text"/>
    <w:basedOn w:val="1"/>
    <w:autoRedefine/>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10">
    <w:name w:val="toc 3"/>
    <w:basedOn w:val="1"/>
    <w:next w:val="1"/>
    <w:autoRedefine/>
    <w:unhideWhenUsed/>
    <w:qFormat/>
    <w:uiPriority w:val="39"/>
    <w:pPr>
      <w:ind w:left="840" w:leftChars="400"/>
    </w:pPr>
  </w:style>
  <w:style w:type="paragraph" w:styleId="11">
    <w:name w:val="Plain Text"/>
    <w:basedOn w:val="1"/>
    <w:link w:val="32"/>
    <w:autoRedefine/>
    <w:qFormat/>
    <w:uiPriority w:val="0"/>
    <w:rPr>
      <w:rFonts w:ascii="宋体" w:hAnsi="Courier New"/>
      <w:szCs w:val="21"/>
    </w:rPr>
  </w:style>
  <w:style w:type="paragraph" w:styleId="12">
    <w:name w:val="Balloon Text"/>
    <w:basedOn w:val="1"/>
    <w:link w:val="34"/>
    <w:autoRedefine/>
    <w:semiHidden/>
    <w:unhideWhenUsed/>
    <w:qFormat/>
    <w:uiPriority w:val="99"/>
    <w:rPr>
      <w:sz w:val="18"/>
      <w:szCs w:val="18"/>
    </w:rPr>
  </w:style>
  <w:style w:type="paragraph" w:styleId="13">
    <w:name w:val="footer"/>
    <w:basedOn w:val="1"/>
    <w:link w:val="26"/>
    <w:autoRedefine/>
    <w:unhideWhenUsed/>
    <w:qFormat/>
    <w:uiPriority w:val="99"/>
    <w:pPr>
      <w:tabs>
        <w:tab w:val="center" w:pos="4153"/>
        <w:tab w:val="right" w:pos="8306"/>
      </w:tabs>
      <w:snapToGrid w:val="0"/>
      <w:jc w:val="left"/>
    </w:pPr>
    <w:rPr>
      <w:sz w:val="18"/>
      <w:szCs w:val="18"/>
    </w:rPr>
  </w:style>
  <w:style w:type="paragraph" w:styleId="14">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table" w:styleId="17">
    <w:name w:val="Table Grid"/>
    <w:basedOn w:val="16"/>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uiPriority w:val="22"/>
    <w:rPr>
      <w:b/>
      <w:bCs/>
    </w:rPr>
  </w:style>
  <w:style w:type="character" w:styleId="20">
    <w:name w:val="page number"/>
    <w:basedOn w:val="18"/>
    <w:autoRedefine/>
    <w:qFormat/>
    <w:uiPriority w:val="99"/>
    <w:rPr>
      <w:lang w:val="zh-TW" w:eastAsia="zh-TW"/>
    </w:rPr>
  </w:style>
  <w:style w:type="character" w:styleId="21">
    <w:name w:val="FollowedHyperlink"/>
    <w:basedOn w:val="18"/>
    <w:autoRedefine/>
    <w:semiHidden/>
    <w:unhideWhenUsed/>
    <w:qFormat/>
    <w:uiPriority w:val="99"/>
    <w:rPr>
      <w:color w:val="333333"/>
      <w:u w:val="none"/>
    </w:rPr>
  </w:style>
  <w:style w:type="character" w:styleId="22">
    <w:name w:val="Emphasis"/>
    <w:basedOn w:val="18"/>
    <w:autoRedefine/>
    <w:qFormat/>
    <w:uiPriority w:val="20"/>
  </w:style>
  <w:style w:type="character" w:styleId="23">
    <w:name w:val="Hyperlink"/>
    <w:basedOn w:val="18"/>
    <w:autoRedefine/>
    <w:unhideWhenUsed/>
    <w:qFormat/>
    <w:uiPriority w:val="99"/>
    <w:rPr>
      <w:color w:val="0000FF" w:themeColor="hyperlink"/>
      <w:u w:val="single"/>
      <w14:textFill>
        <w14:solidFill>
          <w14:schemeClr w14:val="hlink"/>
        </w14:solidFill>
      </w14:textFill>
    </w:rPr>
  </w:style>
  <w:style w:type="paragraph" w:customStyle="1" w:styleId="24">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25">
    <w:name w:val="页眉 Char"/>
    <w:basedOn w:val="18"/>
    <w:link w:val="14"/>
    <w:autoRedefine/>
    <w:qFormat/>
    <w:uiPriority w:val="99"/>
    <w:rPr>
      <w:sz w:val="18"/>
      <w:szCs w:val="18"/>
    </w:rPr>
  </w:style>
  <w:style w:type="character" w:customStyle="1" w:styleId="26">
    <w:name w:val="页脚 Char"/>
    <w:basedOn w:val="18"/>
    <w:link w:val="13"/>
    <w:autoRedefine/>
    <w:qFormat/>
    <w:uiPriority w:val="99"/>
    <w:rPr>
      <w:sz w:val="18"/>
      <w:szCs w:val="18"/>
    </w:rPr>
  </w:style>
  <w:style w:type="character" w:customStyle="1" w:styleId="27">
    <w:name w:val="标题 1 Char"/>
    <w:basedOn w:val="18"/>
    <w:link w:val="4"/>
    <w:autoRedefine/>
    <w:qFormat/>
    <w:uiPriority w:val="9"/>
    <w:rPr>
      <w:rFonts w:ascii="Times New Roman" w:hAnsi="Times New Roman" w:eastAsia="宋体" w:cs="Times New Roman"/>
      <w:b/>
      <w:bCs/>
      <w:kern w:val="44"/>
      <w:sz w:val="44"/>
      <w:szCs w:val="44"/>
    </w:rPr>
  </w:style>
  <w:style w:type="character" w:customStyle="1" w:styleId="28">
    <w:name w:val="标题 2 Char"/>
    <w:basedOn w:val="18"/>
    <w:link w:val="5"/>
    <w:autoRedefine/>
    <w:qFormat/>
    <w:uiPriority w:val="9"/>
    <w:rPr>
      <w:rFonts w:asciiTheme="majorHAnsi" w:hAnsiTheme="majorHAnsi" w:eastAsiaTheme="majorEastAsia" w:cstheme="majorBidi"/>
      <w:b/>
      <w:bCs/>
      <w:sz w:val="32"/>
      <w:szCs w:val="32"/>
    </w:rPr>
  </w:style>
  <w:style w:type="paragraph" w:styleId="29">
    <w:name w:val="List Paragraph"/>
    <w:basedOn w:val="1"/>
    <w:link w:val="30"/>
    <w:autoRedefine/>
    <w:qFormat/>
    <w:uiPriority w:val="34"/>
    <w:pPr>
      <w:ind w:firstLine="420" w:firstLineChars="200"/>
    </w:pPr>
  </w:style>
  <w:style w:type="character" w:customStyle="1" w:styleId="30">
    <w:name w:val="列出段落 Char"/>
    <w:link w:val="29"/>
    <w:autoRedefine/>
    <w:qFormat/>
    <w:uiPriority w:val="34"/>
    <w:rPr>
      <w:rFonts w:ascii="Times New Roman" w:hAnsi="Times New Roman" w:eastAsia="宋体" w:cs="Times New Roman"/>
      <w:szCs w:val="24"/>
    </w:rPr>
  </w:style>
  <w:style w:type="character" w:customStyle="1" w:styleId="31">
    <w:name w:val="标题 3 Char"/>
    <w:basedOn w:val="18"/>
    <w:link w:val="6"/>
    <w:autoRedefine/>
    <w:qFormat/>
    <w:uiPriority w:val="9"/>
    <w:rPr>
      <w:rFonts w:ascii="Times New Roman" w:hAnsi="Times New Roman" w:eastAsia="宋体" w:cs="Times New Roman"/>
      <w:b/>
      <w:bCs/>
      <w:sz w:val="32"/>
      <w:szCs w:val="32"/>
    </w:rPr>
  </w:style>
  <w:style w:type="character" w:customStyle="1" w:styleId="32">
    <w:name w:val="纯文本 Char"/>
    <w:basedOn w:val="18"/>
    <w:link w:val="11"/>
    <w:autoRedefine/>
    <w:qFormat/>
    <w:uiPriority w:val="0"/>
    <w:rPr>
      <w:rFonts w:ascii="宋体" w:hAnsi="Courier New" w:eastAsia="宋体" w:cs="Times New Roman"/>
      <w:szCs w:val="21"/>
    </w:rPr>
  </w:style>
  <w:style w:type="paragraph" w:customStyle="1" w:styleId="33">
    <w:name w:val="TOC 标题1"/>
    <w:basedOn w:val="4"/>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8"/>
    <w:link w:val="12"/>
    <w:autoRedefine/>
    <w:semiHidden/>
    <w:qFormat/>
    <w:uiPriority w:val="99"/>
    <w:rPr>
      <w:rFonts w:ascii="Times New Roman" w:hAnsi="Times New Roman" w:eastAsia="宋体" w:cs="Times New Roman"/>
      <w:sz w:val="18"/>
      <w:szCs w:val="18"/>
    </w:rPr>
  </w:style>
  <w:style w:type="character" w:customStyle="1" w:styleId="35">
    <w:name w:val="font01"/>
    <w:basedOn w:val="18"/>
    <w:autoRedefine/>
    <w:qFormat/>
    <w:uiPriority w:val="99"/>
    <w:rPr>
      <w:rFonts w:ascii="等线" w:hAnsi="等线" w:eastAsia="等线" w:cs="等线"/>
      <w:color w:val="000000"/>
      <w:sz w:val="22"/>
      <w:szCs w:val="22"/>
      <w:u w:val="none"/>
    </w:rPr>
  </w:style>
  <w:style w:type="paragraph" w:customStyle="1" w:styleId="36">
    <w:name w:val="正文 A"/>
    <w:autoRedefine/>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7">
    <w:name w:val="无"/>
    <w:autoRedefine/>
    <w:qFormat/>
    <w:uiPriority w:val="0"/>
  </w:style>
  <w:style w:type="character" w:customStyle="1" w:styleId="38">
    <w:name w:val="font41"/>
    <w:basedOn w:val="18"/>
    <w:autoRedefine/>
    <w:qFormat/>
    <w:uiPriority w:val="0"/>
    <w:rPr>
      <w:rFonts w:hint="default" w:ascii="Arial" w:hAnsi="Arial" w:cs="Arial"/>
      <w:color w:val="000000"/>
      <w:sz w:val="20"/>
      <w:szCs w:val="20"/>
      <w:u w:val="none"/>
    </w:rPr>
  </w:style>
  <w:style w:type="character" w:customStyle="1" w:styleId="39">
    <w:name w:val="font11"/>
    <w:basedOn w:val="18"/>
    <w:autoRedefine/>
    <w:qFormat/>
    <w:uiPriority w:val="0"/>
    <w:rPr>
      <w:rFonts w:hint="eastAsia" w:ascii="宋体" w:hAnsi="宋体" w:eastAsia="宋体" w:cs="宋体"/>
      <w:color w:val="000000"/>
      <w:sz w:val="20"/>
      <w:szCs w:val="20"/>
      <w:u w:val="none"/>
    </w:rPr>
  </w:style>
  <w:style w:type="character" w:customStyle="1" w:styleId="40">
    <w:name w:val="font51"/>
    <w:basedOn w:val="18"/>
    <w:autoRedefine/>
    <w:qFormat/>
    <w:uiPriority w:val="0"/>
    <w:rPr>
      <w:rFonts w:hint="eastAsia" w:ascii="宋体-简" w:hAnsi="宋体-简" w:eastAsia="宋体-简" w:cs="宋体-简"/>
      <w:color w:val="000000"/>
      <w:sz w:val="20"/>
      <w:szCs w:val="20"/>
      <w:u w:val="none"/>
    </w:rPr>
  </w:style>
  <w:style w:type="paragraph" w:customStyle="1" w:styleId="41">
    <w:name w:val="BodyTextIndent"/>
    <w:basedOn w:val="1"/>
    <w:autoRedefine/>
    <w:qFormat/>
    <w:uiPriority w:val="0"/>
    <w:pPr>
      <w:widowControl/>
      <w:ind w:firstLine="630"/>
      <w:textAlignment w:val="baseline"/>
    </w:pPr>
    <w:rPr>
      <w:rFonts w:ascii="Calibri" w:hAnsi="Calibri" w:cs="宋体"/>
      <w:sz w:val="32"/>
      <w:szCs w:val="20"/>
    </w:rPr>
  </w:style>
  <w:style w:type="character" w:customStyle="1" w:styleId="42">
    <w:name w:val="NormalCharacter"/>
    <w:autoRedefine/>
    <w:qFormat/>
    <w:uiPriority w:val="0"/>
  </w:style>
  <w:style w:type="character" w:customStyle="1" w:styleId="43">
    <w:name w:val="UserStyle_0"/>
    <w:autoRedefine/>
    <w:qFormat/>
    <w:uiPriority w:val="0"/>
    <w:rPr>
      <w:kern w:val="2"/>
      <w:sz w:val="21"/>
      <w:lang w:val="en-US" w:eastAsia="zh-CN" w:bidi="ar-SA"/>
    </w:rPr>
  </w:style>
  <w:style w:type="paragraph" w:customStyle="1" w:styleId="44">
    <w:name w:val="列表段落1"/>
    <w:basedOn w:val="1"/>
    <w:autoRedefine/>
    <w:qFormat/>
    <w:uiPriority w:val="34"/>
    <w:pPr>
      <w:ind w:firstLine="420" w:firstLineChars="200"/>
    </w:pPr>
  </w:style>
  <w:style w:type="paragraph" w:customStyle="1" w:styleId="45">
    <w:name w:val="Table Paragraph"/>
    <w:basedOn w:val="1"/>
    <w:autoRedefine/>
    <w:qFormat/>
    <w:uiPriority w:val="1"/>
  </w:style>
  <w:style w:type="paragraph" w:customStyle="1" w:styleId="46">
    <w:name w:val="标题2"/>
    <w:basedOn w:val="4"/>
    <w:autoRedefine/>
    <w:qFormat/>
    <w:uiPriority w:val="0"/>
    <w:pPr>
      <w:keepNext w:val="0"/>
      <w:keepLines w:val="0"/>
      <w:numPr>
        <w:ilvl w:val="1"/>
        <w:numId w:val="1"/>
      </w:numPr>
      <w:spacing w:before="0" w:after="240" w:line="360" w:lineRule="auto"/>
      <w:outlineLvl w:val="1"/>
    </w:pPr>
    <w:rPr>
      <w:rFonts w:ascii="微软雅黑" w:hAnsi="微软雅黑" w:eastAsia="微软雅黑"/>
      <w:b w:val="0"/>
      <w:bCs w:val="0"/>
      <w:kern w:val="2"/>
      <w:sz w:val="28"/>
      <w:szCs w:val="28"/>
    </w:rPr>
  </w:style>
  <w:style w:type="character" w:customStyle="1" w:styleId="47">
    <w:name w:val="标题 4 Char"/>
    <w:link w:val="7"/>
    <w:autoRedefine/>
    <w:qFormat/>
    <w:uiPriority w:val="0"/>
    <w:rPr>
      <w:rFonts w:ascii="Arial" w:hAnsi="Arial" w:eastAsia="黑体"/>
      <w:b/>
      <w:sz w:val="28"/>
    </w:rPr>
  </w:style>
  <w:style w:type="paragraph" w:customStyle="1" w:styleId="48">
    <w:name w:val="_Style 2"/>
    <w:basedOn w:val="1"/>
    <w:autoRedefine/>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46</Pages>
  <Words>17689</Words>
  <Characters>19312</Characters>
  <Lines>142</Lines>
  <Paragraphs>40</Paragraphs>
  <TotalTime>12</TotalTime>
  <ScaleCrop>false</ScaleCrop>
  <LinksUpToDate>false</LinksUpToDate>
  <CharactersWithSpaces>22235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2022-10-10T09:28:00Z</dcterms:created>
  <dc:creator>李佳</dc:creator>
  <cp:lastModifiedBy>1126346032</cp:lastModifiedBy>
  <cp:lastPrinted>2022-10-26T02:00:00Z</cp:lastPrinted>
  <dcterms:modified xsi:type="dcterms:W3CDTF">2024-03-29T09:28:14Z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CD6C6A552EFD451090E614660B81452B_13</vt:lpwstr>
  </property>
</Properties>
</file>