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spacing w:val="26"/>
          <w:sz w:val="32"/>
          <w:szCs w:val="32"/>
          <w:highlight w:val="none"/>
        </w:rPr>
      </w:pPr>
      <w:bookmarkStart w:id="0" w:name="_Hlk142917486"/>
      <w:r>
        <w:rPr>
          <w:rFonts w:hint="eastAsia" w:ascii="微软雅黑" w:hAnsi="微软雅黑" w:eastAsia="微软雅黑"/>
          <w:b/>
          <w:bCs/>
          <w:spacing w:val="26"/>
          <w:sz w:val="32"/>
          <w:szCs w:val="32"/>
          <w:highlight w:val="none"/>
        </w:rPr>
        <w:t>北国商城股份有限公司</w:t>
      </w:r>
    </w:p>
    <w:p>
      <w:pPr>
        <w:adjustRightInd w:val="0"/>
        <w:snapToGrid w:val="0"/>
        <w:spacing w:line="360" w:lineRule="auto"/>
        <w:jc w:val="center"/>
        <w:rPr>
          <w:rFonts w:ascii="微软雅黑" w:hAnsi="微软雅黑" w:eastAsia="微软雅黑" w:cs="微软雅黑"/>
          <w:b/>
          <w:kern w:val="0"/>
          <w:sz w:val="32"/>
          <w:szCs w:val="32"/>
          <w:highlight w:val="none"/>
        </w:rPr>
      </w:pPr>
      <w:r>
        <w:rPr>
          <w:rFonts w:hint="eastAsia" w:ascii="微软雅黑" w:hAnsi="微软雅黑" w:eastAsia="微软雅黑" w:cs="微软雅黑"/>
          <w:b/>
          <w:color w:val="FF0000"/>
          <w:kern w:val="0"/>
          <w:sz w:val="32"/>
          <w:szCs w:val="32"/>
          <w:highlight w:val="none"/>
        </w:rPr>
        <w:t>核心网络设备维保</w:t>
      </w:r>
      <w:r>
        <w:rPr>
          <w:rFonts w:hint="eastAsia" w:ascii="微软雅黑" w:hAnsi="微软雅黑" w:eastAsia="微软雅黑" w:cs="微软雅黑"/>
          <w:b/>
          <w:kern w:val="0"/>
          <w:sz w:val="32"/>
          <w:szCs w:val="32"/>
          <w:highlight w:val="none"/>
          <w:lang w:eastAsia="zh-Hans"/>
        </w:rPr>
        <w:t>招标</w:t>
      </w:r>
      <w:bookmarkEnd w:id="0"/>
    </w:p>
    <w:p>
      <w:pPr>
        <w:adjustRightInd w:val="0"/>
        <w:snapToGrid w:val="0"/>
        <w:spacing w:line="360" w:lineRule="auto"/>
        <w:jc w:val="center"/>
        <w:rPr>
          <w:rFonts w:ascii="微软雅黑" w:hAnsi="微软雅黑" w:eastAsia="微软雅黑" w:cs="微软雅黑"/>
          <w:b/>
          <w:kern w:val="0"/>
          <w:szCs w:val="21"/>
          <w:highlight w:val="none"/>
        </w:rPr>
      </w:pPr>
    </w:p>
    <w:p>
      <w:pPr>
        <w:adjustRightInd w:val="0"/>
        <w:snapToGrid w:val="0"/>
        <w:spacing w:line="360" w:lineRule="auto"/>
        <w:jc w:val="center"/>
        <w:rPr>
          <w:rFonts w:ascii="微软雅黑" w:hAnsi="微软雅黑" w:eastAsia="微软雅黑" w:cs="微软雅黑"/>
          <w:b/>
          <w:kern w:val="0"/>
          <w:szCs w:val="21"/>
          <w:highlight w:val="none"/>
        </w:rPr>
      </w:pPr>
    </w:p>
    <w:p>
      <w:pPr>
        <w:adjustRightInd w:val="0"/>
        <w:snapToGrid w:val="0"/>
        <w:spacing w:line="360" w:lineRule="auto"/>
        <w:jc w:val="center"/>
        <w:rPr>
          <w:rFonts w:ascii="微软雅黑" w:hAnsi="微软雅黑" w:eastAsia="微软雅黑"/>
          <w:b/>
          <w:bCs/>
          <w:spacing w:val="26"/>
          <w:sz w:val="32"/>
          <w:szCs w:val="32"/>
          <w:highlight w:val="none"/>
        </w:rPr>
      </w:pPr>
    </w:p>
    <w:p>
      <w:pPr>
        <w:adjustRightInd w:val="0"/>
        <w:snapToGrid w:val="0"/>
        <w:spacing w:line="360" w:lineRule="auto"/>
        <w:jc w:val="center"/>
        <w:rPr>
          <w:rFonts w:ascii="微软雅黑" w:hAnsi="微软雅黑" w:eastAsia="微软雅黑"/>
          <w:b/>
          <w:bCs/>
          <w:spacing w:val="48"/>
          <w:sz w:val="32"/>
          <w:szCs w:val="32"/>
          <w:highlight w:val="none"/>
        </w:rPr>
      </w:pPr>
    </w:p>
    <w:p>
      <w:pPr>
        <w:adjustRightInd w:val="0"/>
        <w:snapToGrid w:val="0"/>
        <w:spacing w:line="360" w:lineRule="auto"/>
        <w:jc w:val="center"/>
        <w:rPr>
          <w:rFonts w:ascii="微软雅黑" w:hAnsi="微软雅黑" w:eastAsia="微软雅黑"/>
          <w:b/>
          <w:bCs/>
          <w:spacing w:val="48"/>
          <w:sz w:val="32"/>
          <w:szCs w:val="32"/>
          <w:highlight w:val="none"/>
        </w:rPr>
      </w:pPr>
    </w:p>
    <w:p>
      <w:pPr>
        <w:adjustRightInd w:val="0"/>
        <w:snapToGrid w:val="0"/>
        <w:spacing w:line="360" w:lineRule="auto"/>
        <w:jc w:val="center"/>
        <w:rPr>
          <w:rFonts w:ascii="微软雅黑" w:hAnsi="微软雅黑" w:eastAsia="微软雅黑"/>
          <w:b/>
          <w:bCs/>
          <w:spacing w:val="48"/>
          <w:sz w:val="32"/>
          <w:szCs w:val="32"/>
          <w:highlight w:val="none"/>
        </w:rPr>
      </w:pPr>
      <w:r>
        <w:rPr>
          <w:rFonts w:hint="eastAsia" w:ascii="微软雅黑" w:hAnsi="微软雅黑" w:eastAsia="微软雅黑"/>
          <w:b/>
          <w:bCs/>
          <w:spacing w:val="48"/>
          <w:sz w:val="32"/>
          <w:szCs w:val="32"/>
          <w:highlight w:val="none"/>
        </w:rPr>
        <w:t>招</w:t>
      </w:r>
    </w:p>
    <w:p>
      <w:pPr>
        <w:adjustRightInd w:val="0"/>
        <w:snapToGrid w:val="0"/>
        <w:spacing w:line="360" w:lineRule="auto"/>
        <w:jc w:val="center"/>
        <w:rPr>
          <w:rFonts w:ascii="微软雅黑" w:hAnsi="微软雅黑" w:eastAsia="微软雅黑"/>
          <w:b/>
          <w:bCs/>
          <w:spacing w:val="48"/>
          <w:sz w:val="32"/>
          <w:szCs w:val="32"/>
          <w:highlight w:val="none"/>
        </w:rPr>
      </w:pPr>
      <w:r>
        <w:rPr>
          <w:rFonts w:hint="eastAsia" w:ascii="微软雅黑" w:hAnsi="微软雅黑" w:eastAsia="微软雅黑"/>
          <w:b/>
          <w:bCs/>
          <w:spacing w:val="48"/>
          <w:sz w:val="32"/>
          <w:szCs w:val="32"/>
          <w:highlight w:val="none"/>
        </w:rPr>
        <w:t>标</w:t>
      </w:r>
    </w:p>
    <w:p>
      <w:pPr>
        <w:adjustRightInd w:val="0"/>
        <w:snapToGrid w:val="0"/>
        <w:spacing w:line="360" w:lineRule="auto"/>
        <w:jc w:val="center"/>
        <w:rPr>
          <w:rFonts w:ascii="微软雅黑" w:hAnsi="微软雅黑" w:eastAsia="微软雅黑"/>
          <w:b/>
          <w:bCs/>
          <w:spacing w:val="48"/>
          <w:sz w:val="32"/>
          <w:szCs w:val="32"/>
          <w:highlight w:val="none"/>
        </w:rPr>
      </w:pPr>
      <w:r>
        <w:rPr>
          <w:rFonts w:hint="eastAsia" w:ascii="微软雅黑" w:hAnsi="微软雅黑" w:eastAsia="微软雅黑"/>
          <w:b/>
          <w:bCs/>
          <w:spacing w:val="48"/>
          <w:sz w:val="32"/>
          <w:szCs w:val="32"/>
          <w:highlight w:val="none"/>
        </w:rPr>
        <w:t>文</w:t>
      </w:r>
    </w:p>
    <w:p>
      <w:pPr>
        <w:adjustRightInd w:val="0"/>
        <w:snapToGrid w:val="0"/>
        <w:spacing w:line="360" w:lineRule="auto"/>
        <w:jc w:val="center"/>
        <w:rPr>
          <w:rFonts w:ascii="微软雅黑" w:hAnsi="微软雅黑" w:eastAsia="微软雅黑"/>
          <w:b/>
          <w:bCs/>
          <w:spacing w:val="5"/>
          <w:sz w:val="32"/>
          <w:szCs w:val="32"/>
          <w:highlight w:val="none"/>
        </w:rPr>
      </w:pPr>
      <w:r>
        <w:rPr>
          <w:rFonts w:hint="eastAsia" w:ascii="微软雅黑" w:hAnsi="微软雅黑" w:eastAsia="微软雅黑"/>
          <w:b/>
          <w:bCs/>
          <w:spacing w:val="5"/>
          <w:sz w:val="32"/>
          <w:szCs w:val="32"/>
          <w:highlight w:val="none"/>
        </w:rPr>
        <w:t>件</w:t>
      </w:r>
    </w:p>
    <w:p>
      <w:pPr>
        <w:adjustRightInd w:val="0"/>
        <w:snapToGrid w:val="0"/>
        <w:spacing w:line="360" w:lineRule="auto"/>
        <w:jc w:val="center"/>
        <w:rPr>
          <w:rFonts w:ascii="微软雅黑" w:hAnsi="微软雅黑" w:eastAsia="微软雅黑"/>
          <w:b/>
          <w:bCs/>
          <w:spacing w:val="5"/>
          <w:sz w:val="32"/>
          <w:szCs w:val="32"/>
          <w:highlight w:val="none"/>
        </w:rPr>
      </w:pPr>
    </w:p>
    <w:p>
      <w:pPr>
        <w:adjustRightInd w:val="0"/>
        <w:snapToGrid w:val="0"/>
        <w:spacing w:line="360" w:lineRule="auto"/>
        <w:jc w:val="center"/>
        <w:rPr>
          <w:rFonts w:ascii="微软雅黑" w:hAnsi="微软雅黑" w:eastAsia="微软雅黑"/>
          <w:b/>
          <w:bCs/>
          <w:spacing w:val="5"/>
          <w:sz w:val="32"/>
          <w:szCs w:val="32"/>
          <w:highlight w:val="none"/>
        </w:rPr>
      </w:pPr>
    </w:p>
    <w:p>
      <w:pPr>
        <w:adjustRightInd w:val="0"/>
        <w:snapToGrid w:val="0"/>
        <w:spacing w:line="360" w:lineRule="auto"/>
        <w:rPr>
          <w:rFonts w:ascii="微软雅黑" w:hAnsi="微软雅黑" w:eastAsia="微软雅黑"/>
          <w:b/>
          <w:bCs/>
          <w:spacing w:val="5"/>
          <w:sz w:val="32"/>
          <w:szCs w:val="32"/>
          <w:highlight w:val="none"/>
        </w:rPr>
      </w:pPr>
    </w:p>
    <w:p>
      <w:pPr>
        <w:autoSpaceDE w:val="0"/>
        <w:autoSpaceDN w:val="0"/>
        <w:adjustRightInd w:val="0"/>
        <w:spacing w:line="360" w:lineRule="auto"/>
        <w:rPr>
          <w:rFonts w:ascii="微软雅黑" w:hAnsi="微软雅黑" w:eastAsia="微软雅黑"/>
          <w:b/>
          <w:sz w:val="32"/>
          <w:szCs w:val="32"/>
          <w:highlight w:val="none"/>
        </w:rPr>
      </w:pPr>
      <w:r>
        <w:rPr>
          <w:rFonts w:hint="eastAsia" w:ascii="微软雅黑" w:hAnsi="微软雅黑" w:eastAsia="微软雅黑"/>
          <w:b/>
          <w:sz w:val="32"/>
          <w:szCs w:val="32"/>
          <w:highlight w:val="none"/>
        </w:rPr>
        <w:t xml:space="preserve">               招 标 人：北国商城股份有限公司</w:t>
      </w:r>
    </w:p>
    <w:p>
      <w:pPr>
        <w:widowControl/>
        <w:spacing w:line="360" w:lineRule="auto"/>
        <w:ind w:firstLine="2388" w:firstLineChars="746"/>
        <w:jc w:val="left"/>
        <w:rPr>
          <w:rFonts w:ascii="微软雅黑" w:hAnsi="微软雅黑" w:eastAsia="微软雅黑"/>
          <w:b/>
          <w:sz w:val="32"/>
          <w:szCs w:val="32"/>
          <w:highlight w:val="none"/>
        </w:rPr>
      </w:pPr>
      <w:r>
        <w:rPr>
          <w:rFonts w:hint="eastAsia" w:ascii="微软雅黑" w:hAnsi="微软雅黑" w:eastAsia="微软雅黑"/>
          <w:b/>
          <w:sz w:val="32"/>
          <w:szCs w:val="32"/>
          <w:highlight w:val="none"/>
        </w:rPr>
        <w:t>招标时间：</w:t>
      </w:r>
      <w:r>
        <w:rPr>
          <w:rFonts w:hint="eastAsia" w:ascii="微软雅黑" w:hAnsi="微软雅黑" w:eastAsia="微软雅黑"/>
          <w:b/>
          <w:sz w:val="32"/>
          <w:szCs w:val="32"/>
          <w:highlight w:val="none"/>
        </w:rPr>
        <w:t>20</w:t>
      </w:r>
      <w:r>
        <w:rPr>
          <w:rFonts w:ascii="微软雅黑" w:hAnsi="微软雅黑" w:eastAsia="微软雅黑"/>
          <w:b/>
          <w:sz w:val="32"/>
          <w:szCs w:val="32"/>
          <w:highlight w:val="none"/>
        </w:rPr>
        <w:t>2</w:t>
      </w:r>
      <w:r>
        <w:rPr>
          <w:rFonts w:hint="eastAsia" w:ascii="微软雅黑" w:hAnsi="微软雅黑" w:eastAsia="微软雅黑"/>
          <w:b/>
          <w:sz w:val="32"/>
          <w:szCs w:val="32"/>
          <w:highlight w:val="none"/>
        </w:rPr>
        <w:t>4年</w:t>
      </w:r>
      <w:r>
        <w:rPr>
          <w:rFonts w:hint="eastAsia" w:ascii="微软雅黑" w:hAnsi="微软雅黑" w:eastAsia="微软雅黑"/>
          <w:b/>
          <w:color w:val="FF0000"/>
          <w:sz w:val="32"/>
          <w:szCs w:val="32"/>
          <w:highlight w:val="none"/>
        </w:rPr>
        <w:t>5</w:t>
      </w:r>
      <w:r>
        <w:rPr>
          <w:rFonts w:hint="eastAsia" w:ascii="微软雅黑" w:hAnsi="微软雅黑" w:eastAsia="微软雅黑"/>
          <w:b/>
          <w:sz w:val="32"/>
          <w:szCs w:val="32"/>
          <w:highlight w:val="none"/>
        </w:rPr>
        <w:t>月</w:t>
      </w:r>
    </w:p>
    <w:p>
      <w:pPr>
        <w:widowControl/>
        <w:spacing w:line="360" w:lineRule="auto"/>
        <w:ind w:firstLine="2388" w:firstLineChars="746"/>
        <w:jc w:val="left"/>
        <w:rPr>
          <w:rFonts w:ascii="微软雅黑" w:hAnsi="微软雅黑" w:eastAsia="微软雅黑"/>
          <w:b/>
          <w:sz w:val="32"/>
          <w:szCs w:val="32"/>
          <w:highlight w:val="none"/>
          <w:u w:val="single"/>
        </w:rPr>
      </w:pPr>
      <w:r>
        <w:rPr>
          <w:rFonts w:hint="eastAsia" w:ascii="微软雅黑" w:hAnsi="微软雅黑" w:eastAsia="微软雅黑"/>
          <w:b/>
          <w:sz w:val="32"/>
          <w:szCs w:val="32"/>
          <w:highlight w:val="none"/>
        </w:rPr>
        <w:t>招标地点：</w:t>
      </w:r>
      <w:r>
        <w:rPr>
          <w:rFonts w:hint="eastAsia" w:ascii="微软雅黑" w:hAnsi="微软雅黑" w:eastAsia="微软雅黑"/>
          <w:b/>
          <w:color w:val="000000"/>
          <w:sz w:val="32"/>
          <w:szCs w:val="32"/>
          <w:highlight w:val="none"/>
        </w:rPr>
        <w:t>石家庄中山东路188号北国商城</w:t>
      </w:r>
    </w:p>
    <w:p>
      <w:pPr>
        <w:rPr>
          <w:highlight w:val="none"/>
        </w:rPr>
      </w:pPr>
    </w:p>
    <w:p>
      <w:pPr>
        <w:rPr>
          <w:highlight w:val="none"/>
        </w:rPr>
      </w:pPr>
    </w:p>
    <w:p>
      <w:pPr>
        <w:rPr>
          <w:highlight w:val="none"/>
        </w:rPr>
      </w:pPr>
    </w:p>
    <w:p>
      <w:pPr>
        <w:pStyle w:val="2"/>
        <w:rPr>
          <w:highlight w:val="none"/>
        </w:rPr>
      </w:pPr>
    </w:p>
    <w:p>
      <w:pPr>
        <w:jc w:val="center"/>
        <w:rPr>
          <w:rFonts w:ascii="黑体" w:hAnsi="黑体" w:eastAsia="黑体"/>
          <w:highlight w:val="none"/>
        </w:rPr>
      </w:pPr>
      <w:r>
        <w:rPr>
          <w:rFonts w:ascii="黑体" w:hAnsi="黑体" w:eastAsia="黑体"/>
          <w:highlight w:val="none"/>
        </w:rPr>
        <w:t>目录</w:t>
      </w:r>
    </w:p>
    <w:p>
      <w:pPr>
        <w:pStyle w:val="12"/>
        <w:tabs>
          <w:tab w:val="right" w:leader="dot" w:pos="9742"/>
        </w:tabs>
        <w:rPr>
          <w:rFonts w:ascii="黑体" w:hAnsi="黑体" w:eastAsia="黑体" w:cs="宋体"/>
          <w:szCs w:val="22"/>
          <w:highlight w:val="none"/>
        </w:rPr>
      </w:pPr>
      <w:r>
        <w:rPr>
          <w:rFonts w:ascii="黑体" w:hAnsi="黑体" w:eastAsia="黑体"/>
          <w:highlight w:val="none"/>
        </w:rPr>
        <w:fldChar w:fldCharType="begin"/>
      </w:r>
      <w:r>
        <w:rPr>
          <w:rFonts w:ascii="黑体" w:hAnsi="黑体" w:eastAsia="黑体"/>
          <w:highlight w:val="none"/>
        </w:rPr>
        <w:instrText xml:space="preserve"> TOC \o "1-3" \h \z \u </w:instrText>
      </w:r>
      <w:r>
        <w:rPr>
          <w:rFonts w:ascii="黑体" w:hAnsi="黑体" w:eastAsia="黑体"/>
          <w:highlight w:val="none"/>
        </w:rPr>
        <w:fldChar w:fldCharType="separate"/>
      </w:r>
      <w:r>
        <w:rPr>
          <w:highlight w:val="none"/>
        </w:rPr>
        <w:fldChar w:fldCharType="begin"/>
      </w:r>
      <w:r>
        <w:rPr>
          <w:highlight w:val="none"/>
        </w:rPr>
        <w:instrText xml:space="preserve"> HYPERLINK \l "_Toc527105158" </w:instrText>
      </w:r>
      <w:r>
        <w:rPr>
          <w:highlight w:val="none"/>
        </w:rPr>
        <w:fldChar w:fldCharType="separate"/>
      </w:r>
      <w:r>
        <w:rPr>
          <w:rStyle w:val="22"/>
          <w:rFonts w:ascii="黑体" w:hAnsi="黑体" w:eastAsia="黑体"/>
          <w:highlight w:val="none"/>
        </w:rPr>
        <w:t>1.</w:t>
      </w:r>
      <w:r>
        <w:rPr>
          <w:rStyle w:val="22"/>
          <w:rFonts w:hint="eastAsia" w:ascii="黑体" w:hAnsi="黑体" w:eastAsia="黑体"/>
          <w:highlight w:val="none"/>
        </w:rPr>
        <w:t>投标</w:t>
      </w:r>
      <w:r>
        <w:rPr>
          <w:rStyle w:val="22"/>
          <w:rFonts w:hint="eastAsia" w:ascii="黑体" w:hAnsi="黑体" w:eastAsia="黑体"/>
          <w:highlight w:val="none"/>
          <w:lang w:val="en-US" w:eastAsia="zh-CN"/>
        </w:rPr>
        <w:t>公告</w:t>
      </w:r>
      <w:r>
        <w:rPr>
          <w:rFonts w:ascii="黑体" w:hAnsi="黑体" w:eastAsia="黑体"/>
          <w:highlight w:val="none"/>
        </w:rPr>
        <w:tab/>
      </w:r>
      <w:r>
        <w:rPr>
          <w:rFonts w:hint="eastAsia" w:ascii="黑体" w:hAnsi="黑体" w:eastAsia="黑体"/>
          <w:highlight w:val="none"/>
        </w:rPr>
        <w:t>3</w:t>
      </w:r>
      <w:r>
        <w:rPr>
          <w:rFonts w:hint="eastAsia" w:ascii="黑体" w:hAnsi="黑体" w:eastAsia="黑体"/>
          <w:highlight w:val="none"/>
        </w:rPr>
        <w:fldChar w:fldCharType="end"/>
      </w:r>
    </w:p>
    <w:p>
      <w:pPr>
        <w:pStyle w:val="12"/>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"_Toc527105159" </w:instrText>
      </w:r>
      <w:r>
        <w:rPr>
          <w:highlight w:val="none"/>
        </w:rPr>
        <w:fldChar w:fldCharType="separate"/>
      </w:r>
      <w:r>
        <w:rPr>
          <w:rStyle w:val="22"/>
          <w:rFonts w:ascii="黑体" w:hAnsi="黑体" w:eastAsia="黑体"/>
          <w:highlight w:val="none"/>
        </w:rPr>
        <w:t>2.</w:t>
      </w:r>
      <w:r>
        <w:rPr>
          <w:rStyle w:val="22"/>
          <w:rFonts w:hint="eastAsia" w:ascii="黑体" w:hAnsi="黑体" w:eastAsia="黑体"/>
          <w:highlight w:val="none"/>
        </w:rPr>
        <w:t>投标须知</w:t>
      </w:r>
      <w:r>
        <w:rPr>
          <w:rFonts w:ascii="黑体" w:hAnsi="黑体" w:eastAsia="黑体"/>
          <w:highlight w:val="none"/>
        </w:rPr>
        <w:tab/>
      </w:r>
      <w:r>
        <w:rPr>
          <w:rFonts w:hint="eastAsia" w:ascii="黑体" w:hAnsi="黑体" w:eastAsia="黑体"/>
          <w:highlight w:val="none"/>
        </w:rPr>
        <w:t>5</w:t>
      </w:r>
      <w:r>
        <w:rPr>
          <w:rFonts w:hint="eastAsia" w:ascii="黑体" w:hAnsi="黑体" w:eastAsia="黑体"/>
          <w:highlight w:val="none"/>
        </w:rPr>
        <w:fldChar w:fldCharType="end"/>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"_Toc527105160" </w:instrText>
      </w:r>
      <w:r>
        <w:rPr>
          <w:highlight w:val="none"/>
        </w:rPr>
        <w:fldChar w:fldCharType="separate"/>
      </w:r>
      <w:r>
        <w:rPr>
          <w:rStyle w:val="22"/>
          <w:rFonts w:ascii="黑体" w:hAnsi="黑体" w:eastAsia="黑体"/>
          <w:highlight w:val="none"/>
        </w:rPr>
        <w:t>2.1</w:t>
      </w:r>
      <w:r>
        <w:rPr>
          <w:rStyle w:val="22"/>
          <w:rFonts w:hint="eastAsia" w:ascii="黑体" w:hAnsi="黑体" w:eastAsia="黑体"/>
          <w:highlight w:val="none"/>
        </w:rPr>
        <w:t>概述</w:t>
      </w:r>
      <w:r>
        <w:rPr>
          <w:rFonts w:ascii="黑体" w:hAnsi="黑体" w:eastAsia="黑体"/>
          <w:highlight w:val="none"/>
        </w:rPr>
        <w:tab/>
      </w:r>
      <w:r>
        <w:rPr>
          <w:rFonts w:hint="eastAsia" w:ascii="黑体" w:hAnsi="黑体" w:eastAsia="黑体"/>
          <w:highlight w:val="none"/>
        </w:rPr>
        <w:t>5</w:t>
      </w:r>
      <w:r>
        <w:rPr>
          <w:rFonts w:hint="eastAsia" w:ascii="黑体" w:hAnsi="黑体" w:eastAsia="黑体"/>
          <w:highlight w:val="none"/>
        </w:rPr>
        <w:fldChar w:fldCharType="end"/>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"_Toc527105161" </w:instrText>
      </w:r>
      <w:r>
        <w:rPr>
          <w:highlight w:val="none"/>
        </w:rPr>
        <w:fldChar w:fldCharType="separate"/>
      </w:r>
      <w:r>
        <w:rPr>
          <w:rStyle w:val="22"/>
          <w:rFonts w:ascii="黑体" w:hAnsi="黑体" w:eastAsia="黑体"/>
          <w:highlight w:val="none"/>
        </w:rPr>
        <w:t>2.2</w:t>
      </w:r>
      <w:r>
        <w:rPr>
          <w:rStyle w:val="22"/>
          <w:rFonts w:hint="eastAsia" w:ascii="黑体" w:hAnsi="黑体" w:eastAsia="黑体"/>
          <w:highlight w:val="none"/>
        </w:rPr>
        <w:t>投标人资格要求</w:t>
      </w:r>
      <w:r>
        <w:rPr>
          <w:rFonts w:ascii="黑体" w:hAnsi="黑体" w:eastAsia="黑体"/>
          <w:highlight w:val="none"/>
        </w:rPr>
        <w:tab/>
      </w:r>
      <w:r>
        <w:rPr>
          <w:rFonts w:hint="eastAsia" w:ascii="黑体" w:hAnsi="黑体" w:eastAsia="黑体"/>
          <w:highlight w:val="none"/>
        </w:rPr>
        <w:t>5</w:t>
      </w:r>
      <w:r>
        <w:rPr>
          <w:rFonts w:hint="eastAsia" w:ascii="黑体" w:hAnsi="黑体" w:eastAsia="黑体"/>
          <w:highlight w:val="none"/>
        </w:rPr>
        <w:fldChar w:fldCharType="end"/>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"_Toc527105162" </w:instrText>
      </w:r>
      <w:r>
        <w:rPr>
          <w:highlight w:val="none"/>
        </w:rPr>
        <w:fldChar w:fldCharType="separate"/>
      </w:r>
      <w:r>
        <w:rPr>
          <w:rStyle w:val="22"/>
          <w:rFonts w:ascii="黑体" w:hAnsi="黑体" w:eastAsia="黑体"/>
          <w:highlight w:val="none"/>
        </w:rPr>
        <w:t>2.3</w:t>
      </w:r>
      <w:r>
        <w:rPr>
          <w:rStyle w:val="22"/>
          <w:rFonts w:hint="eastAsia" w:ascii="黑体" w:hAnsi="黑体" w:eastAsia="黑体"/>
          <w:highlight w:val="none"/>
        </w:rPr>
        <w:t>投标文件的组成</w:t>
      </w:r>
      <w:r>
        <w:rPr>
          <w:rFonts w:ascii="黑体" w:hAnsi="黑体" w:eastAsia="黑体"/>
          <w:highlight w:val="none"/>
        </w:rPr>
        <w:tab/>
      </w:r>
      <w:r>
        <w:rPr>
          <w:rFonts w:hint="eastAsia" w:ascii="黑体" w:hAnsi="黑体" w:eastAsia="黑体"/>
          <w:highlight w:val="none"/>
        </w:rPr>
        <w:t>6</w:t>
      </w:r>
      <w:r>
        <w:rPr>
          <w:rFonts w:hint="eastAsia" w:ascii="黑体" w:hAnsi="黑体" w:eastAsia="黑体"/>
          <w:highlight w:val="none"/>
        </w:rPr>
        <w:fldChar w:fldCharType="end"/>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"_Toc527105163" </w:instrText>
      </w:r>
      <w:r>
        <w:rPr>
          <w:highlight w:val="none"/>
        </w:rPr>
        <w:fldChar w:fldCharType="separate"/>
      </w:r>
      <w:r>
        <w:rPr>
          <w:rStyle w:val="22"/>
          <w:rFonts w:ascii="黑体" w:hAnsi="黑体" w:eastAsia="黑体"/>
          <w:highlight w:val="none"/>
        </w:rPr>
        <w:t>2.4</w:t>
      </w:r>
      <w:r>
        <w:rPr>
          <w:rStyle w:val="22"/>
          <w:rFonts w:hint="eastAsia" w:ascii="黑体" w:hAnsi="黑体" w:eastAsia="黑体"/>
          <w:highlight w:val="none"/>
        </w:rPr>
        <w:t>投标文件的编制</w:t>
      </w:r>
      <w:r>
        <w:rPr>
          <w:rFonts w:ascii="黑体" w:hAnsi="黑体" w:eastAsia="黑体"/>
          <w:highlight w:val="none"/>
        </w:rPr>
        <w:tab/>
      </w:r>
      <w:r>
        <w:rPr>
          <w:rFonts w:hint="eastAsia" w:ascii="黑体" w:hAnsi="黑体" w:eastAsia="黑体"/>
          <w:highlight w:val="none"/>
        </w:rPr>
        <w:t>6</w:t>
      </w:r>
      <w:r>
        <w:rPr>
          <w:rFonts w:hint="eastAsia" w:ascii="黑体" w:hAnsi="黑体" w:eastAsia="黑体"/>
          <w:highlight w:val="none"/>
        </w:rPr>
        <w:fldChar w:fldCharType="end"/>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"_Toc527105164" </w:instrText>
      </w:r>
      <w:r>
        <w:rPr>
          <w:highlight w:val="none"/>
        </w:rPr>
        <w:fldChar w:fldCharType="separate"/>
      </w:r>
      <w:r>
        <w:rPr>
          <w:rStyle w:val="22"/>
          <w:rFonts w:ascii="黑体" w:hAnsi="黑体" w:eastAsia="黑体"/>
          <w:highlight w:val="none"/>
        </w:rPr>
        <w:t>2.5</w:t>
      </w:r>
      <w:r>
        <w:rPr>
          <w:rStyle w:val="22"/>
          <w:rFonts w:hint="eastAsia" w:ascii="黑体" w:hAnsi="黑体" w:eastAsia="黑体"/>
          <w:highlight w:val="none"/>
        </w:rPr>
        <w:t>投标文件的内容</w:t>
      </w:r>
      <w:r>
        <w:rPr>
          <w:rFonts w:ascii="黑体" w:hAnsi="黑体" w:eastAsia="黑体"/>
          <w:highlight w:val="none"/>
        </w:rPr>
        <w:tab/>
      </w:r>
      <w:r>
        <w:rPr>
          <w:rFonts w:hint="eastAsia" w:ascii="黑体" w:hAnsi="黑体" w:eastAsia="黑体"/>
          <w:highlight w:val="none"/>
        </w:rPr>
        <w:t>7</w:t>
      </w:r>
      <w:r>
        <w:rPr>
          <w:rFonts w:hint="eastAsia" w:ascii="黑体" w:hAnsi="黑体" w:eastAsia="黑体"/>
          <w:highlight w:val="none"/>
        </w:rPr>
        <w:fldChar w:fldCharType="end"/>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"_Toc527105167" </w:instrText>
      </w:r>
      <w:r>
        <w:rPr>
          <w:highlight w:val="none"/>
        </w:rPr>
        <w:fldChar w:fldCharType="separate"/>
      </w:r>
      <w:r>
        <w:rPr>
          <w:rStyle w:val="22"/>
          <w:rFonts w:ascii="黑体" w:hAnsi="黑体" w:eastAsia="黑体"/>
          <w:highlight w:val="none"/>
        </w:rPr>
        <w:t>2.6</w:t>
      </w:r>
      <w:r>
        <w:rPr>
          <w:rStyle w:val="22"/>
          <w:rFonts w:hint="eastAsia" w:ascii="黑体" w:hAnsi="黑体" w:eastAsia="黑体"/>
          <w:highlight w:val="none"/>
        </w:rPr>
        <w:t>投标报价</w:t>
      </w:r>
      <w:r>
        <w:rPr>
          <w:rFonts w:ascii="黑体" w:hAnsi="黑体" w:eastAsia="黑体"/>
          <w:highlight w:val="none"/>
        </w:rPr>
        <w:tab/>
      </w:r>
      <w:r>
        <w:rPr>
          <w:rFonts w:hint="eastAsia" w:ascii="黑体" w:hAnsi="黑体" w:eastAsia="黑体"/>
          <w:highlight w:val="none"/>
        </w:rPr>
        <w:t>9</w:t>
      </w:r>
      <w:r>
        <w:rPr>
          <w:rFonts w:hint="eastAsia" w:ascii="黑体" w:hAnsi="黑体" w:eastAsia="黑体"/>
          <w:highlight w:val="none"/>
        </w:rPr>
        <w:fldChar w:fldCharType="end"/>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"_Toc527105168" </w:instrText>
      </w:r>
      <w:r>
        <w:rPr>
          <w:highlight w:val="none"/>
        </w:rPr>
        <w:fldChar w:fldCharType="separate"/>
      </w:r>
      <w:r>
        <w:rPr>
          <w:rStyle w:val="22"/>
          <w:rFonts w:ascii="黑体" w:hAnsi="黑体" w:eastAsia="黑体"/>
          <w:highlight w:val="none"/>
        </w:rPr>
        <w:t>2.7</w:t>
      </w:r>
      <w:r>
        <w:rPr>
          <w:rStyle w:val="22"/>
          <w:rFonts w:hint="eastAsia" w:ascii="黑体" w:hAnsi="黑体" w:eastAsia="黑体"/>
          <w:highlight w:val="none"/>
        </w:rPr>
        <w:t>投标文件的递交</w:t>
      </w:r>
      <w:r>
        <w:rPr>
          <w:rFonts w:ascii="黑体" w:hAnsi="黑体" w:eastAsia="黑体"/>
          <w:highlight w:val="none"/>
        </w:rPr>
        <w:tab/>
      </w:r>
      <w:r>
        <w:rPr>
          <w:rFonts w:ascii="黑体" w:hAnsi="黑体" w:eastAsia="黑体"/>
          <w:highlight w:val="none"/>
        </w:rPr>
        <w:fldChar w:fldCharType="begin"/>
      </w:r>
      <w:r>
        <w:rPr>
          <w:rFonts w:ascii="黑体" w:hAnsi="黑体" w:eastAsia="黑体"/>
          <w:highlight w:val="none"/>
        </w:rPr>
        <w:instrText xml:space="preserve"> PAGEREF _Toc527105168 \h </w:instrText>
      </w:r>
      <w:r>
        <w:rPr>
          <w:rFonts w:ascii="黑体" w:hAnsi="黑体" w:eastAsia="黑体"/>
          <w:highlight w:val="none"/>
        </w:rPr>
        <w:fldChar w:fldCharType="separate"/>
      </w:r>
      <w:r>
        <w:rPr>
          <w:rFonts w:ascii="黑体" w:hAnsi="黑体" w:eastAsia="黑体"/>
          <w:highlight w:val="none"/>
        </w:rPr>
        <w:t>9</w:t>
      </w:r>
      <w:r>
        <w:rPr>
          <w:rFonts w:ascii="黑体" w:hAnsi="黑体" w:eastAsia="黑体"/>
          <w:highlight w:val="none"/>
        </w:rPr>
        <w:fldChar w:fldCharType="end"/>
      </w:r>
      <w:r>
        <w:rPr>
          <w:rFonts w:ascii="黑体" w:hAnsi="黑体" w:eastAsia="黑体"/>
          <w:highlight w:val="none"/>
        </w:rPr>
        <w:fldChar w:fldCharType="end"/>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"_Toc527105169" </w:instrText>
      </w:r>
      <w:r>
        <w:rPr>
          <w:highlight w:val="none"/>
        </w:rPr>
        <w:fldChar w:fldCharType="separate"/>
      </w:r>
      <w:r>
        <w:rPr>
          <w:rStyle w:val="22"/>
          <w:rFonts w:ascii="黑体" w:hAnsi="黑体" w:eastAsia="黑体"/>
          <w:highlight w:val="none"/>
        </w:rPr>
        <w:t>2.8</w:t>
      </w:r>
      <w:r>
        <w:rPr>
          <w:rStyle w:val="22"/>
          <w:rFonts w:hint="eastAsia" w:ascii="黑体" w:hAnsi="黑体" w:eastAsia="黑体"/>
          <w:highlight w:val="none"/>
        </w:rPr>
        <w:t>开标与评标</w:t>
      </w:r>
      <w:r>
        <w:rPr>
          <w:rFonts w:ascii="黑体" w:hAnsi="黑体" w:eastAsia="黑体"/>
          <w:highlight w:val="none"/>
        </w:rPr>
        <w:tab/>
      </w:r>
      <w:r>
        <w:rPr>
          <w:rFonts w:ascii="黑体" w:hAnsi="黑体" w:eastAsia="黑体"/>
          <w:highlight w:val="none"/>
        </w:rPr>
        <w:fldChar w:fldCharType="begin"/>
      </w:r>
      <w:r>
        <w:rPr>
          <w:rFonts w:ascii="黑体" w:hAnsi="黑体" w:eastAsia="黑体"/>
          <w:highlight w:val="none"/>
        </w:rPr>
        <w:instrText xml:space="preserve"> PAGEREF _Toc527105169 \h </w:instrText>
      </w:r>
      <w:r>
        <w:rPr>
          <w:rFonts w:ascii="黑体" w:hAnsi="黑体" w:eastAsia="黑体"/>
          <w:highlight w:val="none"/>
        </w:rPr>
        <w:fldChar w:fldCharType="separate"/>
      </w:r>
      <w:r>
        <w:rPr>
          <w:rFonts w:ascii="黑体" w:hAnsi="黑体" w:eastAsia="黑体"/>
          <w:highlight w:val="none"/>
        </w:rPr>
        <w:t>9</w:t>
      </w:r>
      <w:r>
        <w:rPr>
          <w:rFonts w:ascii="黑体" w:hAnsi="黑体" w:eastAsia="黑体"/>
          <w:highlight w:val="none"/>
        </w:rPr>
        <w:fldChar w:fldCharType="end"/>
      </w:r>
      <w:r>
        <w:rPr>
          <w:rFonts w:ascii="黑体" w:hAnsi="黑体" w:eastAsia="黑体"/>
          <w:highlight w:val="none"/>
        </w:rPr>
        <w:fldChar w:fldCharType="end"/>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"_Toc527105170" </w:instrText>
      </w:r>
      <w:r>
        <w:rPr>
          <w:highlight w:val="none"/>
        </w:rPr>
        <w:fldChar w:fldCharType="separate"/>
      </w:r>
      <w:r>
        <w:rPr>
          <w:rStyle w:val="22"/>
          <w:rFonts w:ascii="黑体" w:hAnsi="黑体" w:eastAsia="黑体"/>
          <w:highlight w:val="none"/>
        </w:rPr>
        <w:t>2.9</w:t>
      </w:r>
      <w:r>
        <w:rPr>
          <w:rStyle w:val="22"/>
          <w:rFonts w:hint="eastAsia" w:ascii="黑体" w:hAnsi="黑体" w:eastAsia="黑体"/>
          <w:highlight w:val="none"/>
        </w:rPr>
        <w:t>授标及签约</w:t>
      </w:r>
      <w:r>
        <w:rPr>
          <w:rFonts w:ascii="黑体" w:hAnsi="黑体" w:eastAsia="黑体"/>
          <w:highlight w:val="none"/>
        </w:rPr>
        <w:tab/>
      </w:r>
      <w:r>
        <w:rPr>
          <w:rFonts w:hint="eastAsia" w:ascii="黑体" w:hAnsi="黑体" w:eastAsia="黑体"/>
          <w:highlight w:val="none"/>
        </w:rPr>
        <w:t>9</w:t>
      </w:r>
      <w:r>
        <w:rPr>
          <w:rFonts w:hint="eastAsia" w:ascii="黑体" w:hAnsi="黑体" w:eastAsia="黑体"/>
          <w:highlight w:val="none"/>
        </w:rPr>
        <w:fldChar w:fldCharType="end"/>
      </w:r>
    </w:p>
    <w:p>
      <w:pPr>
        <w:pStyle w:val="7"/>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"_Toc527105171" </w:instrText>
      </w:r>
      <w:r>
        <w:rPr>
          <w:highlight w:val="none"/>
        </w:rPr>
        <w:fldChar w:fldCharType="separate"/>
      </w:r>
      <w:r>
        <w:rPr>
          <w:rStyle w:val="22"/>
          <w:rFonts w:ascii="黑体" w:hAnsi="黑体" w:eastAsia="黑体"/>
          <w:highlight w:val="none"/>
        </w:rPr>
        <w:t>2.9.1</w:t>
      </w:r>
      <w:r>
        <w:rPr>
          <w:rStyle w:val="22"/>
          <w:rFonts w:hint="eastAsia" w:ascii="黑体" w:hAnsi="黑体" w:eastAsia="黑体"/>
          <w:highlight w:val="none"/>
        </w:rPr>
        <w:t>投标保证金</w:t>
      </w:r>
      <w:r>
        <w:rPr>
          <w:rFonts w:ascii="黑体" w:hAnsi="黑体" w:eastAsia="黑体"/>
          <w:highlight w:val="none"/>
        </w:rPr>
        <w:tab/>
      </w:r>
      <w:r>
        <w:rPr>
          <w:rFonts w:ascii="黑体" w:hAnsi="黑体" w:eastAsia="黑体"/>
          <w:highlight w:val="none"/>
        </w:rPr>
        <w:fldChar w:fldCharType="begin"/>
      </w:r>
      <w:r>
        <w:rPr>
          <w:rFonts w:ascii="黑体" w:hAnsi="黑体" w:eastAsia="黑体"/>
          <w:highlight w:val="none"/>
        </w:rPr>
        <w:instrText xml:space="preserve"> PAGEREF _Toc527105171 \h </w:instrText>
      </w:r>
      <w:r>
        <w:rPr>
          <w:rFonts w:ascii="黑体" w:hAnsi="黑体" w:eastAsia="黑体"/>
          <w:highlight w:val="none"/>
        </w:rPr>
        <w:fldChar w:fldCharType="separate"/>
      </w:r>
      <w:r>
        <w:rPr>
          <w:rFonts w:ascii="黑体" w:hAnsi="黑体" w:eastAsia="黑体"/>
          <w:highlight w:val="none"/>
        </w:rPr>
        <w:t>10</w:t>
      </w:r>
      <w:r>
        <w:rPr>
          <w:rFonts w:ascii="黑体" w:hAnsi="黑体" w:eastAsia="黑体"/>
          <w:highlight w:val="none"/>
        </w:rPr>
        <w:fldChar w:fldCharType="end"/>
      </w:r>
      <w:r>
        <w:rPr>
          <w:rFonts w:ascii="黑体" w:hAnsi="黑体" w:eastAsia="黑体"/>
          <w:highlight w:val="none"/>
        </w:rPr>
        <w:fldChar w:fldCharType="end"/>
      </w:r>
    </w:p>
    <w:p>
      <w:pPr>
        <w:pStyle w:val="12"/>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"_Toc527105172" </w:instrText>
      </w:r>
      <w:r>
        <w:rPr>
          <w:highlight w:val="none"/>
        </w:rPr>
        <w:fldChar w:fldCharType="separate"/>
      </w:r>
      <w:r>
        <w:rPr>
          <w:rStyle w:val="22"/>
          <w:rFonts w:ascii="黑体" w:hAnsi="黑体" w:eastAsia="黑体"/>
          <w:highlight w:val="none"/>
        </w:rPr>
        <w:t>3.</w:t>
      </w:r>
      <w:r>
        <w:rPr>
          <w:rStyle w:val="22"/>
          <w:rFonts w:hint="eastAsia" w:ascii="黑体" w:hAnsi="黑体" w:eastAsia="黑体"/>
          <w:highlight w:val="none"/>
        </w:rPr>
        <w:t>招标项目要求</w:t>
      </w:r>
      <w:r>
        <w:rPr>
          <w:rFonts w:ascii="黑体" w:hAnsi="黑体" w:eastAsia="黑体"/>
          <w:highlight w:val="none"/>
        </w:rPr>
        <w:tab/>
      </w:r>
      <w:r>
        <w:rPr>
          <w:rFonts w:ascii="黑体" w:hAnsi="黑体" w:eastAsia="黑体"/>
          <w:highlight w:val="none"/>
        </w:rPr>
        <w:fldChar w:fldCharType="begin"/>
      </w:r>
      <w:r>
        <w:rPr>
          <w:rFonts w:ascii="黑体" w:hAnsi="黑体" w:eastAsia="黑体"/>
          <w:highlight w:val="none"/>
        </w:rPr>
        <w:instrText xml:space="preserve"> PAGEREF _Toc527105172 \h </w:instrText>
      </w:r>
      <w:r>
        <w:rPr>
          <w:rFonts w:ascii="黑体" w:hAnsi="黑体" w:eastAsia="黑体"/>
          <w:highlight w:val="none"/>
        </w:rPr>
        <w:fldChar w:fldCharType="separate"/>
      </w:r>
      <w:r>
        <w:rPr>
          <w:rFonts w:ascii="黑体" w:hAnsi="黑体" w:eastAsia="黑体"/>
          <w:highlight w:val="none"/>
        </w:rPr>
        <w:t>10</w:t>
      </w:r>
      <w:r>
        <w:rPr>
          <w:rFonts w:ascii="黑体" w:hAnsi="黑体" w:eastAsia="黑体"/>
          <w:highlight w:val="none"/>
        </w:rPr>
        <w:fldChar w:fldCharType="end"/>
      </w:r>
      <w:r>
        <w:rPr>
          <w:rFonts w:ascii="黑体" w:hAnsi="黑体" w:eastAsia="黑体"/>
          <w:highlight w:val="none"/>
        </w:rPr>
        <w:fldChar w:fldCharType="end"/>
      </w:r>
    </w:p>
    <w:p>
      <w:pPr>
        <w:pStyle w:val="13"/>
        <w:tabs>
          <w:tab w:val="right" w:leader="dot" w:pos="9742"/>
        </w:tabs>
        <w:rPr>
          <w:rFonts w:ascii="黑体" w:hAnsi="黑体" w:eastAsia="黑体"/>
          <w:szCs w:val="21"/>
          <w:highlight w:val="none"/>
        </w:rPr>
      </w:pPr>
      <w:r>
        <w:rPr>
          <w:highlight w:val="none"/>
        </w:rPr>
        <w:fldChar w:fldCharType="begin"/>
      </w:r>
      <w:r>
        <w:rPr>
          <w:highlight w:val="none"/>
        </w:rPr>
        <w:instrText xml:space="preserve"> HYPERLINK \l "_Toc527105173" </w:instrText>
      </w:r>
      <w:r>
        <w:rPr>
          <w:highlight w:val="none"/>
        </w:rPr>
        <w:fldChar w:fldCharType="separate"/>
      </w:r>
      <w:r>
        <w:rPr>
          <w:rFonts w:ascii="黑体" w:hAnsi="黑体" w:eastAsia="黑体"/>
          <w:szCs w:val="21"/>
          <w:highlight w:val="none"/>
        </w:rPr>
        <w:t>3.1</w:t>
      </w:r>
      <w:r>
        <w:rPr>
          <w:rFonts w:hint="eastAsia" w:ascii="黑体" w:hAnsi="黑体" w:eastAsia="黑体"/>
          <w:szCs w:val="21"/>
          <w:highlight w:val="none"/>
        </w:rPr>
        <w:t>北国核心网络设备维保范围</w:t>
      </w:r>
      <w:r>
        <w:rPr>
          <w:rFonts w:ascii="黑体" w:hAnsi="黑体" w:eastAsia="黑体"/>
          <w:szCs w:val="21"/>
          <w:highlight w:val="none"/>
        </w:rPr>
        <w:tab/>
      </w:r>
      <w:r>
        <w:rPr>
          <w:rFonts w:ascii="黑体" w:hAnsi="黑体" w:eastAsia="黑体"/>
          <w:szCs w:val="21"/>
          <w:highlight w:val="none"/>
        </w:rPr>
        <w:fldChar w:fldCharType="begin"/>
      </w:r>
      <w:r>
        <w:rPr>
          <w:rFonts w:ascii="黑体" w:hAnsi="黑体" w:eastAsia="黑体"/>
          <w:szCs w:val="21"/>
          <w:highlight w:val="none"/>
        </w:rPr>
        <w:instrText xml:space="preserve"> PAGEREF _Toc527105173 \h </w:instrText>
      </w:r>
      <w:r>
        <w:rPr>
          <w:rFonts w:ascii="黑体" w:hAnsi="黑体" w:eastAsia="黑体"/>
          <w:szCs w:val="21"/>
          <w:highlight w:val="none"/>
        </w:rPr>
        <w:fldChar w:fldCharType="separate"/>
      </w:r>
      <w:r>
        <w:rPr>
          <w:rFonts w:ascii="黑体" w:hAnsi="黑体" w:eastAsia="黑体"/>
          <w:szCs w:val="21"/>
          <w:highlight w:val="none"/>
        </w:rPr>
        <w:t>10</w:t>
      </w:r>
      <w:r>
        <w:rPr>
          <w:rFonts w:ascii="黑体" w:hAnsi="黑体" w:eastAsia="黑体"/>
          <w:szCs w:val="21"/>
          <w:highlight w:val="none"/>
        </w:rPr>
        <w:fldChar w:fldCharType="end"/>
      </w:r>
      <w:r>
        <w:rPr>
          <w:rFonts w:ascii="黑体" w:hAnsi="黑体" w:eastAsia="黑体"/>
          <w:szCs w:val="21"/>
          <w:highlight w:val="none"/>
        </w:rPr>
        <w:fldChar w:fldCharType="end"/>
      </w:r>
    </w:p>
    <w:p>
      <w:pPr>
        <w:pStyle w:val="13"/>
        <w:tabs>
          <w:tab w:val="right" w:leader="dot" w:pos="9742"/>
        </w:tabs>
        <w:rPr>
          <w:szCs w:val="21"/>
          <w:highlight w:val="none"/>
        </w:rPr>
      </w:pPr>
      <w:r>
        <w:rPr>
          <w:rFonts w:hint="eastAsia" w:ascii="黑体" w:hAnsi="黑体" w:eastAsia="黑体"/>
          <w:szCs w:val="21"/>
          <w:highlight w:val="none"/>
        </w:rPr>
        <w:t>3.2技术要求及服务要求</w:t>
      </w:r>
      <w:r>
        <w:rPr>
          <w:rFonts w:hint="eastAsia"/>
          <w:szCs w:val="21"/>
          <w:highlight w:val="none"/>
        </w:rPr>
        <w:t>.</w:t>
      </w:r>
      <w:r>
        <w:rPr>
          <w:szCs w:val="21"/>
          <w:highlight w:val="none"/>
        </w:rPr>
        <w:t>..................................................................................................................................11</w:t>
      </w:r>
    </w:p>
    <w:p>
      <w:pPr>
        <w:pStyle w:val="12"/>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"_Toc527105181" </w:instrText>
      </w:r>
      <w:r>
        <w:rPr>
          <w:highlight w:val="none"/>
        </w:rPr>
        <w:fldChar w:fldCharType="separate"/>
      </w:r>
      <w:r>
        <w:rPr>
          <w:rStyle w:val="22"/>
          <w:rFonts w:hint="eastAsia" w:ascii="黑体" w:hAnsi="黑体" w:eastAsia="黑体"/>
          <w:highlight w:val="none"/>
        </w:rPr>
        <w:t>4</w:t>
      </w:r>
      <w:r>
        <w:rPr>
          <w:rStyle w:val="22"/>
          <w:rFonts w:ascii="黑体" w:hAnsi="黑体" w:eastAsia="黑体"/>
          <w:highlight w:val="none"/>
        </w:rPr>
        <w:t>.</w:t>
      </w:r>
      <w:r>
        <w:rPr>
          <w:rStyle w:val="22"/>
          <w:rFonts w:hint="eastAsia" w:ascii="黑体" w:hAnsi="黑体" w:eastAsia="黑体"/>
          <w:highlight w:val="none"/>
        </w:rPr>
        <w:t>评标标准</w:t>
      </w:r>
      <w:r>
        <w:rPr>
          <w:rFonts w:ascii="黑体" w:hAnsi="黑体" w:eastAsia="黑体"/>
          <w:highlight w:val="none"/>
        </w:rPr>
        <w:tab/>
      </w:r>
      <w:r>
        <w:rPr>
          <w:rFonts w:hint="eastAsia" w:ascii="黑体" w:hAnsi="黑体" w:eastAsia="黑体"/>
          <w:highlight w:val="none"/>
        </w:rPr>
        <w:t>1</w:t>
      </w:r>
      <w:r>
        <w:rPr>
          <w:rFonts w:hint="eastAsia" w:ascii="黑体" w:hAnsi="黑体" w:eastAsia="黑体"/>
          <w:highlight w:val="none"/>
        </w:rPr>
        <w:fldChar w:fldCharType="end"/>
      </w:r>
      <w:r>
        <w:rPr>
          <w:rFonts w:ascii="黑体" w:hAnsi="黑体" w:eastAsia="黑体"/>
          <w:highlight w:val="none"/>
        </w:rPr>
        <w:t>3</w:t>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"_Toc527105182" </w:instrText>
      </w:r>
      <w:r>
        <w:rPr>
          <w:highlight w:val="none"/>
        </w:rPr>
        <w:fldChar w:fldCharType="separate"/>
      </w:r>
      <w:r>
        <w:rPr>
          <w:rStyle w:val="22"/>
          <w:rFonts w:ascii="黑体" w:hAnsi="黑体" w:eastAsia="黑体"/>
          <w:highlight w:val="none"/>
        </w:rPr>
        <w:t>4.1</w:t>
      </w:r>
      <w:r>
        <w:rPr>
          <w:rStyle w:val="22"/>
          <w:rFonts w:hint="eastAsia" w:ascii="黑体" w:hAnsi="黑体" w:eastAsia="黑体"/>
          <w:highlight w:val="none"/>
        </w:rPr>
        <w:t>中标标准</w:t>
      </w:r>
      <w:r>
        <w:rPr>
          <w:rFonts w:ascii="黑体" w:hAnsi="黑体" w:eastAsia="黑体"/>
          <w:highlight w:val="none"/>
        </w:rPr>
        <w:tab/>
      </w:r>
      <w:r>
        <w:rPr>
          <w:rFonts w:hint="eastAsia" w:ascii="黑体" w:hAnsi="黑体" w:eastAsia="黑体"/>
          <w:highlight w:val="none"/>
        </w:rPr>
        <w:t>1</w:t>
      </w:r>
      <w:r>
        <w:rPr>
          <w:rFonts w:hint="eastAsia" w:ascii="黑体" w:hAnsi="黑体" w:eastAsia="黑体"/>
          <w:highlight w:val="none"/>
        </w:rPr>
        <w:fldChar w:fldCharType="end"/>
      </w:r>
      <w:r>
        <w:rPr>
          <w:rFonts w:ascii="黑体" w:hAnsi="黑体" w:eastAsia="黑体"/>
          <w:highlight w:val="none"/>
        </w:rPr>
        <w:t>3</w:t>
      </w:r>
    </w:p>
    <w:p>
      <w:pPr>
        <w:pStyle w:val="12"/>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"_Toc527105183" </w:instrText>
      </w:r>
      <w:r>
        <w:rPr>
          <w:highlight w:val="none"/>
        </w:rPr>
        <w:fldChar w:fldCharType="separate"/>
      </w:r>
      <w:r>
        <w:rPr>
          <w:rStyle w:val="22"/>
          <w:rFonts w:ascii="黑体" w:hAnsi="黑体" w:eastAsia="黑体"/>
          <w:highlight w:val="none"/>
        </w:rPr>
        <w:t>5.</w:t>
      </w:r>
      <w:r>
        <w:rPr>
          <w:rStyle w:val="22"/>
          <w:rFonts w:hint="eastAsia" w:ascii="黑体" w:hAnsi="黑体" w:eastAsia="黑体"/>
          <w:highlight w:val="none"/>
        </w:rPr>
        <w:t>响应要求及文件格式</w:t>
      </w:r>
      <w:r>
        <w:rPr>
          <w:rFonts w:ascii="黑体" w:hAnsi="黑体" w:eastAsia="黑体"/>
          <w:highlight w:val="none"/>
        </w:rPr>
        <w:tab/>
      </w:r>
      <w:r>
        <w:rPr>
          <w:rFonts w:hint="eastAsia" w:ascii="黑体" w:hAnsi="黑体" w:eastAsia="黑体"/>
          <w:highlight w:val="none"/>
        </w:rPr>
        <w:t>1</w:t>
      </w:r>
      <w:r>
        <w:rPr>
          <w:rFonts w:hint="eastAsia" w:ascii="黑体" w:hAnsi="黑体" w:eastAsia="黑体"/>
          <w:highlight w:val="none"/>
        </w:rPr>
        <w:fldChar w:fldCharType="end"/>
      </w:r>
      <w:r>
        <w:rPr>
          <w:rFonts w:ascii="黑体" w:hAnsi="黑体" w:eastAsia="黑体"/>
          <w:highlight w:val="none"/>
        </w:rPr>
        <w:t>4</w:t>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"_Toc527105184" </w:instrText>
      </w:r>
      <w:r>
        <w:rPr>
          <w:highlight w:val="none"/>
        </w:rPr>
        <w:fldChar w:fldCharType="separate"/>
      </w:r>
      <w:r>
        <w:rPr>
          <w:rStyle w:val="22"/>
          <w:rFonts w:ascii="黑体" w:hAnsi="黑体" w:eastAsia="黑体"/>
          <w:highlight w:val="none"/>
        </w:rPr>
        <w:t>5.1</w:t>
      </w:r>
      <w:r>
        <w:rPr>
          <w:rStyle w:val="22"/>
          <w:rFonts w:hint="eastAsia" w:ascii="黑体" w:hAnsi="黑体" w:eastAsia="黑体"/>
          <w:highlight w:val="none"/>
        </w:rPr>
        <w:t>响应要求</w:t>
      </w:r>
      <w:r>
        <w:rPr>
          <w:rFonts w:ascii="黑体" w:hAnsi="黑体" w:eastAsia="黑体"/>
          <w:highlight w:val="none"/>
        </w:rPr>
        <w:tab/>
      </w:r>
      <w:r>
        <w:rPr>
          <w:rFonts w:hint="eastAsia" w:ascii="黑体" w:hAnsi="黑体" w:eastAsia="黑体"/>
          <w:highlight w:val="none"/>
        </w:rPr>
        <w:t>1</w:t>
      </w:r>
      <w:r>
        <w:rPr>
          <w:rFonts w:hint="eastAsia" w:ascii="黑体" w:hAnsi="黑体" w:eastAsia="黑体"/>
          <w:highlight w:val="none"/>
        </w:rPr>
        <w:fldChar w:fldCharType="end"/>
      </w:r>
      <w:r>
        <w:rPr>
          <w:rFonts w:ascii="黑体" w:hAnsi="黑体" w:eastAsia="黑体"/>
          <w:highlight w:val="none"/>
        </w:rPr>
        <w:t>4</w:t>
      </w:r>
    </w:p>
    <w:p>
      <w:pPr>
        <w:pStyle w:val="7"/>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"_Toc527105185" </w:instrText>
      </w:r>
      <w:r>
        <w:rPr>
          <w:highlight w:val="none"/>
        </w:rPr>
        <w:fldChar w:fldCharType="separate"/>
      </w:r>
      <w:r>
        <w:rPr>
          <w:rStyle w:val="22"/>
          <w:rFonts w:ascii="黑体" w:hAnsi="黑体" w:eastAsia="黑体"/>
          <w:highlight w:val="none"/>
        </w:rPr>
        <w:t>5.1.1</w:t>
      </w:r>
      <w:r>
        <w:rPr>
          <w:rStyle w:val="22"/>
          <w:rFonts w:hint="eastAsia" w:ascii="黑体" w:hAnsi="黑体" w:eastAsia="黑体"/>
          <w:highlight w:val="none"/>
        </w:rPr>
        <w:t>搭建工期</w:t>
      </w:r>
      <w:r>
        <w:rPr>
          <w:rFonts w:ascii="黑体" w:hAnsi="黑体" w:eastAsia="黑体"/>
          <w:highlight w:val="none"/>
        </w:rPr>
        <w:tab/>
      </w:r>
      <w:r>
        <w:rPr>
          <w:rFonts w:hint="eastAsia" w:ascii="黑体" w:hAnsi="黑体" w:eastAsia="黑体"/>
          <w:highlight w:val="none"/>
        </w:rPr>
        <w:t>1</w:t>
      </w:r>
      <w:r>
        <w:rPr>
          <w:rFonts w:hint="eastAsia" w:ascii="黑体" w:hAnsi="黑体" w:eastAsia="黑体"/>
          <w:highlight w:val="none"/>
        </w:rPr>
        <w:fldChar w:fldCharType="end"/>
      </w:r>
      <w:r>
        <w:rPr>
          <w:rFonts w:ascii="黑体" w:hAnsi="黑体" w:eastAsia="黑体"/>
          <w:highlight w:val="none"/>
        </w:rPr>
        <w:t>4</w:t>
      </w:r>
    </w:p>
    <w:p>
      <w:pPr>
        <w:pStyle w:val="7"/>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"_Toc527105186" </w:instrText>
      </w:r>
      <w:r>
        <w:rPr>
          <w:highlight w:val="none"/>
        </w:rPr>
        <w:fldChar w:fldCharType="separate"/>
      </w:r>
      <w:r>
        <w:rPr>
          <w:rStyle w:val="22"/>
          <w:rFonts w:ascii="黑体" w:hAnsi="黑体" w:eastAsia="黑体"/>
          <w:highlight w:val="none"/>
        </w:rPr>
        <w:t>5.1.2</w:t>
      </w:r>
      <w:r>
        <w:rPr>
          <w:rStyle w:val="22"/>
          <w:rFonts w:hint="eastAsia" w:ascii="黑体" w:hAnsi="黑体" w:eastAsia="黑体"/>
          <w:highlight w:val="none"/>
        </w:rPr>
        <w:t>实施要求</w:t>
      </w:r>
      <w:r>
        <w:rPr>
          <w:rFonts w:ascii="黑体" w:hAnsi="黑体" w:eastAsia="黑体"/>
          <w:highlight w:val="none"/>
        </w:rPr>
        <w:tab/>
      </w:r>
      <w:r>
        <w:rPr>
          <w:rFonts w:hint="eastAsia" w:ascii="黑体" w:hAnsi="黑体" w:eastAsia="黑体"/>
          <w:highlight w:val="none"/>
        </w:rPr>
        <w:t>1</w:t>
      </w:r>
      <w:r>
        <w:rPr>
          <w:rFonts w:hint="eastAsia" w:ascii="黑体" w:hAnsi="黑体" w:eastAsia="黑体"/>
          <w:highlight w:val="none"/>
        </w:rPr>
        <w:fldChar w:fldCharType="end"/>
      </w:r>
      <w:r>
        <w:rPr>
          <w:rFonts w:ascii="黑体" w:hAnsi="黑体" w:eastAsia="黑体"/>
          <w:highlight w:val="none"/>
        </w:rPr>
        <w:t>4</w:t>
      </w:r>
    </w:p>
    <w:p>
      <w:pPr>
        <w:pStyle w:val="13"/>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"_Toc527105190" </w:instrText>
      </w:r>
      <w:r>
        <w:rPr>
          <w:highlight w:val="none"/>
        </w:rPr>
        <w:fldChar w:fldCharType="separate"/>
      </w:r>
      <w:r>
        <w:rPr>
          <w:rStyle w:val="22"/>
          <w:rFonts w:ascii="黑体" w:hAnsi="黑体" w:eastAsia="黑体"/>
          <w:highlight w:val="none"/>
        </w:rPr>
        <w:t>5.2</w:t>
      </w:r>
      <w:r>
        <w:rPr>
          <w:rStyle w:val="22"/>
          <w:rFonts w:hint="eastAsia" w:ascii="黑体" w:hAnsi="黑体" w:eastAsia="黑体"/>
          <w:kern w:val="0"/>
          <w:highlight w:val="none"/>
        </w:rPr>
        <w:t>响应文件格式</w:t>
      </w:r>
      <w:r>
        <w:rPr>
          <w:rFonts w:ascii="黑体" w:hAnsi="黑体" w:eastAsia="黑体"/>
          <w:highlight w:val="none"/>
        </w:rPr>
        <w:tab/>
      </w:r>
      <w:r>
        <w:rPr>
          <w:rFonts w:ascii="黑体" w:hAnsi="黑体" w:eastAsia="黑体"/>
          <w:highlight w:val="none"/>
        </w:rPr>
        <w:t>15</w:t>
      </w:r>
      <w:r>
        <w:rPr>
          <w:rFonts w:ascii="黑体" w:hAnsi="黑体" w:eastAsia="黑体"/>
          <w:highlight w:val="none"/>
        </w:rPr>
        <w:fldChar w:fldCharType="end"/>
      </w:r>
    </w:p>
    <w:p>
      <w:pPr>
        <w:pStyle w:val="7"/>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"_Toc527105191" </w:instrText>
      </w:r>
      <w:r>
        <w:rPr>
          <w:highlight w:val="none"/>
        </w:rPr>
        <w:fldChar w:fldCharType="separate"/>
      </w:r>
      <w:r>
        <w:rPr>
          <w:rStyle w:val="22"/>
          <w:rFonts w:ascii="黑体" w:hAnsi="黑体" w:eastAsia="黑体"/>
          <w:highlight w:val="none"/>
        </w:rPr>
        <w:t>5.2.1</w:t>
      </w:r>
      <w:r>
        <w:rPr>
          <w:rStyle w:val="22"/>
          <w:rFonts w:hint="eastAsia" w:ascii="黑体" w:hAnsi="黑体" w:eastAsia="黑体"/>
          <w:highlight w:val="none"/>
        </w:rPr>
        <w:t>报价要求说明</w:t>
      </w:r>
      <w:r>
        <w:rPr>
          <w:rFonts w:ascii="黑体" w:hAnsi="黑体" w:eastAsia="黑体"/>
          <w:highlight w:val="none"/>
        </w:rPr>
        <w:tab/>
      </w:r>
      <w:r>
        <w:rPr>
          <w:rFonts w:ascii="黑体" w:hAnsi="黑体" w:eastAsia="黑体"/>
          <w:highlight w:val="none"/>
        </w:rPr>
        <w:t>15</w:t>
      </w:r>
      <w:r>
        <w:rPr>
          <w:rFonts w:ascii="黑体" w:hAnsi="黑体" w:eastAsia="黑体"/>
          <w:highlight w:val="none"/>
        </w:rPr>
        <w:fldChar w:fldCharType="end"/>
      </w:r>
    </w:p>
    <w:p>
      <w:pPr>
        <w:pStyle w:val="7"/>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"_Toc527105192" </w:instrText>
      </w:r>
      <w:r>
        <w:rPr>
          <w:highlight w:val="none"/>
        </w:rPr>
        <w:fldChar w:fldCharType="separate"/>
      </w:r>
      <w:r>
        <w:rPr>
          <w:rStyle w:val="22"/>
          <w:rFonts w:ascii="黑体" w:hAnsi="黑体" w:eastAsia="黑体"/>
          <w:highlight w:val="none"/>
        </w:rPr>
        <w:t>5.2.2</w:t>
      </w:r>
      <w:r>
        <w:rPr>
          <w:rStyle w:val="22"/>
          <w:rFonts w:hint="eastAsia" w:ascii="黑体" w:hAnsi="黑体" w:eastAsia="黑体"/>
          <w:highlight w:val="none"/>
        </w:rPr>
        <w:t>投标函（规范）</w:t>
      </w:r>
      <w:r>
        <w:rPr>
          <w:rFonts w:ascii="黑体" w:hAnsi="黑体" w:eastAsia="黑体"/>
          <w:highlight w:val="none"/>
        </w:rPr>
        <w:tab/>
      </w:r>
      <w:r>
        <w:rPr>
          <w:rFonts w:ascii="黑体" w:hAnsi="黑体" w:eastAsia="黑体"/>
          <w:highlight w:val="none"/>
        </w:rPr>
        <w:t>1</w:t>
      </w:r>
      <w:r>
        <w:rPr>
          <w:rFonts w:ascii="黑体" w:hAnsi="黑体" w:eastAsia="黑体"/>
          <w:highlight w:val="none"/>
        </w:rPr>
        <w:fldChar w:fldCharType="end"/>
      </w:r>
      <w:r>
        <w:rPr>
          <w:rFonts w:ascii="黑体" w:hAnsi="黑体" w:eastAsia="黑体"/>
          <w:highlight w:val="none"/>
        </w:rPr>
        <w:t>6</w:t>
      </w:r>
    </w:p>
    <w:p>
      <w:pPr>
        <w:pStyle w:val="7"/>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"_Toc527105193" </w:instrText>
      </w:r>
      <w:r>
        <w:rPr>
          <w:highlight w:val="none"/>
        </w:rPr>
        <w:fldChar w:fldCharType="separate"/>
      </w:r>
      <w:r>
        <w:rPr>
          <w:rStyle w:val="22"/>
          <w:rFonts w:ascii="黑体" w:hAnsi="黑体" w:eastAsia="黑体"/>
          <w:highlight w:val="none"/>
        </w:rPr>
        <w:t>5.2.3</w:t>
      </w:r>
      <w:r>
        <w:rPr>
          <w:rStyle w:val="22"/>
          <w:rFonts w:hint="eastAsia" w:ascii="黑体" w:hAnsi="黑体" w:eastAsia="黑体"/>
          <w:highlight w:val="none"/>
        </w:rPr>
        <w:t>承诺书（规范）</w:t>
      </w:r>
      <w:r>
        <w:rPr>
          <w:rFonts w:ascii="黑体" w:hAnsi="黑体" w:eastAsia="黑体"/>
          <w:highlight w:val="none"/>
        </w:rPr>
        <w:tab/>
      </w:r>
      <w:r>
        <w:rPr>
          <w:rFonts w:ascii="黑体" w:hAnsi="黑体" w:eastAsia="黑体"/>
          <w:highlight w:val="none"/>
        </w:rPr>
        <w:fldChar w:fldCharType="end"/>
      </w:r>
      <w:r>
        <w:rPr>
          <w:rFonts w:ascii="黑体" w:hAnsi="黑体" w:eastAsia="黑体"/>
          <w:highlight w:val="none"/>
        </w:rPr>
        <w:t>17</w:t>
      </w:r>
    </w:p>
    <w:p>
      <w:pPr>
        <w:pStyle w:val="7"/>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"_Toc527105194" </w:instrText>
      </w:r>
      <w:r>
        <w:rPr>
          <w:highlight w:val="none"/>
        </w:rPr>
        <w:fldChar w:fldCharType="separate"/>
      </w:r>
      <w:r>
        <w:rPr>
          <w:rStyle w:val="22"/>
          <w:rFonts w:ascii="黑体" w:hAnsi="黑体" w:eastAsia="黑体"/>
          <w:highlight w:val="none"/>
        </w:rPr>
        <w:t>5.2.4</w:t>
      </w:r>
      <w:r>
        <w:rPr>
          <w:rStyle w:val="22"/>
          <w:rFonts w:hint="eastAsia" w:ascii="黑体" w:hAnsi="黑体" w:eastAsia="黑体"/>
          <w:highlight w:val="none"/>
        </w:rPr>
        <w:t>投标人企业信息和联络方式一览表（规范）</w:t>
      </w:r>
      <w:r>
        <w:rPr>
          <w:rFonts w:ascii="黑体" w:hAnsi="黑体" w:eastAsia="黑体"/>
          <w:highlight w:val="none"/>
        </w:rPr>
        <w:tab/>
      </w:r>
      <w:r>
        <w:rPr>
          <w:rFonts w:ascii="黑体" w:hAnsi="黑体" w:eastAsia="黑体"/>
          <w:highlight w:val="none"/>
        </w:rPr>
        <w:t>18</w:t>
      </w:r>
      <w:r>
        <w:rPr>
          <w:rFonts w:ascii="黑体" w:hAnsi="黑体" w:eastAsia="黑体"/>
          <w:highlight w:val="none"/>
        </w:rPr>
        <w:fldChar w:fldCharType="end"/>
      </w:r>
    </w:p>
    <w:p>
      <w:pPr>
        <w:pStyle w:val="7"/>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"_Toc527105195" </w:instrText>
      </w:r>
      <w:r>
        <w:rPr>
          <w:highlight w:val="none"/>
        </w:rPr>
        <w:fldChar w:fldCharType="separate"/>
      </w:r>
      <w:r>
        <w:rPr>
          <w:rStyle w:val="22"/>
          <w:rFonts w:ascii="黑体" w:hAnsi="黑体" w:eastAsia="黑体"/>
          <w:highlight w:val="none"/>
        </w:rPr>
        <w:t>5.2.5</w:t>
      </w:r>
      <w:r>
        <w:rPr>
          <w:rStyle w:val="22"/>
          <w:rFonts w:hint="eastAsia" w:ascii="黑体" w:hAnsi="黑体" w:eastAsia="黑体"/>
          <w:highlight w:val="none"/>
        </w:rPr>
        <w:t>法定代表人身份证明书（规范）</w:t>
      </w:r>
      <w:r>
        <w:rPr>
          <w:rFonts w:ascii="黑体" w:hAnsi="黑体" w:eastAsia="黑体"/>
          <w:highlight w:val="none"/>
        </w:rPr>
        <w:tab/>
      </w:r>
      <w:r>
        <w:rPr>
          <w:rFonts w:ascii="黑体" w:hAnsi="黑体" w:eastAsia="黑体"/>
          <w:highlight w:val="none"/>
        </w:rPr>
        <w:fldChar w:fldCharType="end"/>
      </w:r>
      <w:r>
        <w:rPr>
          <w:rFonts w:ascii="黑体" w:hAnsi="黑体" w:eastAsia="黑体"/>
          <w:highlight w:val="none"/>
        </w:rPr>
        <w:t>19</w:t>
      </w:r>
    </w:p>
    <w:p>
      <w:pPr>
        <w:pStyle w:val="7"/>
        <w:tabs>
          <w:tab w:val="right" w:leader="dot" w:pos="9742"/>
        </w:tabs>
        <w:rPr>
          <w:rFonts w:ascii="黑体" w:hAnsi="黑体" w:eastAsia="黑体" w:cs="宋体"/>
          <w:szCs w:val="22"/>
          <w:highlight w:val="none"/>
        </w:rPr>
      </w:pPr>
      <w:r>
        <w:rPr>
          <w:highlight w:val="none"/>
        </w:rPr>
        <w:fldChar w:fldCharType="begin"/>
      </w:r>
      <w:r>
        <w:rPr>
          <w:highlight w:val="none"/>
        </w:rPr>
        <w:instrText xml:space="preserve"> HYPERLINK \l "_Toc527105196" </w:instrText>
      </w:r>
      <w:r>
        <w:rPr>
          <w:highlight w:val="none"/>
        </w:rPr>
        <w:fldChar w:fldCharType="separate"/>
      </w:r>
      <w:r>
        <w:rPr>
          <w:rStyle w:val="22"/>
          <w:rFonts w:ascii="黑体" w:hAnsi="黑体" w:eastAsia="黑体"/>
          <w:highlight w:val="none"/>
        </w:rPr>
        <w:t>5.2.6</w:t>
      </w:r>
      <w:r>
        <w:rPr>
          <w:rStyle w:val="22"/>
          <w:rFonts w:hint="eastAsia" w:ascii="黑体" w:hAnsi="黑体" w:eastAsia="黑体"/>
          <w:highlight w:val="none"/>
        </w:rPr>
        <w:t>企业法人及法定代表人授权委托书（规范）</w:t>
      </w:r>
      <w:r>
        <w:rPr>
          <w:rFonts w:ascii="黑体" w:hAnsi="黑体" w:eastAsia="黑体"/>
          <w:highlight w:val="none"/>
        </w:rPr>
        <w:tab/>
      </w:r>
      <w:r>
        <w:rPr>
          <w:rFonts w:ascii="黑体" w:hAnsi="黑体" w:eastAsia="黑体"/>
          <w:highlight w:val="none"/>
        </w:rPr>
        <w:t>20</w:t>
      </w:r>
      <w:r>
        <w:rPr>
          <w:rFonts w:ascii="黑体" w:hAnsi="黑体" w:eastAsia="黑体"/>
          <w:highlight w:val="none"/>
        </w:rPr>
        <w:fldChar w:fldCharType="end"/>
      </w:r>
    </w:p>
    <w:p>
      <w:pPr>
        <w:pStyle w:val="7"/>
        <w:tabs>
          <w:tab w:val="right" w:leader="dot" w:pos="9742"/>
        </w:tabs>
        <w:rPr>
          <w:rFonts w:ascii="黑体" w:hAnsi="黑体" w:eastAsia="黑体"/>
          <w:highlight w:val="none"/>
        </w:rPr>
      </w:pPr>
      <w:r>
        <w:rPr>
          <w:highlight w:val="none"/>
        </w:rPr>
        <w:fldChar w:fldCharType="begin"/>
      </w:r>
      <w:r>
        <w:rPr>
          <w:highlight w:val="none"/>
        </w:rPr>
        <w:instrText xml:space="preserve"> HYPERLINK \l "_Toc527105197" </w:instrText>
      </w:r>
      <w:r>
        <w:rPr>
          <w:highlight w:val="none"/>
        </w:rPr>
        <w:fldChar w:fldCharType="separate"/>
      </w:r>
      <w:r>
        <w:rPr>
          <w:rStyle w:val="22"/>
          <w:rFonts w:ascii="黑体" w:hAnsi="黑体" w:eastAsia="黑体"/>
          <w:highlight w:val="none"/>
        </w:rPr>
        <w:t>5.2.7</w:t>
      </w:r>
      <w:r>
        <w:rPr>
          <w:rStyle w:val="22"/>
          <w:rFonts w:hint="eastAsia" w:ascii="黑体" w:hAnsi="黑体" w:eastAsia="黑体"/>
          <w:highlight w:val="none"/>
        </w:rPr>
        <w:t>廉政须知回执（规范）</w:t>
      </w:r>
      <w:r>
        <w:rPr>
          <w:rFonts w:ascii="黑体" w:hAnsi="黑体" w:eastAsia="黑体"/>
          <w:highlight w:val="none"/>
        </w:rPr>
        <w:tab/>
      </w:r>
      <w:r>
        <w:rPr>
          <w:rFonts w:ascii="黑体" w:hAnsi="黑体" w:eastAsia="黑体"/>
          <w:highlight w:val="none"/>
        </w:rPr>
        <w:t>21</w:t>
      </w:r>
      <w:r>
        <w:rPr>
          <w:rFonts w:ascii="黑体" w:hAnsi="黑体" w:eastAsia="黑体"/>
          <w:highlight w:val="none"/>
        </w:rPr>
        <w:fldChar w:fldCharType="end"/>
      </w:r>
    </w:p>
    <w:p>
      <w:pPr>
        <w:ind w:firstLine="840" w:firstLineChars="400"/>
        <w:rPr>
          <w:highlight w:val="none"/>
        </w:rPr>
      </w:pPr>
      <w:r>
        <w:rPr>
          <w:rStyle w:val="22"/>
          <w:rFonts w:hint="eastAsia" w:ascii="黑体" w:hAnsi="黑体" w:eastAsia="黑体"/>
          <w:color w:val="auto"/>
          <w:highlight w:val="none"/>
          <w:u w:val="none"/>
        </w:rPr>
        <w:t>5.2.8投标价格表（规范）.</w:t>
      </w:r>
      <w:r>
        <w:rPr>
          <w:rStyle w:val="22"/>
          <w:rFonts w:ascii="黑体" w:hAnsi="黑体" w:eastAsia="黑体"/>
          <w:color w:val="auto"/>
          <w:highlight w:val="none"/>
          <w:u w:val="none"/>
        </w:rPr>
        <w:t>...........................................................22</w:t>
      </w:r>
    </w:p>
    <w:p>
      <w:pPr>
        <w:pStyle w:val="7"/>
        <w:tabs>
          <w:tab w:val="right" w:leader="dot" w:pos="9742"/>
        </w:tabs>
        <w:rPr>
          <w:rFonts w:ascii="黑体" w:hAnsi="黑体" w:eastAsia="黑体"/>
          <w:highlight w:val="none"/>
        </w:rPr>
      </w:pPr>
      <w:r>
        <w:rPr>
          <w:highlight w:val="none"/>
        </w:rPr>
        <w:fldChar w:fldCharType="begin"/>
      </w:r>
      <w:r>
        <w:rPr>
          <w:highlight w:val="none"/>
        </w:rPr>
        <w:instrText xml:space="preserve"> HYPERLINK \l "_Toc527105199" </w:instrText>
      </w:r>
      <w:r>
        <w:rPr>
          <w:highlight w:val="none"/>
        </w:rPr>
        <w:fldChar w:fldCharType="separate"/>
      </w:r>
      <w:r>
        <w:rPr>
          <w:rStyle w:val="22"/>
          <w:rFonts w:ascii="黑体" w:hAnsi="黑体" w:eastAsia="黑体"/>
          <w:highlight w:val="none"/>
        </w:rPr>
        <w:t>5.2.9</w:t>
      </w:r>
      <w:r>
        <w:rPr>
          <w:rStyle w:val="22"/>
          <w:rFonts w:hint="eastAsia" w:ascii="黑体" w:hAnsi="黑体" w:eastAsia="黑体"/>
          <w:highlight w:val="none"/>
        </w:rPr>
        <w:t>客户案例表（规范）</w:t>
      </w:r>
      <w:r>
        <w:rPr>
          <w:rFonts w:ascii="黑体" w:hAnsi="黑体" w:eastAsia="黑体"/>
          <w:highlight w:val="none"/>
        </w:rPr>
        <w:tab/>
      </w:r>
      <w:r>
        <w:rPr>
          <w:rFonts w:hint="eastAsia" w:ascii="黑体" w:hAnsi="黑体" w:eastAsia="黑体"/>
          <w:highlight w:val="none"/>
        </w:rPr>
        <w:t>2</w:t>
      </w:r>
      <w:r>
        <w:rPr>
          <w:rFonts w:hint="eastAsia" w:ascii="黑体" w:hAnsi="黑体" w:eastAsia="黑体"/>
          <w:highlight w:val="none"/>
        </w:rPr>
        <w:fldChar w:fldCharType="end"/>
      </w:r>
      <w:r>
        <w:rPr>
          <w:rFonts w:ascii="黑体" w:hAnsi="黑体" w:eastAsia="黑体"/>
          <w:highlight w:val="none"/>
        </w:rPr>
        <w:t>3</w:t>
      </w:r>
    </w:p>
    <w:p>
      <w:pPr>
        <w:rPr>
          <w:highlight w:val="none"/>
        </w:rPr>
      </w:pPr>
    </w:p>
    <w:p>
      <w:pPr>
        <w:rPr>
          <w:rFonts w:ascii="黑体" w:hAnsi="黑体" w:eastAsia="黑体"/>
          <w:highlight w:val="none"/>
        </w:rPr>
      </w:pPr>
      <w:r>
        <w:rPr>
          <w:rFonts w:ascii="黑体" w:hAnsi="黑体" w:eastAsia="黑体"/>
          <w:highlight w:val="none"/>
        </w:rPr>
        <w:fldChar w:fldCharType="end"/>
      </w:r>
    </w:p>
    <w:p>
      <w:pPr>
        <w:rPr>
          <w:highlight w:val="none"/>
        </w:rPr>
      </w:pPr>
    </w:p>
    <w:p>
      <w:pPr>
        <w:rPr>
          <w:rFonts w:ascii="黑体" w:hAnsi="黑体" w:eastAsia="黑体"/>
          <w:highlight w:val="none"/>
        </w:rPr>
      </w:pPr>
    </w:p>
    <w:p>
      <w:pPr>
        <w:rPr>
          <w:highlight w:val="none"/>
        </w:rPr>
      </w:pPr>
    </w:p>
    <w:p>
      <w:pPr>
        <w:rPr>
          <w:highlight w:val="none"/>
        </w:rPr>
      </w:pPr>
    </w:p>
    <w:p>
      <w:pPr>
        <w:pStyle w:val="8"/>
        <w:rPr>
          <w:highlight w:val="none"/>
        </w:rPr>
      </w:pPr>
    </w:p>
    <w:p>
      <w:pPr>
        <w:rPr>
          <w:highlight w:val="none"/>
        </w:rPr>
      </w:pPr>
    </w:p>
    <w:p>
      <w:pPr>
        <w:pStyle w:val="8"/>
        <w:rPr>
          <w:highlight w:val="none"/>
        </w:rPr>
      </w:pPr>
    </w:p>
    <w:p>
      <w:pPr>
        <w:pStyle w:val="8"/>
        <w:rPr>
          <w:highlight w:val="none"/>
        </w:rPr>
      </w:pPr>
    </w:p>
    <w:p>
      <w:pPr>
        <w:pStyle w:val="8"/>
        <w:rPr>
          <w:highlight w:val="none"/>
        </w:rPr>
      </w:pPr>
    </w:p>
    <w:p>
      <w:pPr>
        <w:pStyle w:val="3"/>
        <w:spacing w:before="240" w:after="240"/>
        <w:ind w:firstLine="442" w:firstLineChars="100"/>
        <w:rPr>
          <w:rFonts w:asciiTheme="minorEastAsia" w:hAnsiTheme="minorEastAsia" w:eastAsiaTheme="minorEastAsia"/>
          <w:highlight w:val="none"/>
        </w:rPr>
      </w:pPr>
      <w:r>
        <w:rPr>
          <w:rFonts w:hint="eastAsia" w:asciiTheme="minorEastAsia" w:hAnsiTheme="minorEastAsia" w:eastAsiaTheme="minorEastAsia"/>
          <w:highlight w:val="none"/>
        </w:rPr>
        <w:t>北国商城股份有限公司核心网络设备维保项目</w:t>
      </w:r>
    </w:p>
    <w:p>
      <w:pPr>
        <w:pStyle w:val="3"/>
        <w:spacing w:before="240" w:after="240"/>
        <w:ind w:firstLine="3975" w:firstLineChars="900"/>
        <w:rPr>
          <w:rFonts w:hint="eastAsia" w:asciiTheme="minorEastAsia" w:hAnsiTheme="minorEastAsia" w:eastAsiaTheme="minorEastAsia"/>
          <w:highlight w:val="none"/>
        </w:rPr>
      </w:pPr>
      <w:r>
        <w:rPr>
          <w:rFonts w:hint="eastAsia" w:asciiTheme="minorEastAsia" w:hAnsiTheme="minorEastAsia" w:eastAsiaTheme="minorEastAsia"/>
          <w:highlight w:val="none"/>
        </w:rPr>
        <w:t>招标公告</w:t>
      </w:r>
    </w:p>
    <w:p>
      <w:pPr>
        <w:widowControl/>
        <w:numPr>
          <w:ilvl w:val="0"/>
          <w:numId w:val="1"/>
        </w:numPr>
        <w:jc w:val="left"/>
        <w:rPr>
          <w:rFonts w:hint="eastAsia" w:ascii="Calibri" w:hAnsi="Calibri"/>
          <w:b/>
          <w:sz w:val="32"/>
          <w:szCs w:val="22"/>
          <w:highlight w:val="none"/>
        </w:rPr>
      </w:pPr>
      <w:r>
        <w:rPr>
          <w:rFonts w:hint="eastAsia" w:ascii="Calibri" w:hAnsi="Calibri"/>
          <w:b/>
          <w:sz w:val="32"/>
          <w:szCs w:val="22"/>
          <w:highlight w:val="none"/>
        </w:rPr>
        <w:t>项目基本情况</w:t>
      </w:r>
    </w:p>
    <w:p>
      <w:pPr>
        <w:rPr>
          <w:rFonts w:hint="eastAsia"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1、项目名称：北国商城股份有限公司核心网络设备维保招标</w:t>
      </w:r>
    </w:p>
    <w:p>
      <w:pPr>
        <w:rPr>
          <w:rFonts w:hint="eastAsia"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2、项目地点：石家庄市桥西区北国商城</w:t>
      </w:r>
    </w:p>
    <w:p>
      <w:pPr>
        <w:rPr>
          <w:rFonts w:hint="eastAsia"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3、最高限价：248000元</w:t>
      </w:r>
    </w:p>
    <w:p>
      <w:pPr>
        <w:rPr>
          <w:rFonts w:hint="eastAsia"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4、项目概况：此次招标机房中的核心网络设备包括路由器、交换机、防火墙授权等，维保需要定期对这些设备进行检查、维护、维修，确保其正常运行和高效工作。及时安装补丁和更新，确保系统的安全性和稳定性。</w:t>
      </w:r>
    </w:p>
    <w:p>
      <w:pPr>
        <w:pStyle w:val="8"/>
        <w:rPr>
          <w:rFonts w:hint="default" w:eastAsia="宋体"/>
          <w:sz w:val="28"/>
          <w:szCs w:val="28"/>
          <w:highlight w:val="none"/>
          <w:lang w:val="en-US" w:eastAsia="zh-CN"/>
        </w:rPr>
      </w:pPr>
      <w:r>
        <w:rPr>
          <w:rFonts w:hint="eastAsia"/>
          <w:sz w:val="28"/>
          <w:szCs w:val="28"/>
          <w:highlight w:val="none"/>
        </w:rPr>
        <w:t>5、截标时间：</w:t>
      </w:r>
      <w:r>
        <w:rPr>
          <w:rFonts w:hint="eastAsia"/>
          <w:sz w:val="28"/>
          <w:szCs w:val="28"/>
          <w:highlight w:val="none"/>
        </w:rPr>
        <w:t>2024年5月</w:t>
      </w:r>
      <w:r>
        <w:rPr>
          <w:rFonts w:hint="eastAsia"/>
          <w:sz w:val="28"/>
          <w:szCs w:val="28"/>
          <w:highlight w:val="none"/>
          <w:lang w:val="en-US" w:eastAsia="zh-CN"/>
        </w:rPr>
        <w:t>13</w:t>
      </w:r>
      <w:r>
        <w:rPr>
          <w:rFonts w:hint="eastAsia"/>
          <w:sz w:val="28"/>
          <w:szCs w:val="28"/>
          <w:highlight w:val="none"/>
        </w:rPr>
        <w:t xml:space="preserve"> 日</w:t>
      </w:r>
      <w:r>
        <w:rPr>
          <w:rFonts w:hint="eastAsia"/>
          <w:sz w:val="28"/>
          <w:szCs w:val="28"/>
          <w:highlight w:val="none"/>
          <w:lang w:val="en-US" w:eastAsia="zh-CN"/>
        </w:rPr>
        <w:t>18时前</w:t>
      </w:r>
    </w:p>
    <w:p>
      <w:pPr>
        <w:pStyle w:val="2"/>
        <w:numPr>
          <w:ilvl w:val="0"/>
          <w:numId w:val="1"/>
        </w:numPr>
        <w:ind w:left="420" w:hanging="420"/>
        <w:rPr>
          <w:rFonts w:ascii="Calibri" w:hAnsi="Calibri"/>
          <w:szCs w:val="22"/>
          <w:highlight w:val="none"/>
        </w:rPr>
      </w:pPr>
      <w:r>
        <w:rPr>
          <w:rFonts w:hint="eastAsia" w:ascii="Calibri" w:hAnsi="Calibri"/>
          <w:szCs w:val="22"/>
          <w:highlight w:val="none"/>
        </w:rPr>
        <w:t>申请人资格要求</w:t>
      </w:r>
    </w:p>
    <w:p>
      <w:pPr>
        <w:pStyle w:val="8"/>
        <w:rPr>
          <w:rFonts w:hint="eastAsia"/>
          <w:sz w:val="28"/>
          <w:szCs w:val="28"/>
          <w:highlight w:val="none"/>
        </w:rPr>
      </w:pPr>
      <w:r>
        <w:rPr>
          <w:rFonts w:hint="eastAsia"/>
          <w:sz w:val="28"/>
          <w:szCs w:val="28"/>
          <w:highlight w:val="none"/>
        </w:rPr>
        <w:t>1、具备独立法人资格</w:t>
      </w:r>
    </w:p>
    <w:p>
      <w:pPr>
        <w:pStyle w:val="8"/>
        <w:rPr>
          <w:rFonts w:hint="eastAsia" w:cs="Times New Roman" w:asciiTheme="minorEastAsia" w:hAnsiTheme="minorEastAsia" w:eastAsiaTheme="minorEastAsia"/>
          <w:kern w:val="2"/>
          <w:sz w:val="28"/>
          <w:szCs w:val="28"/>
          <w:highlight w:val="none"/>
          <w:lang w:val="en-US" w:eastAsia="zh-CN" w:bidi="ar-SA"/>
        </w:rPr>
      </w:pPr>
      <w:r>
        <w:rPr>
          <w:rFonts w:hint="eastAsia"/>
          <w:sz w:val="28"/>
          <w:szCs w:val="28"/>
          <w:highlight w:val="none"/>
        </w:rPr>
        <w:t>2、</w:t>
      </w:r>
      <w:r>
        <w:rPr>
          <w:rFonts w:hint="eastAsia" w:cs="Times New Roman" w:asciiTheme="minorEastAsia" w:hAnsiTheme="minorEastAsia" w:eastAsiaTheme="minorEastAsia"/>
          <w:kern w:val="2"/>
          <w:sz w:val="28"/>
          <w:szCs w:val="28"/>
          <w:highlight w:val="none"/>
          <w:lang w:val="en-US" w:eastAsia="zh-CN" w:bidi="ar-SA"/>
        </w:rPr>
        <w:t>具备资质要求</w:t>
      </w:r>
    </w:p>
    <w:p>
      <w:pPr>
        <w:pStyle w:val="8"/>
        <w:numPr>
          <w:ilvl w:val="0"/>
          <w:numId w:val="2"/>
        </w:numPr>
        <w:rPr>
          <w:rFonts w:hint="eastAsia" w:cs="Times New Roman" w:asciiTheme="minorEastAsia" w:hAnsiTheme="minorEastAsia" w:eastAsiaTheme="minorEastAsia"/>
          <w:kern w:val="2"/>
          <w:sz w:val="28"/>
          <w:szCs w:val="28"/>
          <w:highlight w:val="none"/>
          <w:lang w:val="en-US" w:eastAsia="zh-CN" w:bidi="ar-SA"/>
        </w:rPr>
      </w:pPr>
      <w:r>
        <w:rPr>
          <w:rFonts w:hint="eastAsia" w:cs="Times New Roman" w:asciiTheme="minorEastAsia" w:hAnsiTheme="minorEastAsia" w:eastAsiaTheme="minorEastAsia"/>
          <w:kern w:val="2"/>
          <w:sz w:val="28"/>
          <w:szCs w:val="28"/>
          <w:highlight w:val="none"/>
          <w:lang w:val="en-US" w:eastAsia="zh-CN" w:bidi="ar-SA"/>
        </w:rPr>
        <w:t>投标人必须具有H3C原厂的服务资质认证证书，能提供良好的技术支持和售后服务。</w:t>
      </w:r>
    </w:p>
    <w:p>
      <w:pPr>
        <w:pStyle w:val="8"/>
        <w:numPr>
          <w:ilvl w:val="0"/>
          <w:numId w:val="2"/>
        </w:numPr>
        <w:rPr>
          <w:rFonts w:hint="eastAsia" w:cs="Times New Roman" w:asciiTheme="minorEastAsia" w:hAnsiTheme="minorEastAsia" w:eastAsiaTheme="minorEastAsia"/>
          <w:kern w:val="2"/>
          <w:sz w:val="28"/>
          <w:szCs w:val="28"/>
          <w:highlight w:val="none"/>
          <w:lang w:val="en-US" w:eastAsia="zh-CN" w:bidi="ar-SA"/>
        </w:rPr>
      </w:pPr>
      <w:r>
        <w:rPr>
          <w:rFonts w:hint="eastAsia" w:cs="Times New Roman" w:asciiTheme="minorEastAsia" w:hAnsiTheme="minorEastAsia" w:eastAsiaTheme="minorEastAsia"/>
          <w:kern w:val="2"/>
          <w:sz w:val="28"/>
          <w:szCs w:val="28"/>
          <w:highlight w:val="none"/>
          <w:lang w:val="en-US" w:eastAsia="zh-CN" w:bidi="ar-SA"/>
        </w:rPr>
        <w:t>投标人必须具有产品厂家针对本项目的原厂H3C授权函和售后服务承诺函原件。</w:t>
      </w:r>
    </w:p>
    <w:p>
      <w:pPr>
        <w:rPr>
          <w:rFonts w:hint="eastAsia" w:ascii="Calibri" w:hAnsi="Calibri"/>
          <w:sz w:val="28"/>
          <w:szCs w:val="22"/>
          <w:highlight w:val="none"/>
        </w:rPr>
      </w:pPr>
      <w:r>
        <w:rPr>
          <w:rFonts w:hint="eastAsia"/>
          <w:highlight w:val="none"/>
        </w:rPr>
        <w:t>3、</w:t>
      </w:r>
      <w:r>
        <w:rPr>
          <w:rFonts w:hint="eastAsia" w:ascii="Calibri" w:hAnsi="Calibri"/>
          <w:sz w:val="28"/>
          <w:szCs w:val="22"/>
          <w:highlight w:val="none"/>
        </w:rPr>
        <w:t>信誉要求：</w:t>
      </w:r>
    </w:p>
    <w:p>
      <w:pPr>
        <w:widowControl/>
        <w:ind w:firstLine="560" w:firstLineChars="200"/>
        <w:jc w:val="left"/>
        <w:rPr>
          <w:rFonts w:hint="eastAsia" w:ascii="Calibri" w:hAnsi="Calibri" w:eastAsia="宋体"/>
          <w:sz w:val="28"/>
          <w:szCs w:val="22"/>
          <w:highlight w:val="none"/>
          <w:lang w:eastAsia="zh-CN"/>
        </w:rPr>
      </w:pPr>
      <w:r>
        <w:rPr>
          <w:rFonts w:hint="eastAsia" w:ascii="Calibri" w:hAnsi="Calibri"/>
          <w:sz w:val="28"/>
          <w:szCs w:val="22"/>
          <w:highlight w:val="none"/>
        </w:rPr>
        <w:t>通过“信用中国”网站（ www.creditchina.gov.cn）、“中国政府采购网” （www.ccgp.gov.cn）查询信用记录良好，申请人被列入失信被执行人、重大税收违法案件当事人名单、政府采购严重违法失信行为记录名单的单位将被拒绝参与本采购项目。查询渠道：失信被执行人、重大税收违法案件当事人名单在“信用中国”网站查询；政府采购严重违法失信行为记录在“中国政府采购网”查询</w:t>
      </w:r>
      <w:r>
        <w:rPr>
          <w:rFonts w:hint="eastAsia" w:ascii="Calibri" w:hAnsi="Calibri"/>
          <w:sz w:val="28"/>
          <w:szCs w:val="22"/>
          <w:highlight w:val="none"/>
          <w:lang w:eastAsia="zh-CN"/>
        </w:rPr>
        <w:t>。</w:t>
      </w:r>
    </w:p>
    <w:p>
      <w:pPr>
        <w:pStyle w:val="3"/>
        <w:rPr>
          <w:rFonts w:hint="eastAsia" w:ascii="微软雅黑" w:hAnsi="微软雅黑" w:eastAsia="微软雅黑"/>
          <w:sz w:val="30"/>
          <w:szCs w:val="30"/>
          <w:highlight w:val="none"/>
        </w:rPr>
      </w:pPr>
      <w:r>
        <w:rPr>
          <w:rFonts w:hint="eastAsia" w:ascii="微软雅黑" w:hAnsi="微软雅黑" w:eastAsia="微软雅黑"/>
          <w:sz w:val="30"/>
          <w:szCs w:val="30"/>
          <w:highlight w:val="none"/>
        </w:rPr>
        <w:t xml:space="preserve"> 投标须知前概述</w:t>
      </w:r>
    </w:p>
    <w:p>
      <w:pPr>
        <w:spacing w:line="500" w:lineRule="exact"/>
        <w:ind w:firstLine="420" w:firstLineChars="200"/>
        <w:rPr>
          <w:rFonts w:ascii="微软雅黑" w:hAnsi="微软雅黑" w:eastAsia="微软雅黑"/>
          <w:szCs w:val="21"/>
          <w:highlight w:val="none"/>
          <w:u w:val="double"/>
        </w:rPr>
      </w:pPr>
      <w:r>
        <w:rPr>
          <w:rFonts w:hint="eastAsia" w:ascii="微软雅黑" w:hAnsi="微软雅黑" w:eastAsia="微软雅黑" w:cs="微软雅黑"/>
          <w:kern w:val="0"/>
          <w:szCs w:val="21"/>
          <w:highlight w:val="none"/>
        </w:rPr>
        <w:t>项目名称：</w:t>
      </w:r>
      <w:bookmarkStart w:id="1" w:name="_Hlk142917766"/>
      <w:r>
        <w:rPr>
          <w:rFonts w:hint="eastAsia" w:ascii="微软雅黑" w:hAnsi="微软雅黑" w:eastAsia="微软雅黑"/>
          <w:szCs w:val="21"/>
          <w:highlight w:val="none"/>
          <w:u w:val="single"/>
        </w:rPr>
        <w:t>北国商城股份有限公司</w:t>
      </w:r>
      <w:r>
        <w:rPr>
          <w:rFonts w:hint="eastAsia" w:ascii="微软雅黑" w:hAnsi="微软雅黑" w:eastAsia="微软雅黑"/>
          <w:color w:val="FF0000"/>
          <w:szCs w:val="21"/>
          <w:highlight w:val="none"/>
          <w:u w:val="double"/>
        </w:rPr>
        <w:t>核心网络设备维保</w:t>
      </w:r>
      <w:r>
        <w:rPr>
          <w:rFonts w:hint="eastAsia" w:ascii="微软雅黑" w:hAnsi="微软雅黑" w:eastAsia="微软雅黑"/>
          <w:szCs w:val="21"/>
          <w:highlight w:val="none"/>
          <w:u w:val="double"/>
          <w:lang w:eastAsia="zh-Hans"/>
        </w:rPr>
        <w:t>招标</w:t>
      </w:r>
      <w:bookmarkEnd w:id="1"/>
      <w:bookmarkStart w:id="105" w:name="_GoBack"/>
      <w:bookmarkEnd w:id="105"/>
    </w:p>
    <w:p>
      <w:pPr>
        <w:spacing w:line="500" w:lineRule="exact"/>
        <w:ind w:firstLine="420" w:firstLineChars="200"/>
        <w:rPr>
          <w:rFonts w:hint="eastAsia" w:ascii="微软雅黑" w:hAnsi="微软雅黑" w:eastAsia="微软雅黑" w:cs="微软雅黑"/>
          <w:kern w:val="0"/>
          <w:szCs w:val="21"/>
          <w:highlight w:val="none"/>
          <w:u w:val="double"/>
        </w:rPr>
      </w:pPr>
      <w:r>
        <w:rPr>
          <w:rFonts w:hint="eastAsia" w:ascii="微软雅黑" w:hAnsi="微软雅黑" w:eastAsia="微软雅黑"/>
          <w:szCs w:val="21"/>
          <w:highlight w:val="none"/>
          <w:lang w:eastAsia="zh-Hans"/>
        </w:rPr>
        <w:t>投标有效期：</w:t>
      </w:r>
      <w:r>
        <w:rPr>
          <w:rFonts w:hint="eastAsia" w:ascii="微软雅黑" w:hAnsi="微软雅黑" w:eastAsia="微软雅黑"/>
          <w:szCs w:val="21"/>
          <w:highlight w:val="none"/>
          <w:u w:val="double"/>
        </w:rPr>
        <w:t xml:space="preserve"> 90日历天</w:t>
      </w:r>
    </w:p>
    <w:p>
      <w:pPr>
        <w:spacing w:line="500" w:lineRule="exact"/>
        <w:ind w:firstLine="420" w:firstLineChars="200"/>
        <w:rPr>
          <w:rFonts w:ascii="微软雅黑" w:hAnsi="微软雅黑" w:eastAsia="微软雅黑"/>
          <w:szCs w:val="21"/>
          <w:highlight w:val="none"/>
          <w:u w:val="single"/>
        </w:rPr>
      </w:pPr>
      <w:r>
        <w:rPr>
          <w:rFonts w:hint="eastAsia" w:ascii="微软雅黑" w:hAnsi="微软雅黑" w:eastAsia="微软雅黑" w:cs="微软雅黑"/>
          <w:kern w:val="0"/>
          <w:szCs w:val="21"/>
          <w:highlight w:val="none"/>
        </w:rPr>
        <w:t>采购内容：</w:t>
      </w:r>
      <w:r>
        <w:rPr>
          <w:rFonts w:hint="eastAsia" w:ascii="微软雅黑" w:hAnsi="微软雅黑" w:eastAsia="微软雅黑"/>
          <w:color w:val="FF0000"/>
          <w:szCs w:val="21"/>
          <w:highlight w:val="none"/>
          <w:u w:val="single"/>
        </w:rPr>
        <w:t>网络设备维保</w:t>
      </w:r>
    </w:p>
    <w:p>
      <w:pPr>
        <w:pStyle w:val="8"/>
        <w:ind w:firstLine="420" w:firstLineChars="200"/>
        <w:rPr>
          <w:rFonts w:ascii="微软雅黑" w:hAnsi="微软雅黑" w:eastAsia="微软雅黑"/>
          <w:highlight w:val="none"/>
          <w:u w:val="single"/>
        </w:rPr>
      </w:pPr>
      <w:r>
        <w:rPr>
          <w:rFonts w:hint="eastAsia" w:ascii="微软雅黑" w:hAnsi="微软雅黑" w:eastAsia="微软雅黑" w:cs="微软雅黑"/>
          <w:kern w:val="0"/>
          <w:highlight w:val="none"/>
        </w:rPr>
        <w:t>招标文件发标方式：</w:t>
      </w:r>
      <w:r>
        <w:rPr>
          <w:rFonts w:hint="eastAsia" w:ascii="微软雅黑" w:hAnsi="微软雅黑" w:eastAsia="微软雅黑"/>
          <w:highlight w:val="none"/>
          <w:u w:val="single"/>
        </w:rPr>
        <w:t>北人集团官网招标公告中自行下载</w:t>
      </w:r>
    </w:p>
    <w:p>
      <w:pPr>
        <w:pStyle w:val="8"/>
        <w:ind w:firstLine="420" w:firstLineChars="200"/>
        <w:rPr>
          <w:rFonts w:hint="eastAsia" w:ascii="微软雅黑" w:hAnsi="微软雅黑" w:eastAsia="微软雅黑"/>
          <w:highlight w:val="none"/>
        </w:rPr>
      </w:pPr>
      <w:r>
        <w:rPr>
          <w:rFonts w:hint="eastAsia" w:ascii="微软雅黑" w:hAnsi="微软雅黑" w:eastAsia="微软雅黑"/>
          <w:highlight w:val="none"/>
        </w:rPr>
        <w:t>投标文件提交地点：北国商城办公区九楼911室</w:t>
      </w:r>
    </w:p>
    <w:p>
      <w:pPr>
        <w:tabs>
          <w:tab w:val="left" w:pos="425"/>
          <w:tab w:val="left" w:pos="570"/>
          <w:tab w:val="left" w:pos="782"/>
        </w:tabs>
        <w:spacing w:line="50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投标保证金截止</w:t>
      </w:r>
      <w:r>
        <w:rPr>
          <w:rFonts w:hint="eastAsia" w:ascii="微软雅黑" w:hAnsi="微软雅黑" w:eastAsia="微软雅黑"/>
          <w:szCs w:val="21"/>
          <w:highlight w:val="none"/>
        </w:rPr>
        <w:t>到账</w:t>
      </w:r>
      <w:r>
        <w:rPr>
          <w:rFonts w:hint="eastAsia" w:ascii="微软雅黑" w:hAnsi="微软雅黑" w:eastAsia="微软雅黑"/>
          <w:szCs w:val="21"/>
          <w:highlight w:val="none"/>
        </w:rPr>
        <w:t>时间：</w:t>
      </w:r>
      <w:r>
        <w:rPr>
          <w:rFonts w:hint="eastAsia" w:ascii="微软雅黑" w:hAnsi="微软雅黑" w:eastAsia="微软雅黑"/>
          <w:szCs w:val="21"/>
          <w:highlight w:val="none"/>
          <w:u w:val="single"/>
        </w:rPr>
        <w:t>20</w:t>
      </w:r>
      <w:r>
        <w:rPr>
          <w:rFonts w:ascii="微软雅黑" w:hAnsi="微软雅黑" w:eastAsia="微软雅黑"/>
          <w:szCs w:val="21"/>
          <w:highlight w:val="none"/>
          <w:u w:val="single"/>
        </w:rPr>
        <w:t>2</w:t>
      </w:r>
      <w:r>
        <w:rPr>
          <w:rFonts w:hint="eastAsia" w:ascii="微软雅黑" w:hAnsi="微软雅黑" w:eastAsia="微软雅黑"/>
          <w:szCs w:val="21"/>
          <w:highlight w:val="none"/>
          <w:u w:val="single"/>
        </w:rPr>
        <w:t>4</w:t>
      </w:r>
      <w:r>
        <w:rPr>
          <w:rFonts w:hint="eastAsia" w:ascii="微软雅黑" w:hAnsi="微软雅黑" w:eastAsia="微软雅黑"/>
          <w:szCs w:val="21"/>
          <w:highlight w:val="none"/>
        </w:rPr>
        <w:t>年</w:t>
      </w:r>
      <w:r>
        <w:rPr>
          <w:rFonts w:ascii="微软雅黑" w:hAnsi="微软雅黑" w:eastAsia="微软雅黑"/>
          <w:szCs w:val="21"/>
          <w:highlight w:val="none"/>
        </w:rPr>
        <w:t xml:space="preserve"> </w:t>
      </w:r>
      <w:r>
        <w:rPr>
          <w:rFonts w:hint="eastAsia" w:ascii="微软雅黑" w:hAnsi="微软雅黑" w:eastAsia="微软雅黑"/>
          <w:color w:val="FF0000"/>
          <w:szCs w:val="21"/>
          <w:highlight w:val="none"/>
          <w:u w:val="single"/>
        </w:rPr>
        <w:t xml:space="preserve"> 5 </w:t>
      </w:r>
      <w:r>
        <w:rPr>
          <w:rFonts w:ascii="微软雅黑" w:hAnsi="微软雅黑" w:eastAsia="微软雅黑"/>
          <w:color w:val="FF0000"/>
          <w:szCs w:val="21"/>
          <w:highlight w:val="none"/>
        </w:rPr>
        <w:t xml:space="preserve"> </w:t>
      </w:r>
      <w:r>
        <w:rPr>
          <w:rFonts w:hint="eastAsia" w:ascii="微软雅黑" w:hAnsi="微软雅黑" w:eastAsia="微软雅黑"/>
          <w:szCs w:val="21"/>
          <w:highlight w:val="none"/>
          <w:lang w:eastAsia="zh-Hans"/>
        </w:rPr>
        <w:t>月</w:t>
      </w:r>
      <w:r>
        <w:rPr>
          <w:rFonts w:hint="eastAsia" w:ascii="微软雅黑" w:hAnsi="微软雅黑" w:eastAsia="微软雅黑"/>
          <w:color w:val="FF0000"/>
          <w:szCs w:val="21"/>
          <w:highlight w:val="none"/>
          <w:u w:val="single"/>
        </w:rPr>
        <w:t xml:space="preserve"> </w:t>
      </w:r>
      <w:r>
        <w:rPr>
          <w:rFonts w:hint="eastAsia" w:ascii="微软雅黑" w:hAnsi="微软雅黑" w:eastAsia="微软雅黑"/>
          <w:color w:val="FF0000"/>
          <w:szCs w:val="21"/>
          <w:highlight w:val="none"/>
          <w:u w:val="single"/>
          <w:lang w:val="en-US" w:eastAsia="zh-CN"/>
        </w:rPr>
        <w:t>11</w:t>
      </w:r>
      <w:r>
        <w:rPr>
          <w:rFonts w:ascii="微软雅黑" w:hAnsi="微软雅黑" w:eastAsia="微软雅黑"/>
          <w:color w:val="FF0000"/>
          <w:szCs w:val="21"/>
          <w:highlight w:val="none"/>
          <w:u w:val="single"/>
        </w:rPr>
        <w:t xml:space="preserve"> </w:t>
      </w:r>
      <w:r>
        <w:rPr>
          <w:rFonts w:hint="eastAsia" w:ascii="微软雅黑" w:hAnsi="微软雅黑" w:eastAsia="微软雅黑"/>
          <w:szCs w:val="21"/>
          <w:highlight w:val="none"/>
        </w:rPr>
        <w:t>日</w:t>
      </w:r>
      <w:r>
        <w:rPr>
          <w:rFonts w:hint="eastAsia" w:ascii="微软雅黑" w:hAnsi="微软雅黑" w:eastAsia="微软雅黑"/>
          <w:szCs w:val="21"/>
          <w:highlight w:val="none"/>
          <w:lang w:val="en-US" w:eastAsia="zh-CN"/>
        </w:rPr>
        <w:t>18时</w:t>
      </w:r>
      <w:r>
        <w:rPr>
          <w:rFonts w:hint="eastAsia" w:ascii="微软雅黑" w:hAnsi="微软雅黑" w:eastAsia="微软雅黑"/>
          <w:szCs w:val="21"/>
          <w:highlight w:val="none"/>
        </w:rPr>
        <w:t>前</w:t>
      </w:r>
    </w:p>
    <w:p>
      <w:pPr>
        <w:pStyle w:val="8"/>
        <w:ind w:firstLine="420" w:firstLineChars="200"/>
        <w:rPr>
          <w:rFonts w:ascii="微软雅黑" w:hAnsi="微软雅黑" w:eastAsia="微软雅黑"/>
          <w:highlight w:val="none"/>
        </w:rPr>
      </w:pPr>
      <w:r>
        <w:rPr>
          <w:rFonts w:hint="eastAsia" w:ascii="微软雅黑" w:hAnsi="微软雅黑" w:eastAsia="微软雅黑"/>
          <w:highlight w:val="none"/>
        </w:rPr>
        <w:t>投标截止时间：</w:t>
      </w:r>
      <w:r>
        <w:rPr>
          <w:rFonts w:hint="eastAsia" w:ascii="微软雅黑" w:hAnsi="微软雅黑" w:eastAsia="微软雅黑"/>
          <w:highlight w:val="none"/>
          <w:u w:val="single"/>
        </w:rPr>
        <w:t>20</w:t>
      </w:r>
      <w:r>
        <w:rPr>
          <w:rFonts w:ascii="微软雅黑" w:hAnsi="微软雅黑" w:eastAsia="微软雅黑"/>
          <w:highlight w:val="none"/>
          <w:u w:val="single"/>
        </w:rPr>
        <w:t>2</w:t>
      </w:r>
      <w:r>
        <w:rPr>
          <w:rFonts w:hint="eastAsia" w:ascii="微软雅黑" w:hAnsi="微软雅黑" w:eastAsia="微软雅黑"/>
          <w:highlight w:val="none"/>
          <w:u w:val="single"/>
        </w:rPr>
        <w:t>4</w:t>
      </w:r>
      <w:r>
        <w:rPr>
          <w:rFonts w:hint="eastAsia" w:ascii="微软雅黑" w:hAnsi="微软雅黑" w:eastAsia="微软雅黑"/>
          <w:highlight w:val="none"/>
        </w:rPr>
        <w:t>年</w:t>
      </w:r>
      <w:r>
        <w:rPr>
          <w:rFonts w:ascii="微软雅黑" w:hAnsi="微软雅黑" w:eastAsia="微软雅黑"/>
          <w:highlight w:val="none"/>
        </w:rPr>
        <w:t xml:space="preserve"> </w:t>
      </w:r>
      <w:r>
        <w:rPr>
          <w:rFonts w:hint="eastAsia" w:ascii="微软雅黑" w:hAnsi="微软雅黑" w:eastAsia="微软雅黑"/>
          <w:color w:val="FF0000"/>
          <w:highlight w:val="none"/>
          <w:u w:val="single"/>
        </w:rPr>
        <w:t xml:space="preserve"> 5 </w:t>
      </w:r>
      <w:r>
        <w:rPr>
          <w:rFonts w:ascii="微软雅黑" w:hAnsi="微软雅黑" w:eastAsia="微软雅黑"/>
          <w:color w:val="FF0000"/>
          <w:highlight w:val="none"/>
        </w:rPr>
        <w:t xml:space="preserve"> </w:t>
      </w:r>
      <w:r>
        <w:rPr>
          <w:rFonts w:hint="eastAsia" w:ascii="微软雅黑" w:hAnsi="微软雅黑" w:eastAsia="微软雅黑"/>
          <w:highlight w:val="none"/>
          <w:lang w:eastAsia="zh-Hans"/>
        </w:rPr>
        <w:t>月</w:t>
      </w:r>
      <w:r>
        <w:rPr>
          <w:rFonts w:hint="eastAsia" w:ascii="微软雅黑" w:hAnsi="微软雅黑" w:eastAsia="微软雅黑"/>
          <w:color w:val="FF0000"/>
          <w:highlight w:val="none"/>
          <w:u w:val="single"/>
        </w:rPr>
        <w:t xml:space="preserve"> </w:t>
      </w:r>
      <w:r>
        <w:rPr>
          <w:rFonts w:hint="eastAsia" w:ascii="微软雅黑" w:hAnsi="微软雅黑" w:eastAsia="微软雅黑"/>
          <w:color w:val="FF0000"/>
          <w:highlight w:val="none"/>
          <w:u w:val="single"/>
          <w:lang w:val="en-US" w:eastAsia="zh-CN"/>
        </w:rPr>
        <w:t>13</w:t>
      </w:r>
      <w:r>
        <w:rPr>
          <w:rFonts w:ascii="微软雅黑" w:hAnsi="微软雅黑" w:eastAsia="微软雅黑"/>
          <w:color w:val="FF0000"/>
          <w:highlight w:val="none"/>
          <w:u w:val="single"/>
        </w:rPr>
        <w:t xml:space="preserve"> </w:t>
      </w:r>
      <w:r>
        <w:rPr>
          <w:rFonts w:hint="eastAsia" w:ascii="微软雅黑" w:hAnsi="微软雅黑" w:eastAsia="微软雅黑"/>
          <w:highlight w:val="none"/>
        </w:rPr>
        <w:t>日</w:t>
      </w:r>
      <w:r>
        <w:rPr>
          <w:rFonts w:hint="eastAsia" w:ascii="微软雅黑" w:hAnsi="微软雅黑" w:eastAsia="微软雅黑"/>
          <w:highlight w:val="none"/>
          <w:lang w:val="en-US" w:eastAsia="zh-CN"/>
        </w:rPr>
        <w:t>18时</w:t>
      </w:r>
      <w:r>
        <w:rPr>
          <w:rFonts w:hint="eastAsia" w:ascii="微软雅黑" w:hAnsi="微软雅黑" w:eastAsia="微软雅黑"/>
          <w:highlight w:val="none"/>
        </w:rPr>
        <w:t>前</w:t>
      </w:r>
    </w:p>
    <w:p>
      <w:pPr>
        <w:tabs>
          <w:tab w:val="left" w:pos="425"/>
          <w:tab w:val="left" w:pos="570"/>
          <w:tab w:val="left" w:pos="782"/>
        </w:tabs>
        <w:spacing w:line="500" w:lineRule="exact"/>
        <w:ind w:left="425"/>
        <w:rPr>
          <w:rFonts w:hint="eastAsia" w:ascii="微软雅黑" w:hAnsi="微软雅黑" w:eastAsia="微软雅黑"/>
          <w:szCs w:val="21"/>
          <w:highlight w:val="none"/>
          <w:u w:val="single"/>
        </w:rPr>
      </w:pPr>
      <w:r>
        <w:rPr>
          <w:rFonts w:hint="eastAsia" w:ascii="微软雅黑" w:hAnsi="微软雅黑" w:eastAsia="微软雅黑"/>
          <w:szCs w:val="21"/>
          <w:highlight w:val="none"/>
        </w:rPr>
        <w:t>开标时间:</w:t>
      </w:r>
      <w:r>
        <w:rPr>
          <w:rFonts w:hint="eastAsia" w:ascii="微软雅黑" w:hAnsi="微软雅黑" w:eastAsia="微软雅黑"/>
          <w:szCs w:val="21"/>
          <w:highlight w:val="none"/>
          <w:u w:val="single"/>
        </w:rPr>
        <w:t>截标后三日内</w:t>
      </w:r>
    </w:p>
    <w:p>
      <w:pPr>
        <w:pStyle w:val="2"/>
        <w:rPr>
          <w:rFonts w:hint="eastAsia" w:ascii="微软雅黑" w:hAnsi="微软雅黑" w:eastAsia="微软雅黑"/>
          <w:szCs w:val="21"/>
          <w:highlight w:val="none"/>
          <w:u w:val="single"/>
        </w:rPr>
      </w:pPr>
    </w:p>
    <w:p>
      <w:pPr>
        <w:rPr>
          <w:rFonts w:hint="eastAsia"/>
          <w:highlight w:val="none"/>
        </w:rPr>
      </w:pPr>
    </w:p>
    <w:p>
      <w:pPr>
        <w:tabs>
          <w:tab w:val="left" w:pos="570"/>
          <w:tab w:val="left" w:pos="782"/>
        </w:tabs>
        <w:spacing w:line="500" w:lineRule="exact"/>
        <w:ind w:left="425"/>
        <w:rPr>
          <w:rFonts w:ascii="微软雅黑" w:hAnsi="微软雅黑" w:eastAsia="微软雅黑"/>
          <w:szCs w:val="21"/>
          <w:highlight w:val="none"/>
          <w:u w:val="single"/>
        </w:rPr>
      </w:pPr>
      <w:r>
        <w:rPr>
          <w:rFonts w:hint="eastAsia" w:ascii="微软雅黑" w:hAnsi="微软雅黑" w:eastAsia="微软雅黑"/>
          <w:szCs w:val="21"/>
          <w:highlight w:val="none"/>
        </w:rPr>
        <w:t xml:space="preserve">投标保证金金额: </w:t>
      </w:r>
      <w:r>
        <w:rPr>
          <w:rFonts w:hint="eastAsia" w:ascii="微软雅黑" w:hAnsi="微软雅黑" w:eastAsia="微软雅黑"/>
          <w:szCs w:val="21"/>
          <w:highlight w:val="none"/>
          <w:u w:val="single"/>
        </w:rPr>
        <w:t>人民币4000元 （大写:肆仟元整）（请备注投标项目名称）</w:t>
      </w:r>
    </w:p>
    <w:p>
      <w:pPr>
        <w:tabs>
          <w:tab w:val="left" w:pos="570"/>
          <w:tab w:val="left" w:pos="782"/>
        </w:tabs>
        <w:spacing w:line="500" w:lineRule="exact"/>
        <w:ind w:left="425"/>
        <w:rPr>
          <w:rFonts w:ascii="微软雅黑" w:hAnsi="微软雅黑" w:eastAsia="微软雅黑"/>
          <w:szCs w:val="21"/>
          <w:highlight w:val="none"/>
          <w:u w:val="single"/>
        </w:rPr>
      </w:pPr>
      <w:r>
        <w:rPr>
          <w:rFonts w:hint="eastAsia" w:ascii="微软雅黑" w:hAnsi="微软雅黑" w:eastAsia="微软雅黑"/>
          <w:szCs w:val="21"/>
          <w:highlight w:val="none"/>
        </w:rPr>
        <w:t>户名</w:t>
      </w:r>
      <w:r>
        <w:rPr>
          <w:rFonts w:hint="eastAsia" w:ascii="微软雅黑" w:hAnsi="微软雅黑" w:eastAsia="微软雅黑"/>
          <w:szCs w:val="21"/>
          <w:highlight w:val="none"/>
        </w:rPr>
        <w:t>:</w:t>
      </w:r>
      <w:r>
        <w:rPr>
          <w:rFonts w:hint="eastAsia" w:ascii="微软雅黑" w:hAnsi="微软雅黑" w:eastAsia="微软雅黑"/>
          <w:szCs w:val="21"/>
          <w:highlight w:val="none"/>
          <w:u w:val="single"/>
        </w:rPr>
        <w:t>北国商城股份有限公司</w:t>
      </w:r>
    </w:p>
    <w:p>
      <w:pPr>
        <w:tabs>
          <w:tab w:val="left" w:pos="570"/>
          <w:tab w:val="left" w:pos="782"/>
        </w:tabs>
        <w:spacing w:line="500" w:lineRule="exact"/>
        <w:ind w:left="425"/>
        <w:rPr>
          <w:rFonts w:ascii="微软雅黑" w:hAnsi="微软雅黑" w:eastAsia="微软雅黑"/>
          <w:szCs w:val="21"/>
          <w:highlight w:val="none"/>
          <w:u w:val="single"/>
        </w:rPr>
      </w:pPr>
      <w:r>
        <w:rPr>
          <w:rFonts w:hint="eastAsia" w:ascii="微软雅黑" w:hAnsi="微软雅黑" w:eastAsia="微软雅黑"/>
          <w:szCs w:val="21"/>
          <w:highlight w:val="none"/>
        </w:rPr>
        <w:t>银行账号：</w:t>
      </w:r>
      <w:r>
        <w:rPr>
          <w:rFonts w:hint="eastAsia" w:ascii="微软雅黑" w:hAnsi="微软雅黑" w:eastAsia="微软雅黑"/>
          <w:szCs w:val="21"/>
          <w:highlight w:val="none"/>
          <w:u w:val="single"/>
        </w:rPr>
        <w:t>0402020409300098689</w:t>
      </w:r>
    </w:p>
    <w:p>
      <w:pPr>
        <w:tabs>
          <w:tab w:val="left" w:pos="570"/>
          <w:tab w:val="left" w:pos="782"/>
        </w:tabs>
        <w:spacing w:line="500" w:lineRule="exact"/>
        <w:ind w:left="425"/>
        <w:rPr>
          <w:rFonts w:ascii="微软雅黑" w:hAnsi="微软雅黑" w:eastAsia="微软雅黑"/>
          <w:szCs w:val="21"/>
          <w:highlight w:val="none"/>
          <w:u w:val="single"/>
        </w:rPr>
      </w:pPr>
      <w:r>
        <w:rPr>
          <w:rFonts w:hint="eastAsia" w:ascii="微软雅黑" w:hAnsi="微软雅黑" w:eastAsia="微软雅黑"/>
          <w:szCs w:val="21"/>
          <w:highlight w:val="none"/>
        </w:rPr>
        <w:t>开户行：</w:t>
      </w:r>
      <w:r>
        <w:rPr>
          <w:rFonts w:hint="eastAsia" w:ascii="微软雅黑" w:hAnsi="微软雅黑" w:eastAsia="微软雅黑"/>
          <w:szCs w:val="21"/>
          <w:highlight w:val="none"/>
          <w:u w:val="single"/>
        </w:rPr>
        <w:t>中国工商银行石家庄长安支行</w:t>
      </w:r>
    </w:p>
    <w:p>
      <w:pPr>
        <w:spacing w:line="500" w:lineRule="exact"/>
        <w:ind w:firstLine="405"/>
        <w:rPr>
          <w:rFonts w:ascii="微软雅黑" w:hAnsi="微软雅黑" w:eastAsia="微软雅黑"/>
          <w:szCs w:val="21"/>
          <w:highlight w:val="none"/>
          <w:u w:val="single"/>
        </w:rPr>
      </w:pPr>
      <w:r>
        <w:rPr>
          <w:rFonts w:hint="eastAsia" w:ascii="微软雅黑" w:hAnsi="微软雅黑" w:eastAsia="微软雅黑"/>
          <w:szCs w:val="21"/>
          <w:highlight w:val="none"/>
        </w:rPr>
        <w:t>联系人员：</w:t>
      </w:r>
      <w:r>
        <w:rPr>
          <w:rFonts w:hint="eastAsia" w:ascii="微软雅黑" w:hAnsi="微软雅黑" w:eastAsia="微软雅黑"/>
          <w:szCs w:val="21"/>
          <w:highlight w:val="none"/>
          <w:u w:val="single"/>
        </w:rPr>
        <w:t xml:space="preserve">  高辰       王冠华   </w:t>
      </w:r>
    </w:p>
    <w:p>
      <w:pPr>
        <w:spacing w:line="500" w:lineRule="exact"/>
        <w:ind w:firstLine="405"/>
        <w:rPr>
          <w:rFonts w:ascii="微软雅黑" w:hAnsi="微软雅黑" w:eastAsia="微软雅黑"/>
          <w:szCs w:val="21"/>
          <w:highlight w:val="none"/>
          <w:u w:val="single"/>
        </w:rPr>
      </w:pPr>
      <w:r>
        <w:rPr>
          <w:rFonts w:hint="eastAsia" w:ascii="微软雅黑" w:hAnsi="微软雅黑" w:eastAsia="微软雅黑"/>
          <w:szCs w:val="21"/>
          <w:highlight w:val="none"/>
        </w:rPr>
        <w:t>联系电话：</w:t>
      </w:r>
      <w:r>
        <w:rPr>
          <w:rFonts w:hint="eastAsia" w:ascii="微软雅黑" w:hAnsi="微软雅黑" w:eastAsia="微软雅黑"/>
          <w:szCs w:val="21"/>
          <w:highlight w:val="none"/>
          <w:u w:val="single"/>
        </w:rPr>
        <w:t xml:space="preserve"> </w:t>
      </w:r>
      <w:r>
        <w:rPr>
          <w:rFonts w:hint="eastAsia" w:ascii="微软雅黑" w:hAnsi="微软雅黑" w:eastAsia="微软雅黑"/>
          <w:szCs w:val="21"/>
          <w:highlight w:val="none"/>
          <w:u w:val="single"/>
        </w:rPr>
        <w:t>85261938  85261771</w:t>
      </w:r>
    </w:p>
    <w:p>
      <w:pPr>
        <w:spacing w:line="500" w:lineRule="exact"/>
        <w:rPr>
          <w:highlight w:val="none"/>
        </w:rPr>
      </w:pPr>
      <w:r>
        <w:rPr>
          <w:rFonts w:hint="eastAsia" w:ascii="微软雅黑" w:hAnsi="微软雅黑" w:eastAsia="微软雅黑"/>
          <w:szCs w:val="21"/>
          <w:highlight w:val="none"/>
        </w:rPr>
        <w:t xml:space="preserve">                                                              （投标单位确认盖章）</w:t>
      </w:r>
    </w:p>
    <w:p>
      <w:pPr>
        <w:pStyle w:val="3"/>
        <w:rPr>
          <w:rFonts w:ascii="微软雅黑" w:hAnsi="微软雅黑" w:eastAsia="微软雅黑"/>
          <w:sz w:val="30"/>
          <w:szCs w:val="30"/>
          <w:highlight w:val="none"/>
        </w:rPr>
      </w:pPr>
      <w:bookmarkStart w:id="2" w:name="_Toc527105159"/>
      <w:bookmarkStart w:id="3" w:name="_Toc526784148"/>
      <w:r>
        <w:rPr>
          <w:rFonts w:hint="eastAsia" w:ascii="微软雅黑" w:hAnsi="微软雅黑" w:eastAsia="微软雅黑"/>
          <w:sz w:val="30"/>
          <w:szCs w:val="30"/>
          <w:highlight w:val="none"/>
        </w:rPr>
        <w:t>2.投标须知</w:t>
      </w:r>
      <w:bookmarkEnd w:id="2"/>
      <w:bookmarkEnd w:id="3"/>
      <w:bookmarkStart w:id="4" w:name="_Toc376179042"/>
      <w:bookmarkEnd w:id="4"/>
      <w:bookmarkStart w:id="5" w:name="_Toc376179362"/>
      <w:bookmarkEnd w:id="5"/>
      <w:bookmarkStart w:id="6" w:name="_Toc376179522"/>
      <w:bookmarkEnd w:id="6"/>
      <w:bookmarkStart w:id="7" w:name="_Toc376181963"/>
      <w:bookmarkEnd w:id="7"/>
      <w:bookmarkStart w:id="8" w:name="_Toc376185074"/>
      <w:bookmarkEnd w:id="8"/>
      <w:bookmarkStart w:id="9" w:name="_Toc376179409"/>
      <w:bookmarkEnd w:id="9"/>
      <w:bookmarkStart w:id="10" w:name="_Toc376185075"/>
      <w:bookmarkEnd w:id="10"/>
      <w:bookmarkStart w:id="11" w:name="_Toc376179250"/>
      <w:bookmarkEnd w:id="11"/>
      <w:bookmarkStart w:id="12" w:name="_Toc374627167"/>
      <w:bookmarkStart w:id="13" w:name="_Toc516486638"/>
    </w:p>
    <w:p>
      <w:pPr>
        <w:pStyle w:val="4"/>
        <w:rPr>
          <w:rFonts w:ascii="微软雅黑" w:hAnsi="微软雅黑" w:eastAsia="微软雅黑"/>
          <w:sz w:val="28"/>
          <w:szCs w:val="28"/>
          <w:highlight w:val="none"/>
        </w:rPr>
      </w:pPr>
      <w:bookmarkStart w:id="14" w:name="_Toc526784149"/>
      <w:bookmarkStart w:id="15" w:name="_Toc527105160"/>
      <w:r>
        <w:rPr>
          <w:rFonts w:hint="eastAsia" w:ascii="微软雅黑" w:hAnsi="微软雅黑" w:eastAsia="微软雅黑"/>
          <w:sz w:val="28"/>
          <w:szCs w:val="28"/>
          <w:highlight w:val="none"/>
        </w:rPr>
        <w:t>2.1概述</w:t>
      </w:r>
      <w:bookmarkEnd w:id="12"/>
      <w:bookmarkEnd w:id="13"/>
      <w:bookmarkEnd w:id="14"/>
      <w:bookmarkEnd w:id="15"/>
    </w:p>
    <w:p>
      <w:pPr>
        <w:pStyle w:val="29"/>
        <w:widowControl/>
        <w:numPr>
          <w:ilvl w:val="0"/>
          <w:numId w:val="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招标范围：本次招标活动系针对北国商城股份有限公司</w:t>
      </w:r>
      <w:r>
        <w:rPr>
          <w:rFonts w:hint="eastAsia" w:ascii="微软雅黑" w:hAnsi="微软雅黑" w:eastAsia="微软雅黑"/>
          <w:color w:val="FF0000"/>
          <w:szCs w:val="21"/>
          <w:highlight w:val="none"/>
          <w:u w:val="double"/>
        </w:rPr>
        <w:t>核心网络设备维保</w:t>
      </w:r>
      <w:r>
        <w:rPr>
          <w:rFonts w:hint="eastAsia" w:ascii="微软雅黑" w:hAnsi="微软雅黑" w:eastAsia="微软雅黑"/>
          <w:szCs w:val="21"/>
          <w:highlight w:val="none"/>
          <w:lang w:eastAsia="zh-Hans"/>
        </w:rPr>
        <w:t>采购</w:t>
      </w:r>
      <w:r>
        <w:rPr>
          <w:rFonts w:hint="eastAsia" w:ascii="微软雅黑" w:hAnsi="微软雅黑" w:eastAsia="微软雅黑"/>
          <w:szCs w:val="21"/>
          <w:highlight w:val="none"/>
        </w:rPr>
        <w:t>而举行，投标人对此应予以综合考量。在本次招标活动中，投标人一旦中标，其自报的中标价及承诺等均适用于本次项目，投标人在投标文件中须对此做出响应，否则将被视作废标。</w:t>
      </w:r>
    </w:p>
    <w:p>
      <w:pPr>
        <w:pStyle w:val="29"/>
        <w:widowControl/>
        <w:numPr>
          <w:ilvl w:val="0"/>
          <w:numId w:val="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招标方式：公开招标</w:t>
      </w:r>
      <w:r>
        <w:rPr>
          <w:rFonts w:ascii="微软雅黑" w:hAnsi="微软雅黑" w:eastAsia="微软雅黑"/>
          <w:szCs w:val="21"/>
          <w:highlight w:val="none"/>
          <w:lang w:eastAsia="zh-Hans"/>
        </w:rPr>
        <w:t>。</w:t>
      </w:r>
    </w:p>
    <w:p>
      <w:pPr>
        <w:pStyle w:val="29"/>
        <w:widowControl/>
        <w:numPr>
          <w:ilvl w:val="0"/>
          <w:numId w:val="3"/>
        </w:numPr>
        <w:spacing w:line="480" w:lineRule="auto"/>
        <w:ind w:firstLineChars="0"/>
        <w:jc w:val="left"/>
        <w:rPr>
          <w:rFonts w:ascii="微软雅黑" w:hAnsi="微软雅黑" w:eastAsia="微软雅黑"/>
          <w:szCs w:val="21"/>
          <w:highlight w:val="none"/>
        </w:rPr>
      </w:pPr>
      <w:bookmarkStart w:id="16" w:name="_Hlk151473062"/>
      <w:r>
        <w:rPr>
          <w:rFonts w:hint="eastAsia" w:ascii="微软雅黑" w:hAnsi="微软雅黑" w:eastAsia="微软雅黑"/>
          <w:szCs w:val="21"/>
          <w:highlight w:val="none"/>
        </w:rPr>
        <w:t>项目拦标价：248</w:t>
      </w:r>
      <w:r>
        <w:rPr>
          <w:rFonts w:ascii="微软雅黑" w:hAnsi="微软雅黑" w:eastAsia="微软雅黑"/>
          <w:szCs w:val="21"/>
          <w:highlight w:val="none"/>
        </w:rPr>
        <w:t>000</w:t>
      </w:r>
      <w:r>
        <w:rPr>
          <w:rFonts w:hint="eastAsia" w:ascii="微软雅黑" w:hAnsi="微软雅黑" w:eastAsia="微软雅黑"/>
          <w:szCs w:val="21"/>
          <w:highlight w:val="none"/>
        </w:rPr>
        <w:t>元，超过拦标价的报价为无效报价</w:t>
      </w:r>
      <w:bookmarkEnd w:id="16"/>
      <w:r>
        <w:rPr>
          <w:rFonts w:hint="eastAsia" w:ascii="微软雅黑" w:hAnsi="微软雅黑" w:eastAsia="微软雅黑"/>
          <w:szCs w:val="21"/>
          <w:highlight w:val="none"/>
        </w:rPr>
        <w:t>。</w:t>
      </w:r>
    </w:p>
    <w:p>
      <w:pPr>
        <w:pStyle w:val="29"/>
        <w:widowControl/>
        <w:numPr>
          <w:ilvl w:val="0"/>
          <w:numId w:val="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cs="微软雅黑"/>
          <w:kern w:val="0"/>
          <w:szCs w:val="21"/>
          <w:highlight w:val="none"/>
          <w:u w:val="single"/>
          <w:lang w:eastAsia="zh-Hans"/>
        </w:rPr>
        <w:t>服务周期：</w:t>
      </w:r>
      <w:r>
        <w:rPr>
          <w:rFonts w:hint="eastAsia" w:ascii="微软雅黑" w:hAnsi="微软雅黑" w:eastAsia="微软雅黑" w:cs="微软雅黑"/>
          <w:kern w:val="0"/>
          <w:szCs w:val="21"/>
          <w:highlight w:val="none"/>
          <w:u w:val="single"/>
        </w:rPr>
        <w:t>此次投标中标公司</w:t>
      </w:r>
      <w:r>
        <w:rPr>
          <w:rFonts w:hint="eastAsia" w:ascii="微软雅黑" w:hAnsi="微软雅黑" w:eastAsia="微软雅黑" w:cs="微软雅黑"/>
          <w:kern w:val="0"/>
          <w:szCs w:val="21"/>
          <w:highlight w:val="none"/>
          <w:u w:val="single"/>
          <w:lang w:val="en-US" w:eastAsia="zh-CN"/>
        </w:rPr>
        <w:t>服务</w:t>
      </w:r>
      <w:r>
        <w:rPr>
          <w:rFonts w:hint="eastAsia" w:ascii="微软雅黑" w:hAnsi="微软雅黑" w:eastAsia="微软雅黑" w:cs="微软雅黑"/>
          <w:kern w:val="0"/>
          <w:szCs w:val="21"/>
          <w:highlight w:val="none"/>
          <w:u w:val="single"/>
        </w:rPr>
        <w:t>期限</w:t>
      </w:r>
      <w:r>
        <w:rPr>
          <w:rFonts w:hint="eastAsia" w:ascii="微软雅黑" w:hAnsi="微软雅黑" w:eastAsia="微软雅黑" w:cs="微软雅黑"/>
          <w:kern w:val="0"/>
          <w:szCs w:val="21"/>
          <w:highlight w:val="none"/>
          <w:u w:val="single"/>
          <w:lang w:val="en-US" w:eastAsia="zh-CN"/>
        </w:rPr>
        <w:t>为一年</w:t>
      </w:r>
      <w:r>
        <w:rPr>
          <w:rFonts w:hint="eastAsia" w:ascii="微软雅黑" w:hAnsi="微软雅黑" w:eastAsia="微软雅黑" w:cs="微软雅黑"/>
          <w:kern w:val="0"/>
          <w:szCs w:val="21"/>
          <w:highlight w:val="none"/>
          <w:u w:val="single"/>
        </w:rPr>
        <w:t>。</w:t>
      </w:r>
    </w:p>
    <w:p>
      <w:pPr>
        <w:pStyle w:val="29"/>
        <w:widowControl/>
        <w:numPr>
          <w:ilvl w:val="0"/>
          <w:numId w:val="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无论投标的结果如何，投标人自行承担因参加投标发生的全部费用及风险。</w:t>
      </w:r>
    </w:p>
    <w:p>
      <w:pPr>
        <w:pStyle w:val="29"/>
        <w:widowControl/>
        <w:numPr>
          <w:ilvl w:val="0"/>
          <w:numId w:val="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招标活动安排：投标的单位必须严格按照招标文件规定的日程安排和规则准时参加招标活动。</w:t>
      </w:r>
    </w:p>
    <w:p>
      <w:pPr>
        <w:pStyle w:val="29"/>
        <w:widowControl/>
        <w:numPr>
          <w:ilvl w:val="0"/>
          <w:numId w:val="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投标截止日期:</w:t>
      </w:r>
      <w:r>
        <w:rPr>
          <w:rFonts w:ascii="微软雅黑" w:hAnsi="微软雅黑" w:eastAsia="微软雅黑"/>
          <w:szCs w:val="21"/>
          <w:highlight w:val="none"/>
          <w:u w:val="single"/>
        </w:rPr>
        <w:t>202</w:t>
      </w:r>
      <w:r>
        <w:rPr>
          <w:rFonts w:hint="eastAsia" w:ascii="微软雅黑" w:hAnsi="微软雅黑" w:eastAsia="微软雅黑"/>
          <w:szCs w:val="21"/>
          <w:highlight w:val="none"/>
          <w:u w:val="single"/>
        </w:rPr>
        <w:t>4</w:t>
      </w:r>
      <w:r>
        <w:rPr>
          <w:rFonts w:hint="eastAsia" w:ascii="微软雅黑" w:hAnsi="微软雅黑" w:eastAsia="微软雅黑"/>
          <w:szCs w:val="21"/>
          <w:highlight w:val="none"/>
        </w:rPr>
        <w:t>年</w:t>
      </w:r>
      <w:r>
        <w:rPr>
          <w:rFonts w:hint="eastAsia" w:ascii="微软雅黑" w:hAnsi="微软雅黑" w:eastAsia="微软雅黑"/>
          <w:color w:val="FF0000"/>
          <w:szCs w:val="21"/>
          <w:highlight w:val="none"/>
          <w:u w:val="single"/>
        </w:rPr>
        <w:t xml:space="preserve"> 5 </w:t>
      </w:r>
      <w:r>
        <w:rPr>
          <w:rFonts w:ascii="微软雅黑" w:hAnsi="微软雅黑" w:eastAsia="微软雅黑"/>
          <w:color w:val="FF0000"/>
          <w:szCs w:val="21"/>
          <w:highlight w:val="none"/>
        </w:rPr>
        <w:t xml:space="preserve"> </w:t>
      </w:r>
      <w:r>
        <w:rPr>
          <w:rFonts w:hint="eastAsia" w:ascii="微软雅黑" w:hAnsi="微软雅黑" w:eastAsia="微软雅黑"/>
          <w:szCs w:val="21"/>
          <w:highlight w:val="none"/>
          <w:lang w:eastAsia="zh-Hans"/>
        </w:rPr>
        <w:t>月</w:t>
      </w:r>
      <w:r>
        <w:rPr>
          <w:rFonts w:hint="eastAsia" w:ascii="微软雅黑" w:hAnsi="微软雅黑" w:eastAsia="微软雅黑"/>
          <w:color w:val="FF0000"/>
          <w:szCs w:val="21"/>
          <w:highlight w:val="none"/>
          <w:u w:val="single"/>
        </w:rPr>
        <w:t xml:space="preserve"> 13</w:t>
      </w:r>
      <w:r>
        <w:rPr>
          <w:rFonts w:ascii="微软雅黑" w:hAnsi="微软雅黑" w:eastAsia="微软雅黑"/>
          <w:color w:val="FF0000"/>
          <w:szCs w:val="21"/>
          <w:highlight w:val="none"/>
          <w:u w:val="single"/>
        </w:rPr>
        <w:t xml:space="preserve"> </w:t>
      </w:r>
      <w:r>
        <w:rPr>
          <w:rFonts w:hint="eastAsia" w:ascii="微软雅黑" w:hAnsi="微软雅黑" w:eastAsia="微软雅黑"/>
          <w:szCs w:val="21"/>
          <w:highlight w:val="none"/>
        </w:rPr>
        <w:t>日18点之前</w:t>
      </w:r>
      <w:r>
        <w:rPr>
          <w:rFonts w:hint="eastAsia" w:ascii="微软雅黑" w:hAnsi="微软雅黑" w:eastAsia="微软雅黑"/>
          <w:szCs w:val="21"/>
          <w:highlight w:val="none"/>
        </w:rPr>
        <w:t>，将投标文件提交招标人。</w:t>
      </w:r>
    </w:p>
    <w:p>
      <w:pPr>
        <w:pStyle w:val="29"/>
        <w:widowControl/>
        <w:numPr>
          <w:ilvl w:val="0"/>
          <w:numId w:val="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文件的澄清：任何要求澄清招标文件的投标人，均应在投标邀请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7" w:name="_Toc516486639"/>
    </w:p>
    <w:p>
      <w:pPr>
        <w:pStyle w:val="4"/>
        <w:rPr>
          <w:rFonts w:hint="eastAsia" w:ascii="微软雅黑" w:hAnsi="微软雅黑" w:eastAsia="微软雅黑"/>
          <w:sz w:val="28"/>
          <w:szCs w:val="28"/>
          <w:highlight w:val="none"/>
        </w:rPr>
      </w:pPr>
      <w:bookmarkStart w:id="18" w:name="_Toc526784150"/>
      <w:bookmarkStart w:id="19" w:name="_Toc527105161"/>
      <w:r>
        <w:rPr>
          <w:rFonts w:hint="eastAsia" w:ascii="微软雅黑" w:hAnsi="微软雅黑" w:eastAsia="微软雅黑"/>
          <w:sz w:val="28"/>
          <w:szCs w:val="28"/>
          <w:highlight w:val="none"/>
        </w:rPr>
        <w:t>2.2投标人资格要求</w:t>
      </w:r>
      <w:bookmarkEnd w:id="17"/>
      <w:bookmarkEnd w:id="18"/>
      <w:bookmarkEnd w:id="19"/>
    </w:p>
    <w:p>
      <w:pPr>
        <w:pStyle w:val="2"/>
        <w:numPr>
          <w:ilvl w:val="0"/>
          <w:numId w:val="0"/>
        </w:numPr>
        <w:ind w:leftChars="0"/>
        <w:rPr>
          <w:rFonts w:hint="default" w:ascii="微软雅黑" w:hAnsi="微软雅黑" w:eastAsia="微软雅黑" w:cs="Times New Roman"/>
          <w:b w:val="0"/>
          <w:bCs w:val="0"/>
          <w:kern w:val="2"/>
          <w:sz w:val="21"/>
          <w:szCs w:val="21"/>
          <w:highlight w:val="none"/>
          <w:lang w:val="en-US" w:eastAsia="zh-CN" w:bidi="ar-SA"/>
        </w:rPr>
      </w:pPr>
      <w:r>
        <w:rPr>
          <w:rFonts w:hint="eastAsia" w:ascii="微软雅黑" w:hAnsi="微软雅黑" w:eastAsia="微软雅黑" w:cs="Times New Roman"/>
          <w:b w:val="0"/>
          <w:bCs w:val="0"/>
          <w:kern w:val="2"/>
          <w:sz w:val="21"/>
          <w:szCs w:val="21"/>
          <w:highlight w:val="none"/>
          <w:lang w:val="en-US" w:eastAsia="zh-CN" w:bidi="ar-SA"/>
        </w:rPr>
        <w:t>见招标公告“二、申请人资格要求”</w:t>
      </w:r>
    </w:p>
    <w:p>
      <w:pPr>
        <w:pStyle w:val="4"/>
        <w:rPr>
          <w:rFonts w:ascii="微软雅黑" w:hAnsi="微软雅黑" w:eastAsia="微软雅黑"/>
          <w:sz w:val="28"/>
          <w:szCs w:val="28"/>
          <w:highlight w:val="none"/>
        </w:rPr>
      </w:pPr>
      <w:bookmarkStart w:id="20" w:name="_Toc527105162"/>
      <w:bookmarkStart w:id="21" w:name="_Toc526784151"/>
      <w:bookmarkStart w:id="22" w:name="_Toc516486640"/>
      <w:r>
        <w:rPr>
          <w:rFonts w:hint="eastAsia" w:ascii="微软雅黑" w:hAnsi="微软雅黑" w:eastAsia="微软雅黑"/>
          <w:sz w:val="28"/>
          <w:szCs w:val="28"/>
          <w:highlight w:val="none"/>
        </w:rPr>
        <w:t>2.3投标文件的组</w:t>
      </w:r>
      <w:bookmarkEnd w:id="20"/>
      <w:bookmarkEnd w:id="21"/>
      <w:bookmarkEnd w:id="22"/>
      <w:r>
        <w:rPr>
          <w:rFonts w:hint="eastAsia" w:ascii="微软雅黑" w:hAnsi="微软雅黑" w:eastAsia="微软雅黑"/>
          <w:sz w:val="28"/>
          <w:szCs w:val="28"/>
          <w:highlight w:val="none"/>
        </w:rPr>
        <w:t>成</w:t>
      </w:r>
    </w:p>
    <w:p>
      <w:pPr>
        <w:pStyle w:val="29"/>
        <w:widowControl/>
        <w:numPr>
          <w:ilvl w:val="0"/>
          <w:numId w:val="4"/>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投标人所提交的投标文件必须</w:t>
      </w:r>
      <w:r>
        <w:rPr>
          <w:rFonts w:hint="eastAsia" w:ascii="微软雅黑" w:hAnsi="微软雅黑" w:eastAsia="微软雅黑"/>
          <w:szCs w:val="21"/>
          <w:highlight w:val="none"/>
          <w:lang w:eastAsia="zh-Hans"/>
        </w:rPr>
        <w:t>按招标要求整理提交</w:t>
      </w:r>
      <w:r>
        <w:rPr>
          <w:rFonts w:hint="eastAsia" w:ascii="微软雅黑" w:hAnsi="微软雅黑" w:eastAsia="微软雅黑"/>
          <w:szCs w:val="21"/>
          <w:highlight w:val="none"/>
        </w:rPr>
        <w:t>，</w:t>
      </w:r>
      <w:r>
        <w:rPr>
          <w:rFonts w:hint="eastAsia" w:ascii="微软雅黑" w:hAnsi="微软雅黑" w:eastAsia="微软雅黑"/>
          <w:szCs w:val="21"/>
          <w:highlight w:val="none"/>
          <w:lang w:eastAsia="zh-Hans"/>
        </w:rPr>
        <w:t>胶装</w:t>
      </w:r>
      <w:r>
        <w:rPr>
          <w:rFonts w:hint="eastAsia" w:ascii="微软雅黑" w:hAnsi="微软雅黑" w:eastAsia="微软雅黑"/>
          <w:szCs w:val="21"/>
          <w:highlight w:val="none"/>
        </w:rPr>
        <w:t>装订。投标文件必须包括正本及副本如下：</w:t>
      </w:r>
    </w:p>
    <w:p>
      <w:pPr>
        <w:pStyle w:val="29"/>
        <w:widowControl/>
        <w:numPr>
          <w:ilvl w:val="1"/>
          <w:numId w:val="4"/>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正本一份及副本三份（附投标电子版，但以书面文件报价为准）；</w:t>
      </w:r>
    </w:p>
    <w:p>
      <w:pPr>
        <w:pStyle w:val="29"/>
        <w:widowControl/>
        <w:numPr>
          <w:ilvl w:val="1"/>
          <w:numId w:val="4"/>
        </w:numPr>
        <w:spacing w:line="480" w:lineRule="auto"/>
        <w:ind w:firstLineChars="0"/>
        <w:jc w:val="left"/>
        <w:rPr>
          <w:rFonts w:ascii="微软雅黑" w:hAnsi="微软雅黑" w:eastAsia="微软雅黑"/>
          <w:color w:val="FF0000"/>
          <w:szCs w:val="21"/>
          <w:highlight w:val="none"/>
        </w:rPr>
      </w:pPr>
      <w:r>
        <w:rPr>
          <w:rFonts w:hint="eastAsia" w:ascii="微软雅黑" w:hAnsi="微软雅黑" w:eastAsia="微软雅黑"/>
          <w:color w:val="FF0000"/>
          <w:szCs w:val="21"/>
          <w:highlight w:val="none"/>
        </w:rPr>
        <w:t>电子版本须提供</w:t>
      </w:r>
      <w:r>
        <w:rPr>
          <w:rFonts w:ascii="微软雅黑" w:hAnsi="微软雅黑" w:eastAsia="微软雅黑"/>
          <w:color w:val="FF0000"/>
          <w:szCs w:val="21"/>
          <w:highlight w:val="none"/>
        </w:rPr>
        <w:t>PDF</w:t>
      </w:r>
      <w:r>
        <w:rPr>
          <w:rFonts w:hint="eastAsia" w:ascii="微软雅黑" w:hAnsi="微软雅黑" w:eastAsia="微软雅黑"/>
          <w:color w:val="FF0000"/>
          <w:szCs w:val="21"/>
          <w:highlight w:val="none"/>
        </w:rPr>
        <w:t>格式文件</w:t>
      </w:r>
      <w:r>
        <w:rPr>
          <w:rFonts w:hint="eastAsia" w:ascii="微软雅黑" w:hAnsi="微软雅黑" w:eastAsia="微软雅黑"/>
          <w:color w:val="FF0000"/>
          <w:szCs w:val="21"/>
          <w:highlight w:val="none"/>
        </w:rPr>
        <w:t>，纸质标书盖章后扫描件。</w:t>
      </w:r>
    </w:p>
    <w:p>
      <w:pPr>
        <w:pStyle w:val="29"/>
        <w:widowControl/>
        <w:numPr>
          <w:ilvl w:val="1"/>
          <w:numId w:val="4"/>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color w:val="FF0000"/>
          <w:szCs w:val="21"/>
          <w:highlight w:val="none"/>
        </w:rPr>
        <w:t>提供单独的电子版报价文件。</w:t>
      </w:r>
    </w:p>
    <w:p>
      <w:pPr>
        <w:pStyle w:val="29"/>
        <w:widowControl/>
        <w:numPr>
          <w:ilvl w:val="0"/>
          <w:numId w:val="4"/>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投标文件应打印装订成册，纸张规格为A4，正文为宋体，大小为小四号或三号字，密封于档案袋内，封面注明 “北国商城股份有限公司</w:t>
      </w:r>
      <w:r>
        <w:rPr>
          <w:rFonts w:hint="eastAsia" w:ascii="微软雅黑" w:hAnsi="微软雅黑" w:eastAsia="微软雅黑"/>
          <w:color w:val="FF0000"/>
          <w:szCs w:val="21"/>
          <w:highlight w:val="none"/>
        </w:rPr>
        <w:t>核心网络设备维保</w:t>
      </w:r>
      <w:r>
        <w:rPr>
          <w:rFonts w:hint="eastAsia" w:ascii="微软雅黑" w:hAnsi="微软雅黑" w:eastAsia="微软雅黑"/>
          <w:szCs w:val="21"/>
          <w:highlight w:val="none"/>
        </w:rPr>
        <w:t>采购投标文件”及单位名称，加盖公章及</w:t>
      </w:r>
      <w:r>
        <w:rPr>
          <w:rFonts w:hint="eastAsia" w:ascii="微软雅黑" w:hAnsi="微软雅黑" w:eastAsia="微软雅黑"/>
          <w:szCs w:val="21"/>
          <w:highlight w:val="none"/>
        </w:rPr>
        <w:t>法定代表人印鉴作为骑缝章</w:t>
      </w:r>
      <w:r>
        <w:rPr>
          <w:rFonts w:hint="eastAsia" w:ascii="微软雅黑" w:hAnsi="微软雅黑" w:eastAsia="微软雅黑"/>
          <w:szCs w:val="21"/>
          <w:highlight w:val="none"/>
        </w:rPr>
        <w:t>，并根据投标邀请上注明的回标日期及地址提交。</w:t>
      </w:r>
    </w:p>
    <w:p>
      <w:pPr>
        <w:pStyle w:val="29"/>
        <w:widowControl/>
        <w:numPr>
          <w:ilvl w:val="0"/>
          <w:numId w:val="4"/>
        </w:numPr>
        <w:spacing w:line="480" w:lineRule="auto"/>
        <w:ind w:firstLineChars="0"/>
        <w:jc w:val="left"/>
        <w:rPr>
          <w:rFonts w:ascii="微软雅黑" w:hAnsi="微软雅黑" w:eastAsia="微软雅黑"/>
          <w:color w:val="FF0000"/>
          <w:szCs w:val="21"/>
          <w:highlight w:val="none"/>
        </w:rPr>
      </w:pPr>
      <w:r>
        <w:rPr>
          <w:rFonts w:hint="eastAsia" w:ascii="微软雅黑" w:hAnsi="微软雅黑" w:eastAsia="微软雅黑"/>
          <w:color w:val="FF0000"/>
          <w:szCs w:val="21"/>
          <w:highlight w:val="none"/>
        </w:rPr>
        <w:t>投标人提交的投标文件应符合招标文件的规定，投标文件不全、无电子版的视为废标。</w:t>
      </w:r>
    </w:p>
    <w:p>
      <w:pPr>
        <w:pStyle w:val="4"/>
        <w:rPr>
          <w:rFonts w:ascii="微软雅黑" w:hAnsi="微软雅黑" w:eastAsia="微软雅黑"/>
          <w:sz w:val="28"/>
          <w:szCs w:val="28"/>
          <w:highlight w:val="none"/>
        </w:rPr>
      </w:pPr>
      <w:bookmarkStart w:id="23" w:name="_Toc516486641"/>
      <w:bookmarkStart w:id="24" w:name="_Toc526784152"/>
      <w:bookmarkStart w:id="25" w:name="_Toc527105163"/>
      <w:r>
        <w:rPr>
          <w:rFonts w:hint="eastAsia" w:ascii="微软雅黑" w:hAnsi="微软雅黑" w:eastAsia="微软雅黑"/>
          <w:sz w:val="28"/>
          <w:szCs w:val="28"/>
          <w:highlight w:val="none"/>
        </w:rPr>
        <w:t>2.4投标文件的编制</w:t>
      </w:r>
      <w:bookmarkEnd w:id="23"/>
      <w:bookmarkEnd w:id="24"/>
      <w:bookmarkEnd w:id="25"/>
    </w:p>
    <w:p>
      <w:pPr>
        <w:pStyle w:val="29"/>
        <w:widowControl/>
        <w:numPr>
          <w:ilvl w:val="0"/>
          <w:numId w:val="5"/>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投标人应仔细阅读招标文件的所有内容，严格按招标文件的要求制作并提供投标文件。</w:t>
      </w:r>
    </w:p>
    <w:p>
      <w:pPr>
        <w:pStyle w:val="29"/>
        <w:widowControl/>
        <w:numPr>
          <w:ilvl w:val="0"/>
          <w:numId w:val="5"/>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投标人应保证所有提供的资料的真实性、准确性、有效性，并使其投标内容对招标文件的实质性要求做出完全的响应，否则，其投标可能被拒绝，对此招标人不承担任何责任。</w:t>
      </w:r>
    </w:p>
    <w:p>
      <w:pPr>
        <w:pStyle w:val="29"/>
        <w:widowControl/>
        <w:numPr>
          <w:ilvl w:val="0"/>
          <w:numId w:val="5"/>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投标人向招标人提供的所有投标文件、信函、说明等资料，在未获得招标人特别要求时，应以中文书写。</w:t>
      </w:r>
    </w:p>
    <w:p>
      <w:pPr>
        <w:pStyle w:val="29"/>
        <w:widowControl/>
        <w:numPr>
          <w:ilvl w:val="0"/>
          <w:numId w:val="5"/>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投标人向招标人提供的所有投标文件、信函、说明等资料，在未获得招标人特别要求时，其中的计量单位应采用中华人民共和国法定计量单位。</w:t>
      </w:r>
    </w:p>
    <w:p>
      <w:pPr>
        <w:pStyle w:val="29"/>
        <w:widowControl/>
        <w:numPr>
          <w:ilvl w:val="0"/>
          <w:numId w:val="5"/>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投标人向招标人提供的所有投标文件中的任何报价，（包括总价、分项价格）一律采用人民币填报。</w:t>
      </w:r>
    </w:p>
    <w:p>
      <w:pPr>
        <w:pStyle w:val="29"/>
        <w:widowControl/>
        <w:numPr>
          <w:ilvl w:val="0"/>
          <w:numId w:val="5"/>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招标人欢迎投标人可以在不引起投标误解的前提条件下，对更优于招标要求的先进技术另外做出补充说明，但招标人不承诺一定要对此说明进行评审。</w:t>
      </w:r>
    </w:p>
    <w:p>
      <w:pPr>
        <w:pStyle w:val="29"/>
        <w:widowControl/>
        <w:numPr>
          <w:ilvl w:val="0"/>
          <w:numId w:val="5"/>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如有后期维护、升级；投标文件中明确质保期后的维护、升级方式及功能扩展取费标准及费用，并要</w:t>
      </w:r>
      <w:r>
        <w:rPr>
          <w:rFonts w:hint="eastAsia" w:ascii="微软雅黑" w:hAnsi="微软雅黑" w:eastAsia="微软雅黑"/>
          <w:szCs w:val="21"/>
          <w:highlight w:val="none"/>
          <w:lang w:eastAsia="zh-Hans"/>
        </w:rPr>
        <w:t>列明</w:t>
      </w:r>
      <w:r>
        <w:rPr>
          <w:rFonts w:hint="eastAsia" w:ascii="微软雅黑" w:hAnsi="微软雅黑" w:eastAsia="微软雅黑"/>
          <w:szCs w:val="21"/>
          <w:highlight w:val="none"/>
        </w:rPr>
        <w:t>培训和优质售后服务。</w:t>
      </w:r>
    </w:p>
    <w:p>
      <w:pPr>
        <w:pStyle w:val="29"/>
        <w:widowControl/>
        <w:numPr>
          <w:ilvl w:val="0"/>
          <w:numId w:val="5"/>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投标报价表上的价格应包括合同条款上所列的各项内容的全部费用，应为履行合同的固定价格，不得以任何理由予以重复。</w:t>
      </w:r>
    </w:p>
    <w:p>
      <w:pPr>
        <w:pStyle w:val="4"/>
        <w:rPr>
          <w:rFonts w:ascii="微软雅黑" w:hAnsi="微软雅黑" w:eastAsia="微软雅黑"/>
          <w:sz w:val="28"/>
          <w:szCs w:val="28"/>
          <w:highlight w:val="none"/>
        </w:rPr>
      </w:pPr>
      <w:bookmarkStart w:id="26" w:name="_Toc526784153"/>
      <w:bookmarkStart w:id="27" w:name="_Toc527105164"/>
      <w:bookmarkStart w:id="28" w:name="_Toc516486642"/>
      <w:r>
        <w:rPr>
          <w:rFonts w:hint="eastAsia" w:ascii="微软雅黑" w:hAnsi="微软雅黑" w:eastAsia="微软雅黑"/>
          <w:sz w:val="28"/>
          <w:szCs w:val="28"/>
          <w:highlight w:val="none"/>
        </w:rPr>
        <w:t>2.5投标文件的内容</w:t>
      </w:r>
      <w:bookmarkEnd w:id="26"/>
      <w:bookmarkEnd w:id="27"/>
      <w:bookmarkEnd w:id="28"/>
    </w:p>
    <w:p>
      <w:pPr>
        <w:pStyle w:val="2"/>
        <w:rPr>
          <w:rFonts w:ascii="微软雅黑" w:hAnsi="微软雅黑" w:eastAsia="微软雅黑"/>
          <w:sz w:val="24"/>
          <w:szCs w:val="24"/>
          <w:highlight w:val="none"/>
        </w:rPr>
      </w:pPr>
      <w:bookmarkStart w:id="29" w:name="_Toc527105165"/>
      <w:bookmarkStart w:id="30" w:name="_Toc526784154"/>
      <w:r>
        <w:rPr>
          <w:rFonts w:hint="eastAsia" w:ascii="微软雅黑" w:hAnsi="微软雅黑" w:eastAsia="微软雅黑"/>
          <w:sz w:val="24"/>
          <w:szCs w:val="24"/>
          <w:highlight w:val="none"/>
        </w:rPr>
        <w:t>2.5.1商务标的内容</w:t>
      </w:r>
      <w:bookmarkEnd w:id="29"/>
      <w:bookmarkEnd w:id="30"/>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投标函；</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承诺书；</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投标人企业信息和联络方式一览表</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 xml:space="preserve">法定代表人证明书； </w:t>
      </w:r>
    </w:p>
    <w:p>
      <w:pPr>
        <w:pStyle w:val="29"/>
        <w:widowControl/>
        <w:numPr>
          <w:ilvl w:val="1"/>
          <w:numId w:val="6"/>
        </w:numPr>
        <w:spacing w:line="480" w:lineRule="auto"/>
        <w:ind w:firstLineChars="0"/>
        <w:jc w:val="left"/>
        <w:rPr>
          <w:rFonts w:hint="eastAsia" w:ascii="微软雅黑" w:hAnsi="微软雅黑" w:eastAsia="微软雅黑" w:cs="Times New Roman"/>
          <w:szCs w:val="21"/>
          <w:highlight w:val="none"/>
        </w:rPr>
      </w:pPr>
      <w:r>
        <w:rPr>
          <w:rFonts w:hint="eastAsia" w:ascii="微软雅黑" w:hAnsi="微软雅黑" w:eastAsia="微软雅黑"/>
          <w:szCs w:val="21"/>
          <w:highlight w:val="none"/>
        </w:rPr>
        <w:t>企业法人及法定代表人授权委托书，委托人、被委托人身份证复印件，委托代理人在本单位的</w:t>
      </w:r>
      <w:r>
        <w:rPr>
          <w:rFonts w:hint="eastAsia" w:ascii="微软雅黑" w:hAnsi="微软雅黑" w:eastAsia="微软雅黑" w:cs="Times New Roman"/>
          <w:szCs w:val="21"/>
          <w:highlight w:val="none"/>
        </w:rPr>
        <w:t>至少连续6个月社保缴纳证明；</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w:t>
      </w:r>
      <w:r>
        <w:rPr>
          <w:rFonts w:ascii="微软雅黑" w:hAnsi="微软雅黑" w:eastAsia="微软雅黑"/>
          <w:szCs w:val="21"/>
          <w:highlight w:val="none"/>
        </w:rPr>
        <w:t>保证金相关</w:t>
      </w:r>
      <w:r>
        <w:rPr>
          <w:rFonts w:hint="eastAsia" w:ascii="微软雅黑" w:hAnsi="微软雅黑" w:eastAsia="微软雅黑"/>
          <w:szCs w:val="21"/>
          <w:highlight w:val="none"/>
        </w:rPr>
        <w:t>凭证</w:t>
      </w:r>
      <w:r>
        <w:rPr>
          <w:rFonts w:ascii="微软雅黑" w:hAnsi="微软雅黑" w:eastAsia="微软雅黑"/>
          <w:szCs w:val="21"/>
          <w:highlight w:val="none"/>
        </w:rPr>
        <w:t>复印件；</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廉政须知回执；</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经年检的企业法人营业执照复印件；</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企业介绍、主要</w:t>
      </w:r>
      <w:r>
        <w:rPr>
          <w:rFonts w:ascii="微软雅黑" w:hAnsi="微软雅黑" w:eastAsia="微软雅黑"/>
          <w:szCs w:val="21"/>
          <w:highlight w:val="none"/>
        </w:rPr>
        <w:t>业务、</w:t>
      </w:r>
      <w:r>
        <w:rPr>
          <w:rFonts w:hint="eastAsia" w:ascii="微软雅黑" w:hAnsi="微软雅黑" w:eastAsia="微软雅黑"/>
          <w:szCs w:val="21"/>
          <w:highlight w:val="none"/>
        </w:rPr>
        <w:t>产品品牌等情况说明；</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投标价格表</w:t>
      </w:r>
      <w:r>
        <w:rPr>
          <w:rFonts w:ascii="微软雅黑" w:hAnsi="微软雅黑" w:eastAsia="微软雅黑"/>
          <w:szCs w:val="21"/>
          <w:highlight w:val="none"/>
        </w:rPr>
        <w:t>；</w:t>
      </w:r>
    </w:p>
    <w:p>
      <w:pPr>
        <w:pStyle w:val="29"/>
        <w:widowControl/>
        <w:numPr>
          <w:ilvl w:val="1"/>
          <w:numId w:val="6"/>
        </w:numPr>
        <w:spacing w:line="480" w:lineRule="auto"/>
        <w:ind w:firstLineChars="0"/>
        <w:jc w:val="left"/>
        <w:rPr>
          <w:rFonts w:ascii="微软雅黑" w:hAnsi="微软雅黑" w:eastAsia="微软雅黑"/>
          <w:color w:val="000000" w:themeColor="text1"/>
          <w:szCs w:val="21"/>
          <w:highlight w:val="none"/>
          <w14:textFill>
            <w14:solidFill>
              <w14:schemeClr w14:val="tx1"/>
            </w14:solidFill>
          </w14:textFill>
        </w:rPr>
      </w:pPr>
      <w:r>
        <w:rPr>
          <w:rFonts w:hint="eastAsia" w:ascii="微软雅黑" w:hAnsi="微软雅黑" w:eastAsia="微软雅黑"/>
          <w:color w:val="000000" w:themeColor="text1"/>
          <w:szCs w:val="21"/>
          <w:highlight w:val="none"/>
          <w:lang w:eastAsia="zh-Hans"/>
          <w14:textFill>
            <w14:solidFill>
              <w14:schemeClr w14:val="tx1"/>
            </w14:solidFill>
          </w14:textFill>
        </w:rPr>
        <w:t>投标产品厂家</w:t>
      </w:r>
      <w:r>
        <w:rPr>
          <w:rFonts w:hint="eastAsia" w:ascii="微软雅黑" w:hAnsi="微软雅黑" w:eastAsia="微软雅黑"/>
          <w:color w:val="000000" w:themeColor="text1"/>
          <w:szCs w:val="21"/>
          <w:highlight w:val="none"/>
          <w14:textFill>
            <w14:solidFill>
              <w14:schemeClr w14:val="tx1"/>
            </w14:solidFill>
          </w14:textFill>
        </w:rPr>
        <w:t>针对本项目的原厂H3C授权函和售后服务承诺函原件；</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为本项目设至少两名具有相关认证资质的专职服务人员，并提供</w:t>
      </w:r>
      <w:r>
        <w:rPr>
          <w:rFonts w:ascii="微软雅黑" w:hAnsi="微软雅黑" w:eastAsia="微软雅黑"/>
          <w:szCs w:val="21"/>
          <w:highlight w:val="none"/>
        </w:rPr>
        <w:t>在职</w:t>
      </w:r>
      <w:r>
        <w:rPr>
          <w:rFonts w:hint="eastAsia" w:ascii="微软雅黑" w:hAnsi="微软雅黑" w:eastAsia="微软雅黑"/>
          <w:szCs w:val="21"/>
          <w:highlight w:val="none"/>
        </w:rPr>
        <w:t>连续</w:t>
      </w:r>
      <w:r>
        <w:rPr>
          <w:rFonts w:ascii="微软雅黑" w:hAnsi="微软雅黑" w:eastAsia="微软雅黑"/>
          <w:szCs w:val="21"/>
          <w:highlight w:val="none"/>
        </w:rPr>
        <w:t>6个月以上的社保证明以及资质证书</w:t>
      </w:r>
      <w:r>
        <w:rPr>
          <w:rFonts w:hint="eastAsia" w:ascii="微软雅黑" w:hAnsi="微软雅黑" w:eastAsia="微软雅黑"/>
          <w:szCs w:val="21"/>
          <w:highlight w:val="none"/>
        </w:rPr>
        <w:t>（H3C认证体系中认证证书）</w:t>
      </w:r>
      <w:r>
        <w:rPr>
          <w:rFonts w:ascii="微软雅黑" w:hAnsi="微软雅黑" w:eastAsia="微软雅黑"/>
          <w:szCs w:val="21"/>
          <w:highlight w:val="none"/>
        </w:rPr>
        <w:t>扫描件</w:t>
      </w:r>
      <w:r>
        <w:rPr>
          <w:rFonts w:hint="eastAsia" w:ascii="微软雅黑" w:hAnsi="微软雅黑" w:eastAsia="微软雅黑"/>
          <w:szCs w:val="21"/>
          <w:highlight w:val="none"/>
        </w:rPr>
        <w:t>；</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投标人总部及分支单位联系方式；</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投标人认为有必要提交的其他说明文件或资料。</w:t>
      </w:r>
    </w:p>
    <w:p>
      <w:pPr>
        <w:pStyle w:val="2"/>
        <w:rPr>
          <w:rFonts w:ascii="微软雅黑" w:hAnsi="微软雅黑" w:eastAsia="微软雅黑"/>
          <w:sz w:val="24"/>
          <w:szCs w:val="24"/>
          <w:highlight w:val="none"/>
        </w:rPr>
      </w:pPr>
      <w:bookmarkStart w:id="31" w:name="_Toc526784155"/>
      <w:bookmarkStart w:id="32" w:name="_Toc527105166"/>
      <w:r>
        <w:rPr>
          <w:rFonts w:hint="eastAsia" w:ascii="微软雅黑" w:hAnsi="微软雅黑" w:eastAsia="微软雅黑"/>
          <w:sz w:val="24"/>
          <w:szCs w:val="24"/>
          <w:highlight w:val="none"/>
        </w:rPr>
        <w:t>2.5.2技术标的内容</w:t>
      </w:r>
      <w:bookmarkEnd w:id="31"/>
      <w:bookmarkEnd w:id="32"/>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eastAsia="zh-Hans"/>
        </w:rPr>
        <w:t>次招标</w:t>
      </w:r>
      <w:r>
        <w:rPr>
          <w:rFonts w:hint="eastAsia" w:ascii="微软雅黑" w:hAnsi="微软雅黑" w:eastAsia="微软雅黑"/>
          <w:szCs w:val="21"/>
          <w:highlight w:val="none"/>
        </w:rPr>
        <w:t>产品详细描述：</w:t>
      </w:r>
    </w:p>
    <w:p>
      <w:pPr>
        <w:pStyle w:val="29"/>
        <w:widowControl/>
        <w:numPr>
          <w:ilvl w:val="2"/>
          <w:numId w:val="7"/>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产品详细技术参数；</w:t>
      </w:r>
    </w:p>
    <w:p>
      <w:pPr>
        <w:pStyle w:val="29"/>
        <w:widowControl/>
        <w:numPr>
          <w:ilvl w:val="2"/>
          <w:numId w:val="7"/>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 xml:space="preserve">所有产品的供货周期、质保期与技术服务； </w:t>
      </w:r>
    </w:p>
    <w:p>
      <w:pPr>
        <w:pStyle w:val="29"/>
        <w:widowControl/>
        <w:numPr>
          <w:ilvl w:val="2"/>
          <w:numId w:val="7"/>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color w:val="000000"/>
          <w:szCs w:val="21"/>
          <w:highlight w:val="none"/>
        </w:rPr>
        <w:t>售后服务方案</w:t>
      </w:r>
      <w:r>
        <w:rPr>
          <w:rFonts w:hint="eastAsia" w:ascii="微软雅黑" w:hAnsi="微软雅黑" w:eastAsia="微软雅黑"/>
          <w:color w:val="FF0000"/>
          <w:szCs w:val="21"/>
          <w:highlight w:val="none"/>
        </w:rPr>
        <w:t>（包含其他优惠条件）</w:t>
      </w:r>
      <w:r>
        <w:rPr>
          <w:rFonts w:hint="eastAsia" w:ascii="微软雅黑" w:hAnsi="微软雅黑" w:eastAsia="微软雅黑"/>
          <w:color w:val="000000"/>
          <w:szCs w:val="21"/>
          <w:highlight w:val="none"/>
        </w:rPr>
        <w:t>；</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技术偏离表；（表格</w:t>
      </w:r>
      <w:r>
        <w:rPr>
          <w:rFonts w:ascii="微软雅黑" w:hAnsi="微软雅黑" w:eastAsia="微软雅黑"/>
          <w:szCs w:val="21"/>
          <w:highlight w:val="none"/>
        </w:rPr>
        <w:t>自行编制）</w:t>
      </w:r>
    </w:p>
    <w:p>
      <w:pPr>
        <w:pStyle w:val="29"/>
        <w:widowControl/>
        <w:numPr>
          <w:ilvl w:val="1"/>
          <w:numId w:val="6"/>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投标人认为必要的其它材料。</w:t>
      </w:r>
    </w:p>
    <w:p>
      <w:pPr>
        <w:pStyle w:val="4"/>
        <w:rPr>
          <w:rFonts w:ascii="微软雅黑" w:hAnsi="微软雅黑" w:eastAsia="微软雅黑"/>
          <w:sz w:val="28"/>
          <w:szCs w:val="28"/>
          <w:highlight w:val="none"/>
        </w:rPr>
      </w:pPr>
      <w:bookmarkStart w:id="33" w:name="_Toc516486643"/>
      <w:bookmarkStart w:id="34" w:name="_Toc526784156"/>
      <w:bookmarkStart w:id="35" w:name="_Toc527105167"/>
      <w:r>
        <w:rPr>
          <w:rFonts w:hint="eastAsia" w:ascii="微软雅黑" w:hAnsi="微软雅黑" w:eastAsia="微软雅黑"/>
          <w:sz w:val="28"/>
          <w:szCs w:val="28"/>
          <w:highlight w:val="none"/>
        </w:rPr>
        <w:t>2.6投标报价</w:t>
      </w:r>
      <w:bookmarkEnd w:id="33"/>
      <w:bookmarkEnd w:id="34"/>
      <w:bookmarkEnd w:id="35"/>
    </w:p>
    <w:p>
      <w:pPr>
        <w:pStyle w:val="29"/>
        <w:widowControl/>
        <w:numPr>
          <w:ilvl w:val="0"/>
          <w:numId w:val="8"/>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投标人应</w:t>
      </w:r>
      <w:r>
        <w:rPr>
          <w:rFonts w:hint="eastAsia" w:ascii="微软雅黑" w:hAnsi="微软雅黑" w:eastAsia="微软雅黑"/>
          <w:szCs w:val="21"/>
          <w:highlight w:val="none"/>
          <w:lang w:eastAsia="zh-Hans"/>
        </w:rPr>
        <w:t>详细</w:t>
      </w:r>
      <w:r>
        <w:rPr>
          <w:rFonts w:hint="eastAsia" w:ascii="微软雅黑" w:hAnsi="微软雅黑" w:eastAsia="微软雅黑"/>
          <w:szCs w:val="21"/>
          <w:highlight w:val="none"/>
        </w:rPr>
        <w:t>填写</w:t>
      </w:r>
      <w:r>
        <w:rPr>
          <w:rFonts w:hint="eastAsia" w:ascii="微软雅黑" w:hAnsi="微软雅黑" w:eastAsia="微软雅黑"/>
          <w:szCs w:val="21"/>
          <w:highlight w:val="none"/>
          <w:lang w:eastAsia="zh-Hans"/>
        </w:rPr>
        <w:t>投标</w:t>
      </w:r>
      <w:r>
        <w:rPr>
          <w:rFonts w:hint="eastAsia" w:ascii="微软雅黑" w:hAnsi="微软雅黑" w:eastAsia="微软雅黑"/>
          <w:szCs w:val="21"/>
          <w:highlight w:val="none"/>
        </w:rPr>
        <w:t>报价</w:t>
      </w:r>
      <w:r>
        <w:rPr>
          <w:rFonts w:hint="eastAsia" w:ascii="微软雅黑" w:hAnsi="微软雅黑" w:eastAsia="微软雅黑"/>
          <w:szCs w:val="21"/>
          <w:highlight w:val="none"/>
          <w:lang w:eastAsia="zh-Hans"/>
        </w:rPr>
        <w:t>表</w:t>
      </w:r>
      <w:r>
        <w:rPr>
          <w:rFonts w:hint="eastAsia" w:ascii="微软雅黑" w:hAnsi="微软雅黑" w:eastAsia="微软雅黑"/>
          <w:szCs w:val="21"/>
          <w:highlight w:val="none"/>
        </w:rPr>
        <w:t>。</w:t>
      </w:r>
    </w:p>
    <w:p>
      <w:pPr>
        <w:pStyle w:val="29"/>
        <w:widowControl/>
        <w:numPr>
          <w:ilvl w:val="0"/>
          <w:numId w:val="8"/>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投标价格表填写时应注意下列要求：</w:t>
      </w:r>
    </w:p>
    <w:p>
      <w:pPr>
        <w:rPr>
          <w:rFonts w:ascii="微软雅黑" w:hAnsi="微软雅黑" w:eastAsia="微软雅黑"/>
          <w:szCs w:val="21"/>
          <w:highlight w:val="none"/>
        </w:rPr>
      </w:pPr>
      <w:r>
        <w:rPr>
          <w:rFonts w:hint="eastAsia" w:ascii="微软雅黑" w:hAnsi="微软雅黑" w:eastAsia="微软雅黑"/>
          <w:color w:val="0000FF"/>
          <w:szCs w:val="21"/>
          <w:highlight w:val="none"/>
        </w:rPr>
        <w:t>按产品实施等费用明细，列出项目收费方式；包含全部价格，不再进行追加。</w:t>
      </w:r>
    </w:p>
    <w:p>
      <w:pPr>
        <w:pStyle w:val="29"/>
        <w:widowControl/>
        <w:numPr>
          <w:ilvl w:val="0"/>
          <w:numId w:val="8"/>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投标人按上述条款要求填写报价以便于招标人进行评标。</w:t>
      </w:r>
    </w:p>
    <w:p>
      <w:pPr>
        <w:pStyle w:val="29"/>
        <w:widowControl/>
        <w:numPr>
          <w:ilvl w:val="0"/>
          <w:numId w:val="8"/>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4"/>
        <w:rPr>
          <w:rFonts w:ascii="微软雅黑" w:hAnsi="微软雅黑" w:eastAsia="微软雅黑"/>
          <w:sz w:val="28"/>
          <w:szCs w:val="28"/>
          <w:highlight w:val="none"/>
        </w:rPr>
      </w:pPr>
      <w:bookmarkStart w:id="36" w:name="_Toc527105168"/>
      <w:bookmarkStart w:id="37" w:name="_Toc526784157"/>
      <w:bookmarkStart w:id="38" w:name="_Toc516486644"/>
      <w:r>
        <w:rPr>
          <w:rFonts w:hint="eastAsia" w:ascii="微软雅黑" w:hAnsi="微软雅黑" w:eastAsia="微软雅黑"/>
          <w:sz w:val="28"/>
          <w:szCs w:val="28"/>
          <w:highlight w:val="none"/>
        </w:rPr>
        <w:t>2.7投标文件的递交</w:t>
      </w:r>
      <w:bookmarkEnd w:id="36"/>
      <w:bookmarkEnd w:id="37"/>
      <w:bookmarkEnd w:id="38"/>
    </w:p>
    <w:p>
      <w:pPr>
        <w:pStyle w:val="29"/>
        <w:widowControl/>
        <w:numPr>
          <w:ilvl w:val="0"/>
          <w:numId w:val="9"/>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招标人收到投标文件时间不迟于招标文件中规定的截止时间。</w:t>
      </w:r>
    </w:p>
    <w:p>
      <w:pPr>
        <w:pStyle w:val="29"/>
        <w:widowControl/>
        <w:numPr>
          <w:ilvl w:val="0"/>
          <w:numId w:val="9"/>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招标人可以以补充通知等形式推迟投标截止日期，投标人应及时予以响应。在此情况下，投标人的所有权利和义务均应以新的截止日期为准。</w:t>
      </w:r>
    </w:p>
    <w:p>
      <w:pPr>
        <w:pStyle w:val="29"/>
        <w:widowControl/>
        <w:numPr>
          <w:ilvl w:val="0"/>
          <w:numId w:val="9"/>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投标人必须严格按照招标文件的要求编制投标文件，明显不符合要求的将被视为废标。</w:t>
      </w:r>
    </w:p>
    <w:p>
      <w:pPr>
        <w:pStyle w:val="29"/>
        <w:widowControl/>
        <w:numPr>
          <w:ilvl w:val="0"/>
          <w:numId w:val="9"/>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投标人必须按照招标文件的条件和要求及时提交投标文件，不符的将被视为未提交。</w:t>
      </w:r>
    </w:p>
    <w:p>
      <w:pPr>
        <w:pStyle w:val="29"/>
        <w:widowControl/>
        <w:numPr>
          <w:ilvl w:val="0"/>
          <w:numId w:val="9"/>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投标截止日后招标人不接受投标人实质性内容的修改。</w:t>
      </w:r>
    </w:p>
    <w:p>
      <w:pPr>
        <w:pStyle w:val="29"/>
        <w:widowControl/>
        <w:numPr>
          <w:ilvl w:val="0"/>
          <w:numId w:val="9"/>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投标单位应将所有的投标文件清楚注明“正本”或“副本”，装在同一袋中密封。开标前不得开封。</w:t>
      </w:r>
    </w:p>
    <w:p>
      <w:pPr>
        <w:pStyle w:val="29"/>
        <w:widowControl/>
        <w:numPr>
          <w:ilvl w:val="0"/>
          <w:numId w:val="9"/>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需在密封袋上文字注明招标人名称，投标人名称，并加盖投标人公章和法定代表人印鉴做骑缝章。密封袋上下两端应加贴密封条，确保密封袋开口和底部的严密性。加贴的密封条上下翻折的宽度4公分左右。</w:t>
      </w:r>
    </w:p>
    <w:p>
      <w:pPr>
        <w:pStyle w:val="4"/>
        <w:rPr>
          <w:rFonts w:ascii="微软雅黑" w:hAnsi="微软雅黑" w:eastAsia="微软雅黑"/>
          <w:sz w:val="28"/>
          <w:szCs w:val="28"/>
          <w:highlight w:val="none"/>
        </w:rPr>
      </w:pPr>
      <w:bookmarkStart w:id="39" w:name="_Toc526784158"/>
      <w:bookmarkStart w:id="40" w:name="_Toc527105169"/>
      <w:bookmarkStart w:id="41" w:name="_Toc516486645"/>
      <w:r>
        <w:rPr>
          <w:rFonts w:hint="eastAsia" w:ascii="微软雅黑" w:hAnsi="微软雅黑" w:eastAsia="微软雅黑"/>
          <w:sz w:val="28"/>
          <w:szCs w:val="28"/>
          <w:highlight w:val="none"/>
        </w:rPr>
        <w:t>2.8开标与评标</w:t>
      </w:r>
      <w:bookmarkEnd w:id="39"/>
      <w:bookmarkEnd w:id="40"/>
      <w:bookmarkEnd w:id="41"/>
    </w:p>
    <w:p>
      <w:pPr>
        <w:pStyle w:val="29"/>
        <w:widowControl/>
        <w:numPr>
          <w:ilvl w:val="0"/>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开标</w:t>
      </w:r>
    </w:p>
    <w:p>
      <w:pPr>
        <w:pStyle w:val="29"/>
        <w:widowControl/>
        <w:numPr>
          <w:ilvl w:val="1"/>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招标人将自行组建评标小组对投标书进行开标；</w:t>
      </w:r>
    </w:p>
    <w:p>
      <w:pPr>
        <w:pStyle w:val="29"/>
        <w:widowControl/>
        <w:numPr>
          <w:ilvl w:val="1"/>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有下列情况之一者，作废标处理：</w:t>
      </w:r>
    </w:p>
    <w:p>
      <w:pPr>
        <w:pStyle w:val="29"/>
        <w:widowControl/>
        <w:numPr>
          <w:ilvl w:val="2"/>
          <w:numId w:val="1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投标人不具备投标资格的；</w:t>
      </w:r>
    </w:p>
    <w:p>
      <w:pPr>
        <w:pStyle w:val="29"/>
        <w:widowControl/>
        <w:numPr>
          <w:ilvl w:val="2"/>
          <w:numId w:val="1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没有报价的；</w:t>
      </w:r>
    </w:p>
    <w:p>
      <w:pPr>
        <w:pStyle w:val="29"/>
        <w:widowControl/>
        <w:numPr>
          <w:ilvl w:val="2"/>
          <w:numId w:val="1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投标书未加盖本单位公章及法定代表人未签字或盖章的（复印件无效）；</w:t>
      </w:r>
    </w:p>
    <w:p>
      <w:pPr>
        <w:pStyle w:val="29"/>
        <w:widowControl/>
        <w:numPr>
          <w:ilvl w:val="2"/>
          <w:numId w:val="1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投标书未按规定的格式、内容和要求填写的；</w:t>
      </w:r>
    </w:p>
    <w:p>
      <w:pPr>
        <w:pStyle w:val="29"/>
        <w:widowControl/>
        <w:numPr>
          <w:ilvl w:val="2"/>
          <w:numId w:val="1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保证金没能在规定时间前</w:t>
      </w:r>
      <w:r>
        <w:rPr>
          <w:rFonts w:hint="eastAsia" w:ascii="微软雅黑" w:hAnsi="微软雅黑" w:eastAsia="微软雅黑"/>
          <w:szCs w:val="21"/>
          <w:highlight w:val="none"/>
        </w:rPr>
        <w:t>到账</w:t>
      </w:r>
      <w:r>
        <w:rPr>
          <w:rFonts w:hint="eastAsia" w:ascii="微软雅黑" w:hAnsi="微软雅黑" w:eastAsia="微软雅黑"/>
          <w:szCs w:val="21"/>
          <w:highlight w:val="none"/>
        </w:rPr>
        <w:t>的；</w:t>
      </w:r>
    </w:p>
    <w:p>
      <w:pPr>
        <w:pStyle w:val="29"/>
        <w:widowControl/>
        <w:numPr>
          <w:ilvl w:val="2"/>
          <w:numId w:val="1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投标书写潦草、字迹模糊不清难以辨认的；</w:t>
      </w:r>
    </w:p>
    <w:p>
      <w:pPr>
        <w:pStyle w:val="29"/>
        <w:widowControl/>
        <w:numPr>
          <w:ilvl w:val="2"/>
          <w:numId w:val="11"/>
        </w:numPr>
        <w:spacing w:line="480" w:lineRule="auto"/>
        <w:ind w:firstLineChars="0"/>
        <w:jc w:val="left"/>
        <w:rPr>
          <w:rFonts w:hint="eastAsia" w:ascii="微软雅黑" w:hAnsi="微软雅黑" w:eastAsia="微软雅黑"/>
          <w:szCs w:val="21"/>
          <w:highlight w:val="none"/>
        </w:rPr>
      </w:pPr>
      <w:r>
        <w:rPr>
          <w:rFonts w:hint="eastAsia" w:ascii="微软雅黑" w:hAnsi="微软雅黑" w:eastAsia="微软雅黑"/>
          <w:color w:val="000000" w:themeColor="text1"/>
          <w:szCs w:val="21"/>
          <w:highlight w:val="none"/>
          <w:lang w:eastAsia="zh-Hans"/>
          <w14:textFill>
            <w14:solidFill>
              <w14:schemeClr w14:val="tx1"/>
            </w14:solidFill>
          </w14:textFill>
        </w:rPr>
        <w:t>投标产品厂家</w:t>
      </w:r>
      <w:r>
        <w:rPr>
          <w:rFonts w:hint="eastAsia" w:ascii="微软雅黑" w:hAnsi="微软雅黑" w:eastAsia="微软雅黑"/>
          <w:color w:val="000000" w:themeColor="text1"/>
          <w:szCs w:val="21"/>
          <w:highlight w:val="none"/>
          <w14:textFill>
            <w14:solidFill>
              <w14:schemeClr w14:val="tx1"/>
            </w14:solidFill>
          </w14:textFill>
        </w:rPr>
        <w:t>无针对本项目的原厂H3C授权函和售后服务承诺函原件的。</w:t>
      </w:r>
    </w:p>
    <w:p>
      <w:pPr>
        <w:pStyle w:val="29"/>
        <w:widowControl/>
        <w:numPr>
          <w:ilvl w:val="2"/>
          <w:numId w:val="1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没有法人资格证明和法定代表人身份证明或法定代表授权人身份证件的。</w:t>
      </w:r>
    </w:p>
    <w:p>
      <w:pPr>
        <w:pStyle w:val="29"/>
        <w:widowControl/>
        <w:numPr>
          <w:ilvl w:val="0"/>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color w:val="FF0000"/>
          <w:szCs w:val="21"/>
          <w:highlight w:val="none"/>
        </w:rPr>
        <w:t>评标方法及标准：本次招标遵循低价中标原则，符合条件且报价最低的投标单位中标。</w:t>
      </w:r>
    </w:p>
    <w:p>
      <w:pPr>
        <w:pStyle w:val="29"/>
        <w:widowControl/>
        <w:numPr>
          <w:ilvl w:val="0"/>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投标文件的澄清</w:t>
      </w:r>
    </w:p>
    <w:p>
      <w:pPr>
        <w:pStyle w:val="29"/>
        <w:widowControl/>
        <w:numPr>
          <w:ilvl w:val="1"/>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在评标期间，评标小组有权要求投标人对其投标文件进行澄清。投标人应派其法人代表或授权代表（接受询标时，应出示其居民身份证）和技术人员按招标人通知的时间和地点接受询标。</w:t>
      </w:r>
    </w:p>
    <w:p>
      <w:pPr>
        <w:pStyle w:val="29"/>
        <w:widowControl/>
        <w:numPr>
          <w:ilvl w:val="1"/>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评标小组认为有必要的，可要求投标人对某些问题作书面答复。书面答复须由投标人法人代表或授权代表签署，并作为投标文件的补充，参与评标。</w:t>
      </w:r>
    </w:p>
    <w:p>
      <w:pPr>
        <w:pStyle w:val="29"/>
        <w:widowControl/>
        <w:numPr>
          <w:ilvl w:val="1"/>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并非每个投标人都将被询标。</w:t>
      </w:r>
    </w:p>
    <w:p>
      <w:pPr>
        <w:pStyle w:val="29"/>
        <w:widowControl/>
        <w:numPr>
          <w:ilvl w:val="0"/>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评标过程保密</w:t>
      </w:r>
    </w:p>
    <w:p>
      <w:pPr>
        <w:pStyle w:val="29"/>
        <w:widowControl/>
        <w:numPr>
          <w:ilvl w:val="1"/>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在宣布中标人之前，凡属于审查、澄清、评价、比较投标文件和中标意向等有关信息，均不得泄露给任何投标人或与评标工作无关的人员。</w:t>
      </w:r>
    </w:p>
    <w:p>
      <w:pPr>
        <w:pStyle w:val="29"/>
        <w:widowControl/>
        <w:numPr>
          <w:ilvl w:val="1"/>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投标人不得探听上述信息，不得以任何行为影响评标过程，否则将被废标。</w:t>
      </w:r>
    </w:p>
    <w:p>
      <w:pPr>
        <w:pStyle w:val="29"/>
        <w:widowControl/>
        <w:numPr>
          <w:ilvl w:val="1"/>
          <w:numId w:val="10"/>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在评标期间，招标人将指定联络人与投标人进行联络。</w:t>
      </w:r>
    </w:p>
    <w:p>
      <w:pPr>
        <w:pStyle w:val="4"/>
        <w:rPr>
          <w:rFonts w:ascii="微软雅黑" w:hAnsi="微软雅黑" w:eastAsia="微软雅黑"/>
          <w:sz w:val="28"/>
          <w:szCs w:val="28"/>
          <w:highlight w:val="none"/>
        </w:rPr>
      </w:pPr>
      <w:bookmarkStart w:id="42" w:name="_Toc516486646"/>
      <w:bookmarkStart w:id="43" w:name="_Toc526784159"/>
      <w:bookmarkStart w:id="44" w:name="_Toc527105170"/>
      <w:r>
        <w:rPr>
          <w:rFonts w:hint="eastAsia" w:ascii="微软雅黑" w:hAnsi="微软雅黑" w:eastAsia="微软雅黑"/>
          <w:sz w:val="28"/>
          <w:szCs w:val="28"/>
          <w:highlight w:val="none"/>
        </w:rPr>
        <w:t>2.9授标及签约</w:t>
      </w:r>
      <w:bookmarkEnd w:id="42"/>
      <w:bookmarkEnd w:id="43"/>
      <w:bookmarkEnd w:id="44"/>
    </w:p>
    <w:p>
      <w:pPr>
        <w:pStyle w:val="29"/>
        <w:widowControl/>
        <w:numPr>
          <w:ilvl w:val="0"/>
          <w:numId w:val="12"/>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招标人有选择中标人和拒绝任何投标的权利</w:t>
      </w:r>
    </w:p>
    <w:p>
      <w:pPr>
        <w:pStyle w:val="29"/>
        <w:widowControl/>
        <w:spacing w:line="480" w:lineRule="auto"/>
        <w:ind w:left="420" w:firstLine="0"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招标人保留在授标之前，根据评标小组的评审意见，有权选择中标人或否决全部投标，并无向投标人解释的义务。</w:t>
      </w:r>
    </w:p>
    <w:p>
      <w:pPr>
        <w:pStyle w:val="29"/>
        <w:widowControl/>
        <w:numPr>
          <w:ilvl w:val="0"/>
          <w:numId w:val="12"/>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签订合同</w:t>
      </w:r>
    </w:p>
    <w:p>
      <w:pPr>
        <w:pStyle w:val="29"/>
        <w:widowControl/>
        <w:spacing w:line="480" w:lineRule="auto"/>
        <w:ind w:left="420" w:leftChars="200" w:firstLine="0" w:firstLineChars="0"/>
        <w:jc w:val="left"/>
        <w:rPr>
          <w:rFonts w:ascii="微软雅黑" w:hAnsi="微软雅黑" w:eastAsia="微软雅黑"/>
          <w:szCs w:val="21"/>
          <w:highlight w:val="none"/>
        </w:rPr>
      </w:pPr>
      <w:r>
        <w:rPr>
          <w:rFonts w:hint="eastAsia" w:ascii="微软雅黑" w:hAnsi="微软雅黑" w:eastAsia="微软雅黑"/>
          <w:szCs w:val="21"/>
          <w:highlight w:val="none"/>
        </w:rPr>
        <w:t>中标人必须在自收到中标通知后，于通知要求期限内按照招标文件的规定和投标文件的承诺等与招标人签订合同。</w:t>
      </w:r>
      <w:r>
        <w:rPr>
          <w:rFonts w:hint="eastAsia" w:ascii="微软雅黑" w:hAnsi="微软雅黑" w:eastAsia="微软雅黑"/>
          <w:szCs w:val="21"/>
          <w:highlight w:val="none"/>
        </w:rPr>
        <w:t>合同模板见附件。</w:t>
      </w:r>
    </w:p>
    <w:p>
      <w:pPr>
        <w:pStyle w:val="2"/>
        <w:rPr>
          <w:rFonts w:ascii="微软雅黑" w:hAnsi="微软雅黑" w:eastAsia="微软雅黑"/>
          <w:sz w:val="24"/>
          <w:szCs w:val="24"/>
          <w:highlight w:val="none"/>
        </w:rPr>
      </w:pPr>
      <w:bookmarkStart w:id="45" w:name="_Toc527105171"/>
      <w:bookmarkStart w:id="46" w:name="_Toc526784160"/>
      <w:bookmarkStart w:id="47" w:name="_Toc516486647"/>
      <w:r>
        <w:rPr>
          <w:rFonts w:hint="eastAsia" w:ascii="微软雅黑" w:hAnsi="微软雅黑" w:eastAsia="微软雅黑"/>
          <w:sz w:val="24"/>
          <w:szCs w:val="24"/>
          <w:highlight w:val="none"/>
        </w:rPr>
        <w:t>2.9.1投标保证金</w:t>
      </w:r>
      <w:bookmarkEnd w:id="45"/>
      <w:bookmarkEnd w:id="46"/>
      <w:bookmarkEnd w:id="47"/>
    </w:p>
    <w:p>
      <w:pPr>
        <w:pStyle w:val="29"/>
        <w:widowControl/>
        <w:numPr>
          <w:ilvl w:val="0"/>
          <w:numId w:val="1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投标保证金的收取</w:t>
      </w:r>
    </w:p>
    <w:p>
      <w:pPr>
        <w:pStyle w:val="29"/>
        <w:widowControl/>
        <w:numPr>
          <w:ilvl w:val="0"/>
          <w:numId w:val="1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投标保证金为人民币</w:t>
      </w:r>
      <w:r>
        <w:rPr>
          <w:rFonts w:hint="eastAsia" w:ascii="微软雅黑" w:hAnsi="微软雅黑" w:eastAsia="微软雅黑"/>
          <w:szCs w:val="21"/>
          <w:highlight w:val="none"/>
          <w:u w:val="single"/>
        </w:rPr>
        <w:t>4000元 （大写:肆仟元整）</w:t>
      </w:r>
      <w:r>
        <w:rPr>
          <w:rFonts w:hint="eastAsia" w:ascii="微软雅黑" w:hAnsi="微软雅黑" w:eastAsia="微软雅黑"/>
          <w:szCs w:val="21"/>
          <w:highlight w:val="none"/>
        </w:rPr>
        <w:t>。</w:t>
      </w:r>
    </w:p>
    <w:p>
      <w:pPr>
        <w:pStyle w:val="29"/>
        <w:widowControl/>
        <w:numPr>
          <w:ilvl w:val="0"/>
          <w:numId w:val="1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投标保证金缴纳的形式为汇款形式。</w:t>
      </w:r>
    </w:p>
    <w:p>
      <w:pPr>
        <w:pStyle w:val="29"/>
        <w:widowControl/>
        <w:numPr>
          <w:ilvl w:val="0"/>
          <w:numId w:val="1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投标保证金的退还</w:t>
      </w:r>
    </w:p>
    <w:p>
      <w:pPr>
        <w:pStyle w:val="29"/>
        <w:widowControl/>
        <w:numPr>
          <w:ilvl w:val="1"/>
          <w:numId w:val="1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招标人授标后</w:t>
      </w:r>
      <w:r>
        <w:rPr>
          <w:rFonts w:hint="eastAsia" w:ascii="微软雅黑" w:hAnsi="微软雅黑" w:eastAsia="微软雅黑"/>
          <w:szCs w:val="21"/>
          <w:highlight w:val="none"/>
          <w:u w:val="single"/>
        </w:rPr>
        <w:t>20</w:t>
      </w:r>
      <w:r>
        <w:rPr>
          <w:rFonts w:hint="eastAsia" w:ascii="微软雅黑" w:hAnsi="微软雅黑" w:eastAsia="微软雅黑"/>
          <w:szCs w:val="21"/>
          <w:highlight w:val="none"/>
        </w:rPr>
        <w:t>个工作日内，向未中标的投标人退还投标保证金，但不计利息。</w:t>
      </w:r>
    </w:p>
    <w:p>
      <w:pPr>
        <w:pStyle w:val="29"/>
        <w:widowControl/>
        <w:numPr>
          <w:ilvl w:val="1"/>
          <w:numId w:val="13"/>
        </w:numPr>
        <w:spacing w:line="480" w:lineRule="auto"/>
        <w:ind w:firstLineChars="0"/>
        <w:jc w:val="left"/>
        <w:rPr>
          <w:rFonts w:ascii="微软雅黑" w:hAnsi="微软雅黑" w:eastAsia="微软雅黑"/>
          <w:color w:val="FF0000"/>
          <w:szCs w:val="21"/>
          <w:highlight w:val="none"/>
        </w:rPr>
      </w:pPr>
      <w:r>
        <w:rPr>
          <w:rFonts w:hint="eastAsia" w:ascii="微软雅黑" w:hAnsi="微软雅黑" w:eastAsia="微软雅黑"/>
          <w:color w:val="FF0000"/>
          <w:szCs w:val="21"/>
          <w:highlight w:val="none"/>
        </w:rPr>
        <w:t>中标人投标保证金转为质保金。</w:t>
      </w:r>
    </w:p>
    <w:p>
      <w:pPr>
        <w:pStyle w:val="29"/>
        <w:widowControl/>
        <w:numPr>
          <w:ilvl w:val="0"/>
          <w:numId w:val="1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投标保证金的没收</w:t>
      </w:r>
    </w:p>
    <w:p>
      <w:pPr>
        <w:pStyle w:val="29"/>
        <w:widowControl/>
        <w:numPr>
          <w:ilvl w:val="1"/>
          <w:numId w:val="1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投标人在投标文件有效期内撤回其投标文件。</w:t>
      </w:r>
    </w:p>
    <w:p>
      <w:pPr>
        <w:pStyle w:val="29"/>
        <w:widowControl/>
        <w:numPr>
          <w:ilvl w:val="1"/>
          <w:numId w:val="13"/>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中标人未能在规定期限内签署合同。</w:t>
      </w:r>
    </w:p>
    <w:p>
      <w:pPr>
        <w:pStyle w:val="29"/>
        <w:widowControl/>
        <w:numPr>
          <w:ilvl w:val="1"/>
          <w:numId w:val="13"/>
        </w:numPr>
        <w:spacing w:line="480" w:lineRule="auto"/>
        <w:ind w:firstLineChars="0"/>
        <w:jc w:val="left"/>
        <w:rPr>
          <w:rFonts w:ascii="微软雅黑" w:hAnsi="微软雅黑" w:eastAsia="微软雅黑"/>
          <w:szCs w:val="21"/>
          <w:highlight w:val="none"/>
        </w:rPr>
      </w:pPr>
      <w:r>
        <w:rPr>
          <w:rFonts w:ascii="微软雅黑" w:hAnsi="微软雅黑" w:eastAsia="微软雅黑"/>
          <w:szCs w:val="21"/>
          <w:highlight w:val="none"/>
        </w:rPr>
        <w:t>投标单位恶意串标或向评标人员行贿等手段影响评标公正性的</w:t>
      </w:r>
      <w:r>
        <w:rPr>
          <w:rFonts w:hint="eastAsia" w:ascii="微软雅黑" w:hAnsi="微软雅黑" w:eastAsia="微软雅黑"/>
          <w:szCs w:val="21"/>
          <w:highlight w:val="none"/>
        </w:rPr>
        <w:t>。</w:t>
      </w:r>
      <w:bookmarkStart w:id="48" w:name="_Toc516486648"/>
    </w:p>
    <w:bookmarkEnd w:id="48"/>
    <w:p>
      <w:pPr>
        <w:pStyle w:val="3"/>
        <w:rPr>
          <w:rFonts w:ascii="微软雅黑" w:hAnsi="微软雅黑" w:eastAsia="微软雅黑"/>
          <w:sz w:val="32"/>
          <w:szCs w:val="32"/>
          <w:highlight w:val="none"/>
        </w:rPr>
      </w:pPr>
      <w:bookmarkStart w:id="49" w:name="_Toc526784161"/>
      <w:bookmarkStart w:id="50" w:name="_Toc527105172"/>
      <w:bookmarkStart w:id="51" w:name="_Toc527105181"/>
      <w:bookmarkStart w:id="52" w:name="_Toc526784170"/>
      <w:r>
        <w:rPr>
          <w:rFonts w:hint="eastAsia" w:ascii="微软雅黑" w:hAnsi="微软雅黑" w:eastAsia="微软雅黑"/>
          <w:sz w:val="32"/>
          <w:szCs w:val="32"/>
          <w:highlight w:val="none"/>
        </w:rPr>
        <w:t>3.招标项目</w:t>
      </w:r>
      <w:r>
        <w:rPr>
          <w:rFonts w:ascii="微软雅黑" w:hAnsi="微软雅黑" w:eastAsia="微软雅黑"/>
          <w:sz w:val="32"/>
          <w:szCs w:val="32"/>
          <w:highlight w:val="none"/>
        </w:rPr>
        <w:t>要求</w:t>
      </w:r>
      <w:bookmarkEnd w:id="49"/>
      <w:bookmarkEnd w:id="50"/>
    </w:p>
    <w:p>
      <w:pPr>
        <w:pStyle w:val="4"/>
        <w:rPr>
          <w:rFonts w:ascii="微软雅黑" w:hAnsi="微软雅黑" w:eastAsia="微软雅黑"/>
          <w:sz w:val="28"/>
          <w:szCs w:val="28"/>
          <w:highlight w:val="none"/>
        </w:rPr>
      </w:pPr>
      <w:bookmarkStart w:id="53" w:name="_Toc527105174"/>
      <w:bookmarkStart w:id="54" w:name="_Toc526784163"/>
      <w:bookmarkStart w:id="55" w:name="_Toc516486650"/>
      <w:r>
        <w:rPr>
          <w:rFonts w:hint="eastAsia" w:ascii="微软雅黑" w:hAnsi="微软雅黑" w:eastAsia="微软雅黑"/>
          <w:sz w:val="28"/>
          <w:szCs w:val="28"/>
          <w:highlight w:val="none"/>
        </w:rPr>
        <w:t>3.1北</w:t>
      </w:r>
      <w:bookmarkEnd w:id="53"/>
      <w:bookmarkEnd w:id="54"/>
      <w:bookmarkEnd w:id="55"/>
      <w:r>
        <w:rPr>
          <w:rFonts w:hint="eastAsia" w:ascii="微软雅黑" w:hAnsi="微软雅黑" w:eastAsia="微软雅黑"/>
          <w:sz w:val="28"/>
          <w:szCs w:val="28"/>
          <w:highlight w:val="none"/>
        </w:rPr>
        <w:t>国核心网络设备维保范围</w:t>
      </w:r>
    </w:p>
    <w:p>
      <w:pPr>
        <w:ind w:firstLine="420" w:firstLineChars="200"/>
        <w:rPr>
          <w:rFonts w:ascii="微软雅黑" w:hAnsi="微软雅黑" w:eastAsia="微软雅黑"/>
          <w:szCs w:val="21"/>
          <w:highlight w:val="none"/>
        </w:rPr>
      </w:pPr>
      <w:r>
        <w:rPr>
          <w:rFonts w:hint="eastAsia" w:ascii="微软雅黑" w:hAnsi="微软雅黑" w:eastAsia="微软雅黑"/>
          <w:szCs w:val="21"/>
          <w:highlight w:val="none"/>
          <w:lang w:eastAsia="zh-Hans"/>
        </w:rPr>
        <w:t>此次招</w:t>
      </w:r>
      <w:bookmarkStart w:id="56" w:name="_Toc526784166"/>
      <w:bookmarkStart w:id="57" w:name="_Toc516486653"/>
      <w:bookmarkStart w:id="58" w:name="_Toc527105177"/>
      <w:r>
        <w:rPr>
          <w:rFonts w:hint="eastAsia" w:ascii="微软雅黑" w:hAnsi="微软雅黑" w:eastAsia="微软雅黑"/>
          <w:szCs w:val="21"/>
          <w:highlight w:val="none"/>
          <w:lang w:eastAsia="zh-Hans"/>
        </w:rPr>
        <w:t>标</w:t>
      </w:r>
      <w:r>
        <w:rPr>
          <w:rFonts w:ascii="微软雅黑" w:hAnsi="微软雅黑" w:eastAsia="微软雅黑"/>
          <w:szCs w:val="21"/>
          <w:highlight w:val="none"/>
          <w:lang w:eastAsia="zh-Hans"/>
        </w:rPr>
        <w:t>机房中的</w:t>
      </w:r>
      <w:r>
        <w:rPr>
          <w:rFonts w:hint="eastAsia" w:ascii="微软雅黑" w:hAnsi="微软雅黑" w:eastAsia="微软雅黑"/>
          <w:szCs w:val="21"/>
          <w:highlight w:val="none"/>
          <w:lang w:eastAsia="zh-Hans"/>
        </w:rPr>
        <w:t>核心网络</w:t>
      </w:r>
      <w:r>
        <w:rPr>
          <w:rFonts w:ascii="微软雅黑" w:hAnsi="微软雅黑" w:eastAsia="微软雅黑"/>
          <w:szCs w:val="21"/>
          <w:highlight w:val="none"/>
          <w:lang w:eastAsia="zh-Hans"/>
        </w:rPr>
        <w:t>设备包括</w:t>
      </w:r>
      <w:r>
        <w:rPr>
          <w:rFonts w:hint="eastAsia" w:ascii="微软雅黑" w:hAnsi="微软雅黑" w:eastAsia="微软雅黑"/>
          <w:szCs w:val="21"/>
          <w:highlight w:val="none"/>
          <w:lang w:eastAsia="zh-Hans"/>
        </w:rPr>
        <w:t>路由器、交换机、防火墙</w:t>
      </w:r>
      <w:r>
        <w:rPr>
          <w:rFonts w:hint="eastAsia" w:ascii="微软雅黑" w:hAnsi="微软雅黑" w:eastAsia="微软雅黑"/>
          <w:szCs w:val="21"/>
          <w:highlight w:val="none"/>
        </w:rPr>
        <w:t>授权</w:t>
      </w:r>
      <w:r>
        <w:rPr>
          <w:rFonts w:ascii="微软雅黑" w:hAnsi="微软雅黑" w:eastAsia="微软雅黑"/>
          <w:szCs w:val="21"/>
          <w:highlight w:val="none"/>
          <w:lang w:eastAsia="zh-Hans"/>
        </w:rPr>
        <w:t>等，维</w:t>
      </w:r>
      <w:r>
        <w:rPr>
          <w:rFonts w:hint="eastAsia" w:ascii="微软雅黑" w:hAnsi="微软雅黑" w:eastAsia="微软雅黑"/>
          <w:szCs w:val="21"/>
          <w:highlight w:val="none"/>
        </w:rPr>
        <w:t>保</w:t>
      </w:r>
      <w:r>
        <w:rPr>
          <w:rFonts w:ascii="微软雅黑" w:hAnsi="微软雅黑" w:eastAsia="微软雅黑"/>
          <w:szCs w:val="21"/>
          <w:highlight w:val="none"/>
          <w:lang w:eastAsia="zh-Hans"/>
        </w:rPr>
        <w:t>需要定期对这些设备进行检查、维护</w:t>
      </w:r>
      <w:r>
        <w:rPr>
          <w:rFonts w:hint="eastAsia" w:ascii="微软雅黑" w:hAnsi="微软雅黑" w:eastAsia="微软雅黑"/>
          <w:szCs w:val="21"/>
          <w:highlight w:val="none"/>
        </w:rPr>
        <w:t>、维修</w:t>
      </w:r>
      <w:r>
        <w:rPr>
          <w:rFonts w:ascii="微软雅黑" w:hAnsi="微软雅黑" w:eastAsia="微软雅黑"/>
          <w:szCs w:val="21"/>
          <w:highlight w:val="none"/>
          <w:lang w:eastAsia="zh-Hans"/>
        </w:rPr>
        <w:t>，确保其正常运行和高效工作。</w:t>
      </w:r>
      <w:r>
        <w:rPr>
          <w:rFonts w:hint="eastAsia" w:ascii="微软雅黑" w:hAnsi="微软雅黑" w:eastAsia="微软雅黑"/>
          <w:szCs w:val="21"/>
          <w:highlight w:val="none"/>
          <w:lang w:eastAsia="zh-Hans"/>
        </w:rPr>
        <w:t>及时安装补丁和更新，确保系统的安全性和稳定性。</w:t>
      </w:r>
    </w:p>
    <w:p>
      <w:pPr>
        <w:pStyle w:val="4"/>
        <w:rPr>
          <w:rFonts w:ascii="微软雅黑" w:hAnsi="微软雅黑" w:eastAsia="微软雅黑"/>
          <w:sz w:val="28"/>
          <w:szCs w:val="28"/>
          <w:highlight w:val="none"/>
        </w:rPr>
      </w:pPr>
      <w:r>
        <w:rPr>
          <w:rFonts w:hint="eastAsia" w:ascii="微软雅黑" w:hAnsi="微软雅黑" w:eastAsia="微软雅黑"/>
          <w:sz w:val="28"/>
          <w:szCs w:val="28"/>
          <w:highlight w:val="none"/>
        </w:rPr>
        <w:t>3.2招标内容</w:t>
      </w:r>
      <w:r>
        <w:rPr>
          <w:rFonts w:ascii="微软雅黑" w:hAnsi="微软雅黑" w:eastAsia="微软雅黑"/>
          <w:sz w:val="28"/>
          <w:szCs w:val="28"/>
          <w:highlight w:val="none"/>
        </w:rPr>
        <w:t>及要求</w:t>
      </w:r>
      <w:bookmarkEnd w:id="56"/>
      <w:bookmarkEnd w:id="57"/>
      <w:bookmarkEnd w:id="58"/>
    </w:p>
    <w:p>
      <w:pPr>
        <w:rPr>
          <w:rFonts w:ascii="微软雅黑" w:hAnsi="微软雅黑" w:eastAsia="微软雅黑"/>
          <w:b/>
          <w:bCs/>
          <w:sz w:val="24"/>
          <w:highlight w:val="none"/>
        </w:rPr>
      </w:pPr>
      <w:r>
        <w:rPr>
          <w:rFonts w:hint="eastAsia" w:ascii="微软雅黑" w:hAnsi="微软雅黑" w:eastAsia="微软雅黑"/>
          <w:b/>
          <w:bCs/>
          <w:sz w:val="24"/>
          <w:highlight w:val="none"/>
        </w:rPr>
        <w:t>3.2.1维保服务设备清单：</w:t>
      </w:r>
    </w:p>
    <w:p>
      <w:pPr>
        <w:rPr>
          <w:highlight w:val="none"/>
        </w:rPr>
      </w:pPr>
    </w:p>
    <w:tbl>
      <w:tblPr>
        <w:tblStyle w:val="15"/>
        <w:tblW w:w="47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121"/>
        <w:gridCol w:w="1420"/>
        <w:gridCol w:w="1990"/>
        <w:gridCol w:w="1278"/>
        <w:gridCol w:w="15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jc w:val="center"/>
        </w:trPr>
        <w:tc>
          <w:tcPr>
            <w:tcW w:w="1665"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设备名称</w:t>
            </w:r>
          </w:p>
        </w:tc>
        <w:tc>
          <w:tcPr>
            <w:tcW w:w="758"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品牌</w:t>
            </w:r>
          </w:p>
        </w:tc>
        <w:tc>
          <w:tcPr>
            <w:tcW w:w="1062"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规格型号</w:t>
            </w:r>
          </w:p>
        </w:tc>
        <w:tc>
          <w:tcPr>
            <w:tcW w:w="682" w:type="pct"/>
            <w:tcBorders>
              <w:righ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数量</w:t>
            </w:r>
          </w:p>
        </w:tc>
        <w:tc>
          <w:tcPr>
            <w:tcW w:w="833" w:type="pct"/>
            <w:tcBorders>
              <w:lef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使用年限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665"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数据中心核心交换机</w:t>
            </w:r>
          </w:p>
        </w:tc>
        <w:tc>
          <w:tcPr>
            <w:tcW w:w="758"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H3C</w:t>
            </w:r>
          </w:p>
        </w:tc>
        <w:tc>
          <w:tcPr>
            <w:tcW w:w="1062"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S12508X-AF</w:t>
            </w:r>
          </w:p>
        </w:tc>
        <w:tc>
          <w:tcPr>
            <w:tcW w:w="682" w:type="pct"/>
            <w:tcBorders>
              <w:righ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2</w:t>
            </w:r>
          </w:p>
        </w:tc>
        <w:tc>
          <w:tcPr>
            <w:tcW w:w="833" w:type="pct"/>
            <w:tcBorders>
              <w:lef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jc w:val="center"/>
        </w:trPr>
        <w:tc>
          <w:tcPr>
            <w:tcW w:w="1665"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数据中心核心路由器</w:t>
            </w:r>
          </w:p>
        </w:tc>
        <w:tc>
          <w:tcPr>
            <w:tcW w:w="758"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H3C</w:t>
            </w:r>
          </w:p>
        </w:tc>
        <w:tc>
          <w:tcPr>
            <w:tcW w:w="1062"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RT-SR6608</w:t>
            </w:r>
          </w:p>
        </w:tc>
        <w:tc>
          <w:tcPr>
            <w:tcW w:w="682" w:type="pct"/>
            <w:tcBorders>
              <w:righ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2</w:t>
            </w:r>
          </w:p>
        </w:tc>
        <w:tc>
          <w:tcPr>
            <w:tcW w:w="833" w:type="pct"/>
            <w:tcBorders>
              <w:lef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6" w:hRule="atLeast"/>
          <w:jc w:val="center"/>
        </w:trPr>
        <w:tc>
          <w:tcPr>
            <w:tcW w:w="1665"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数据中心防火墙特征库升级</w:t>
            </w:r>
          </w:p>
        </w:tc>
        <w:tc>
          <w:tcPr>
            <w:tcW w:w="758"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H3C</w:t>
            </w:r>
          </w:p>
        </w:tc>
        <w:tc>
          <w:tcPr>
            <w:tcW w:w="1062"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F10X0</w:t>
            </w:r>
          </w:p>
        </w:tc>
        <w:tc>
          <w:tcPr>
            <w:tcW w:w="682" w:type="pct"/>
            <w:tcBorders>
              <w:righ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7</w:t>
            </w:r>
          </w:p>
        </w:tc>
        <w:tc>
          <w:tcPr>
            <w:tcW w:w="833" w:type="pct"/>
            <w:tcBorders>
              <w:lef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jc w:val="center"/>
        </w:trPr>
        <w:tc>
          <w:tcPr>
            <w:tcW w:w="1665"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备份机房核心路由器</w:t>
            </w:r>
          </w:p>
        </w:tc>
        <w:tc>
          <w:tcPr>
            <w:tcW w:w="758"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H3C</w:t>
            </w:r>
          </w:p>
        </w:tc>
        <w:tc>
          <w:tcPr>
            <w:tcW w:w="1062"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RT-SR6608</w:t>
            </w:r>
          </w:p>
        </w:tc>
        <w:tc>
          <w:tcPr>
            <w:tcW w:w="682" w:type="pct"/>
            <w:tcBorders>
              <w:righ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1</w:t>
            </w:r>
          </w:p>
        </w:tc>
        <w:tc>
          <w:tcPr>
            <w:tcW w:w="833" w:type="pct"/>
            <w:tcBorders>
              <w:lef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7" w:hRule="atLeast"/>
          <w:jc w:val="center"/>
        </w:trPr>
        <w:tc>
          <w:tcPr>
            <w:tcW w:w="1665"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备份机房核心交换机</w:t>
            </w:r>
          </w:p>
        </w:tc>
        <w:tc>
          <w:tcPr>
            <w:tcW w:w="758"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H3C</w:t>
            </w:r>
          </w:p>
        </w:tc>
        <w:tc>
          <w:tcPr>
            <w:tcW w:w="1062" w:type="pct"/>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S10510</w:t>
            </w:r>
          </w:p>
        </w:tc>
        <w:tc>
          <w:tcPr>
            <w:tcW w:w="682" w:type="pct"/>
            <w:tcBorders>
              <w:righ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1</w:t>
            </w:r>
          </w:p>
        </w:tc>
        <w:tc>
          <w:tcPr>
            <w:tcW w:w="833" w:type="pct"/>
            <w:tcBorders>
              <w:left w:val="single" w:color="auto" w:sz="4" w:space="0"/>
            </w:tcBorders>
            <w:vAlign w:val="center"/>
          </w:tcPr>
          <w:p>
            <w:pPr>
              <w:pStyle w:val="42"/>
              <w:jc w:val="center"/>
              <w:rPr>
                <w:rFonts w:hint="default" w:ascii="微软雅黑" w:hAnsi="微软雅黑" w:eastAsia="微软雅黑"/>
                <w:sz w:val="21"/>
                <w:szCs w:val="21"/>
                <w:highlight w:val="none"/>
              </w:rPr>
            </w:pPr>
            <w:r>
              <w:rPr>
                <w:rFonts w:ascii="微软雅黑" w:hAnsi="微软雅黑" w:eastAsia="微软雅黑"/>
                <w:sz w:val="21"/>
                <w:szCs w:val="21"/>
                <w:highlight w:val="none"/>
              </w:rPr>
              <w:t>6</w:t>
            </w:r>
          </w:p>
        </w:tc>
      </w:tr>
    </w:tbl>
    <w:p>
      <w:pPr>
        <w:spacing w:line="360" w:lineRule="auto"/>
        <w:rPr>
          <w:rFonts w:ascii="微软雅黑" w:hAnsi="微软雅黑" w:eastAsia="微软雅黑"/>
          <w:szCs w:val="21"/>
          <w:highlight w:val="none"/>
          <w:lang w:eastAsia="zh-Hans"/>
        </w:rPr>
      </w:pPr>
      <w:r>
        <w:rPr>
          <w:rFonts w:hint="eastAsia" w:ascii="微软雅黑" w:hAnsi="微软雅黑" w:eastAsia="微软雅黑"/>
          <w:szCs w:val="21"/>
          <w:highlight w:val="none"/>
          <w:lang w:eastAsia="zh-Hans"/>
        </w:rPr>
        <w:t>1. 硬件设备维护</w:t>
      </w:r>
    </w:p>
    <w:p>
      <w:pPr>
        <w:spacing w:line="360" w:lineRule="auto"/>
        <w:ind w:firstLine="420" w:firstLineChars="200"/>
        <w:rPr>
          <w:rFonts w:ascii="微软雅黑" w:hAnsi="微软雅黑" w:eastAsia="微软雅黑"/>
          <w:color w:val="FF0000"/>
          <w:szCs w:val="21"/>
          <w:highlight w:val="none"/>
          <w:lang w:eastAsia="zh-Hans"/>
        </w:rPr>
      </w:pPr>
      <w:r>
        <w:rPr>
          <w:rFonts w:hint="eastAsia" w:ascii="微软雅黑" w:hAnsi="微软雅黑" w:eastAsia="微软雅黑"/>
          <w:szCs w:val="21"/>
          <w:highlight w:val="none"/>
        </w:rPr>
        <w:t>设备维保期内，如果维保设备发生故障，服务方技术人员需要及时到达用户现场，</w:t>
      </w:r>
      <w:r>
        <w:rPr>
          <w:rFonts w:hint="eastAsia" w:ascii="微软雅黑" w:hAnsi="微软雅黑" w:eastAsia="微软雅黑"/>
          <w:color w:val="FF0000"/>
          <w:szCs w:val="21"/>
          <w:highlight w:val="none"/>
        </w:rPr>
        <w:t>排查故障原因、免费更换故障备件，保证正常运行。</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lang w:eastAsia="zh-Hans"/>
        </w:rPr>
        <w:t>2. 网络管理</w:t>
      </w:r>
    </w:p>
    <w:p>
      <w:pPr>
        <w:pStyle w:val="42"/>
        <w:spacing w:line="360" w:lineRule="auto"/>
        <w:ind w:firstLine="420" w:firstLineChars="200"/>
        <w:rPr>
          <w:rFonts w:hint="default" w:ascii="微软雅黑" w:hAnsi="微软雅黑" w:eastAsia="微软雅黑"/>
          <w:sz w:val="21"/>
          <w:szCs w:val="21"/>
          <w:highlight w:val="none"/>
        </w:rPr>
      </w:pPr>
      <w:r>
        <w:rPr>
          <w:rFonts w:ascii="微软雅黑" w:hAnsi="微软雅黑" w:eastAsia="微软雅黑"/>
          <w:sz w:val="21"/>
          <w:szCs w:val="21"/>
          <w:highlight w:val="none"/>
        </w:rPr>
        <w:t>设备维保期内，需要对清单中的网络设备进行配置和管理，定期监控网络的状态和流量，及时发现和解决网络故障，并制定网络优化策略，保护网络设备的正常运行。</w:t>
      </w:r>
    </w:p>
    <w:p>
      <w:pPr>
        <w:pStyle w:val="42"/>
        <w:spacing w:line="360" w:lineRule="auto"/>
        <w:ind w:firstLine="420" w:firstLineChars="200"/>
        <w:rPr>
          <w:rFonts w:hint="default" w:ascii="微软雅黑" w:hAnsi="微软雅黑" w:eastAsia="微软雅黑"/>
          <w:sz w:val="21"/>
          <w:szCs w:val="21"/>
          <w:highlight w:val="none"/>
          <w:lang w:eastAsia="zh-Hans"/>
        </w:rPr>
      </w:pPr>
      <w:r>
        <w:rPr>
          <w:rFonts w:ascii="微软雅黑" w:hAnsi="微软雅黑" w:eastAsia="微软雅黑"/>
          <w:sz w:val="21"/>
          <w:szCs w:val="21"/>
          <w:highlight w:val="none"/>
        </w:rPr>
        <w:t>资料建档，为所有承保的硬件设备 建立完善的客户维护支持档案。包括系统配置、硬件参数说明、连接说明、网络结构图、双方人</w:t>
      </w:r>
      <w:r>
        <w:rPr>
          <w:rFonts w:ascii="微软雅黑" w:hAnsi="微软雅黑" w:eastAsia="微软雅黑"/>
          <w:sz w:val="21"/>
          <w:szCs w:val="21"/>
          <w:highlight w:val="none"/>
          <w:lang w:eastAsia="zh-Hans"/>
        </w:rPr>
        <w:t>员联络信息、设备维护记录；详细的标准格式的硬件配置存在资料库中，随时维护和更新。也可按照甲方要求，提供其它档案资料。</w:t>
      </w:r>
    </w:p>
    <w:p>
      <w:pPr>
        <w:pStyle w:val="42"/>
        <w:spacing w:line="360" w:lineRule="auto"/>
        <w:ind w:firstLine="420" w:firstLineChars="200"/>
        <w:rPr>
          <w:rFonts w:hint="default" w:ascii="微软雅黑" w:hAnsi="微软雅黑" w:eastAsia="微软雅黑"/>
          <w:sz w:val="21"/>
          <w:szCs w:val="21"/>
          <w:highlight w:val="none"/>
          <w:lang w:eastAsia="zh-Hans"/>
        </w:rPr>
      </w:pPr>
      <w:r>
        <w:rPr>
          <w:rFonts w:ascii="微软雅黑" w:hAnsi="微软雅黑" w:eastAsia="微软雅黑"/>
          <w:sz w:val="21"/>
          <w:szCs w:val="21"/>
          <w:highlight w:val="none"/>
          <w:lang w:eastAsia="zh-Hans"/>
        </w:rPr>
        <w:t>协助甲方对网络进行规划，包括但不限于基础架构平台的总体规划，数据中心功能定位和布局规划，网络架构规划，安全体系架构规划，IT 运维服务体系架构规划，提供实施路径和项目建议等。</w:t>
      </w:r>
    </w:p>
    <w:p>
      <w:pPr>
        <w:spacing w:line="360" w:lineRule="auto"/>
        <w:rPr>
          <w:rFonts w:ascii="微软雅黑" w:hAnsi="微软雅黑" w:eastAsia="微软雅黑" w:cs="宋体"/>
          <w:szCs w:val="21"/>
          <w:highlight w:val="none"/>
        </w:rPr>
      </w:pPr>
      <w:r>
        <w:rPr>
          <w:rFonts w:hint="eastAsia" w:ascii="微软雅黑" w:hAnsi="微软雅黑" w:eastAsia="微软雅黑" w:cs="宋体"/>
          <w:szCs w:val="21"/>
          <w:highlight w:val="none"/>
        </w:rPr>
        <w:t>3. 系统维护</w:t>
      </w:r>
    </w:p>
    <w:p>
      <w:pPr>
        <w:pStyle w:val="42"/>
        <w:spacing w:line="360" w:lineRule="auto"/>
        <w:ind w:firstLine="420" w:firstLineChars="200"/>
        <w:rPr>
          <w:rFonts w:hint="default" w:ascii="微软雅黑" w:hAnsi="微软雅黑" w:eastAsia="微软雅黑"/>
          <w:sz w:val="21"/>
          <w:szCs w:val="21"/>
          <w:highlight w:val="none"/>
        </w:rPr>
      </w:pPr>
      <w:r>
        <w:rPr>
          <w:rFonts w:ascii="微软雅黑" w:hAnsi="微软雅黑" w:eastAsia="微软雅黑"/>
          <w:sz w:val="21"/>
          <w:szCs w:val="21"/>
          <w:highlight w:val="none"/>
        </w:rPr>
        <w:t>设备维保期内，需要对清单中这些系统进行维护和更新。针对现有设备序号 进行IPS、AV、URL 特征库升级。需定期进行系统巡检，及时安装软件补丁和更新，确保系统的安全性和稳定性。同时需要备份设备配置数据，以便在系统故障或灾难发生时能够快速恢复。</w:t>
      </w:r>
    </w:p>
    <w:p>
      <w:pPr>
        <w:pStyle w:val="42"/>
        <w:spacing w:line="360" w:lineRule="auto"/>
        <w:rPr>
          <w:rFonts w:hint="default" w:ascii="微软雅黑" w:hAnsi="微软雅黑" w:eastAsia="微软雅黑"/>
          <w:sz w:val="21"/>
          <w:szCs w:val="21"/>
          <w:highlight w:val="none"/>
        </w:rPr>
      </w:pPr>
      <w:r>
        <w:rPr>
          <w:rFonts w:ascii="微软雅黑" w:hAnsi="微软雅黑" w:eastAsia="微软雅黑"/>
          <w:sz w:val="21"/>
          <w:szCs w:val="21"/>
          <w:highlight w:val="none"/>
        </w:rPr>
        <w:t>4、网络应急演练</w:t>
      </w:r>
    </w:p>
    <w:p>
      <w:pPr>
        <w:pStyle w:val="42"/>
        <w:spacing w:line="360" w:lineRule="auto"/>
        <w:ind w:firstLine="420" w:firstLineChars="200"/>
        <w:rPr>
          <w:rFonts w:hint="default" w:ascii="微软雅黑" w:hAnsi="微软雅黑" w:eastAsia="微软雅黑"/>
          <w:sz w:val="21"/>
          <w:szCs w:val="21"/>
          <w:highlight w:val="none"/>
        </w:rPr>
      </w:pPr>
      <w:r>
        <w:rPr>
          <w:rFonts w:ascii="微软雅黑" w:hAnsi="微软雅黑" w:eastAsia="微软雅黑"/>
          <w:sz w:val="21"/>
          <w:szCs w:val="21"/>
          <w:highlight w:val="none"/>
        </w:rPr>
        <w:t>服务期内提供不少于一次的数据链路及设备网络应急演练，对备份线路及设备运行情况进行切换测试等。</w:t>
      </w:r>
    </w:p>
    <w:p>
      <w:pPr>
        <w:pStyle w:val="42"/>
        <w:spacing w:line="360" w:lineRule="auto"/>
        <w:rPr>
          <w:rFonts w:hint="default" w:ascii="微软雅黑" w:hAnsi="微软雅黑" w:eastAsia="微软雅黑"/>
          <w:sz w:val="21"/>
          <w:szCs w:val="21"/>
          <w:highlight w:val="none"/>
        </w:rPr>
      </w:pPr>
      <w:r>
        <w:rPr>
          <w:rFonts w:ascii="微软雅黑" w:hAnsi="微软雅黑" w:eastAsia="微软雅黑"/>
          <w:sz w:val="21"/>
          <w:szCs w:val="21"/>
          <w:highlight w:val="none"/>
        </w:rPr>
        <w:t>演练准备：主要包括、预案分析、演练场景设计、确定演练组织架构、演练动员和培训、人员场地保障、演练工具保障及演练环境搭建。</w:t>
      </w:r>
    </w:p>
    <w:p>
      <w:pPr>
        <w:pStyle w:val="42"/>
        <w:spacing w:line="360" w:lineRule="auto"/>
        <w:rPr>
          <w:rFonts w:hint="default" w:ascii="微软雅黑" w:hAnsi="微软雅黑" w:eastAsia="微软雅黑"/>
          <w:sz w:val="21"/>
          <w:szCs w:val="21"/>
          <w:highlight w:val="none"/>
        </w:rPr>
      </w:pPr>
      <w:r>
        <w:rPr>
          <w:rFonts w:ascii="微软雅黑" w:hAnsi="微软雅黑" w:eastAsia="微软雅黑"/>
          <w:sz w:val="21"/>
          <w:szCs w:val="21"/>
          <w:highlight w:val="none"/>
        </w:rPr>
        <w:t>演练实施：主要包括系统准备、演练启动、演练执行、演练解说、演练记录、演练结束及系统恢复。</w:t>
      </w:r>
    </w:p>
    <w:p>
      <w:pPr>
        <w:pStyle w:val="42"/>
        <w:spacing w:line="360" w:lineRule="auto"/>
        <w:rPr>
          <w:rFonts w:hint="default" w:ascii="微软雅黑" w:hAnsi="微软雅黑" w:eastAsia="微软雅黑"/>
          <w:sz w:val="21"/>
          <w:szCs w:val="21"/>
          <w:highlight w:val="none"/>
        </w:rPr>
      </w:pPr>
      <w:r>
        <w:rPr>
          <w:rFonts w:ascii="微软雅黑" w:hAnsi="微软雅黑" w:eastAsia="微软雅黑"/>
          <w:sz w:val="21"/>
          <w:szCs w:val="21"/>
          <w:highlight w:val="none"/>
        </w:rPr>
        <w:t>演练总结：主要包括演练总结报告、文件归档备案、完善预案并提供改进建议。</w:t>
      </w:r>
    </w:p>
    <w:p>
      <w:pPr>
        <w:pStyle w:val="42"/>
        <w:spacing w:line="360" w:lineRule="auto"/>
        <w:rPr>
          <w:rFonts w:hint="default" w:ascii="微软雅黑" w:hAnsi="微软雅黑" w:eastAsia="微软雅黑"/>
          <w:sz w:val="21"/>
          <w:szCs w:val="21"/>
          <w:highlight w:val="none"/>
        </w:rPr>
      </w:pPr>
      <w:r>
        <w:rPr>
          <w:rFonts w:ascii="微软雅黑" w:hAnsi="微软雅黑" w:eastAsia="微软雅黑"/>
          <w:sz w:val="21"/>
          <w:szCs w:val="21"/>
          <w:highlight w:val="none"/>
        </w:rPr>
        <w:t>交付文档：《应急演练脚本》、《应急演练总结报告》、《应急预案修订版》；</w:t>
      </w:r>
    </w:p>
    <w:p>
      <w:pPr>
        <w:pStyle w:val="2"/>
        <w:rPr>
          <w:rFonts w:ascii="微软雅黑" w:hAnsi="微软雅黑" w:eastAsia="微软雅黑"/>
          <w:sz w:val="24"/>
          <w:szCs w:val="24"/>
          <w:highlight w:val="none"/>
        </w:rPr>
      </w:pPr>
      <w:bookmarkStart w:id="59" w:name="_Toc527105180"/>
      <w:bookmarkStart w:id="60" w:name="_Toc526784169"/>
      <w:r>
        <w:rPr>
          <w:rFonts w:hint="eastAsia" w:ascii="微软雅黑" w:hAnsi="微软雅黑" w:eastAsia="微软雅黑"/>
          <w:sz w:val="24"/>
          <w:szCs w:val="24"/>
          <w:highlight w:val="none"/>
        </w:rPr>
        <w:t>3.2.2维保基本要求</w:t>
      </w:r>
      <w:bookmarkEnd w:id="59"/>
      <w:bookmarkEnd w:id="60"/>
    </w:p>
    <w:p>
      <w:pPr>
        <w:rPr>
          <w:rFonts w:ascii="微软雅黑" w:hAnsi="微软雅黑" w:eastAsia="微软雅黑"/>
          <w:szCs w:val="21"/>
          <w:highlight w:val="none"/>
        </w:rPr>
      </w:pPr>
      <w:r>
        <w:rPr>
          <w:rFonts w:hint="eastAsia" w:ascii="微软雅黑" w:hAnsi="微软雅黑" w:eastAsia="微软雅黑"/>
          <w:szCs w:val="21"/>
          <w:highlight w:val="none"/>
        </w:rPr>
        <w:t>1.投标方必须独立完整履行合同，不得转包或分包给其它厂商；</w:t>
      </w:r>
    </w:p>
    <w:p>
      <w:pPr>
        <w:rPr>
          <w:rFonts w:ascii="微软雅黑" w:hAnsi="微软雅黑" w:eastAsia="微软雅黑"/>
          <w:szCs w:val="21"/>
          <w:highlight w:val="none"/>
          <w:lang w:eastAsia="zh-Hans"/>
        </w:rPr>
      </w:pPr>
      <w:r>
        <w:rPr>
          <w:rFonts w:hint="eastAsia" w:ascii="微软雅黑" w:hAnsi="微软雅黑" w:eastAsia="微软雅黑"/>
          <w:szCs w:val="21"/>
          <w:highlight w:val="none"/>
        </w:rPr>
        <w:t xml:space="preserve">2.中标人应负责在保设备硬件、网络系统软件版本的维护，并提供相应培训； </w:t>
      </w:r>
    </w:p>
    <w:p>
      <w:pPr>
        <w:widowControl/>
        <w:jc w:val="left"/>
        <w:rPr>
          <w:highlight w:val="none"/>
        </w:rPr>
      </w:pPr>
      <w:r>
        <w:rPr>
          <w:rFonts w:hint="eastAsia" w:ascii="微软雅黑" w:hAnsi="微软雅黑" w:eastAsia="微软雅黑"/>
          <w:b/>
          <w:bCs/>
          <w:sz w:val="24"/>
          <w:highlight w:val="none"/>
        </w:rPr>
        <w:t>总体要求</w:t>
      </w:r>
      <w:r>
        <w:rPr>
          <w:rFonts w:hint="eastAsia" w:ascii="宋体" w:hAnsi="宋体" w:cs="宋体"/>
          <w:b/>
          <w:bCs/>
          <w:color w:val="000000"/>
          <w:kern w:val="0"/>
          <w:sz w:val="31"/>
          <w:szCs w:val="31"/>
          <w:highlight w:val="none"/>
          <w:lang w:bidi="ar"/>
        </w:rPr>
        <w:t xml:space="preserve"> </w:t>
      </w:r>
    </w:p>
    <w:p>
      <w:pPr>
        <w:rPr>
          <w:rFonts w:ascii="微软雅黑" w:hAnsi="微软雅黑" w:eastAsia="微软雅黑"/>
          <w:szCs w:val="21"/>
          <w:highlight w:val="none"/>
        </w:rPr>
      </w:pPr>
      <w:r>
        <w:rPr>
          <w:rFonts w:hint="eastAsia" w:ascii="微软雅黑" w:hAnsi="微软雅黑" w:eastAsia="微软雅黑"/>
          <w:szCs w:val="21"/>
          <w:highlight w:val="none"/>
        </w:rPr>
        <w:t>1.服务商须提供设备清单中设备的 7x24 现场故障处理服务、技术服务.包括设备安装、网络、安全设备接入及相关配置、升级、迁移、故障处理、技术咨询等。</w:t>
      </w:r>
    </w:p>
    <w:p>
      <w:pPr>
        <w:rPr>
          <w:rFonts w:ascii="微软雅黑" w:hAnsi="微软雅黑" w:eastAsia="微软雅黑"/>
          <w:szCs w:val="21"/>
          <w:highlight w:val="none"/>
        </w:rPr>
      </w:pPr>
      <w:r>
        <w:rPr>
          <w:rFonts w:hint="eastAsia" w:ascii="微软雅黑" w:hAnsi="微软雅黑" w:eastAsia="微软雅黑"/>
          <w:szCs w:val="21"/>
          <w:highlight w:val="none"/>
        </w:rPr>
        <w:t>2.本次设备清单中相关的设备软硬件系统在运行中遇到问题或有故障时，通知服务商后，服务商应根据服务级别及时响应，予以处理，解决故障。</w:t>
      </w:r>
    </w:p>
    <w:p>
      <w:pPr>
        <w:pStyle w:val="2"/>
        <w:rPr>
          <w:rFonts w:ascii="微软雅黑" w:hAnsi="微软雅黑" w:eastAsia="微软雅黑"/>
          <w:sz w:val="24"/>
          <w:szCs w:val="24"/>
          <w:highlight w:val="none"/>
        </w:rPr>
      </w:pPr>
      <w:r>
        <w:rPr>
          <w:rFonts w:hint="eastAsia" w:ascii="微软雅黑" w:hAnsi="微软雅黑" w:eastAsia="微软雅黑"/>
          <w:sz w:val="24"/>
          <w:szCs w:val="24"/>
          <w:highlight w:val="none"/>
        </w:rPr>
        <w:t>3.2.3服务要求细则</w:t>
      </w:r>
    </w:p>
    <w:p>
      <w:pPr>
        <w:rPr>
          <w:rFonts w:ascii="微软雅黑" w:hAnsi="微软雅黑" w:eastAsia="微软雅黑"/>
          <w:szCs w:val="21"/>
          <w:highlight w:val="none"/>
        </w:rPr>
      </w:pPr>
      <w:r>
        <w:rPr>
          <w:rFonts w:hint="eastAsia" w:ascii="微软雅黑" w:hAnsi="微软雅黑" w:eastAsia="微软雅黑"/>
          <w:szCs w:val="21"/>
          <w:highlight w:val="none"/>
        </w:rPr>
        <w:t>一、定期维护要求</w:t>
      </w:r>
    </w:p>
    <w:p>
      <w:pPr>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对设备清单中的设备定期巡检，保障设备运行；定期提供性能和运行状况监控，进行资源利用率分析；对相关的申报事件进行现场故障支持服务，跟踪处理后现象与及时汇报，提交事件处理报告；</w:t>
      </w:r>
    </w:p>
    <w:p>
      <w:pPr>
        <w:rPr>
          <w:rFonts w:ascii="微软雅黑" w:hAnsi="微软雅黑" w:eastAsia="微软雅黑"/>
          <w:szCs w:val="21"/>
          <w:highlight w:val="none"/>
        </w:rPr>
      </w:pPr>
      <w:r>
        <w:rPr>
          <w:rFonts w:hint="eastAsia" w:ascii="微软雅黑" w:hAnsi="微软雅黑" w:eastAsia="微软雅黑"/>
          <w:szCs w:val="21"/>
          <w:highlight w:val="none"/>
        </w:rPr>
        <w:t>二、巡检要求</w:t>
      </w:r>
    </w:p>
    <w:p>
      <w:pPr>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服务商须提供设备清单中设备的定期巡检服务。</w:t>
      </w:r>
    </w:p>
    <w:p>
      <w:pPr>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要求每季度一次巡检，</w:t>
      </w:r>
      <w:r>
        <w:rPr>
          <w:rFonts w:hint="eastAsia" w:ascii="微软雅黑" w:hAnsi="微软雅黑" w:eastAsia="微软雅黑"/>
          <w:szCs w:val="21"/>
          <w:highlight w:val="none"/>
        </w:rPr>
        <w:t xml:space="preserve">巡检内容包括路由器、交换机的风扇、电源及插卡等设备软硬件系统性巡检。巡检服务应详细，全面分析设备的运行状态，必要时进行调整和优化，保障维保设备的正常运行，并按季度提交书面巡检报告。 </w:t>
      </w:r>
    </w:p>
    <w:p>
      <w:pPr>
        <w:rPr>
          <w:rFonts w:ascii="微软雅黑" w:hAnsi="微软雅黑" w:eastAsia="微软雅黑"/>
          <w:szCs w:val="21"/>
          <w:highlight w:val="none"/>
        </w:rPr>
      </w:pPr>
      <w:r>
        <w:rPr>
          <w:rFonts w:hint="eastAsia" w:ascii="微软雅黑" w:hAnsi="微软雅黑" w:eastAsia="微软雅黑"/>
          <w:szCs w:val="21"/>
          <w:highlight w:val="none"/>
        </w:rPr>
        <w:t>三、事件处理要求</w:t>
      </w:r>
    </w:p>
    <w:p>
      <w:pPr>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服务商须提供设备清单中设备的现场响应式服务，包括备件更换、系统软件升级、配置变更、性能优化、IP分配与冲突等。</w:t>
      </w:r>
    </w:p>
    <w:p>
      <w:pPr>
        <w:rPr>
          <w:rFonts w:ascii="微软雅黑" w:hAnsi="微软雅黑" w:eastAsia="微软雅黑"/>
          <w:szCs w:val="21"/>
          <w:highlight w:val="none"/>
        </w:rPr>
      </w:pPr>
      <w:r>
        <w:rPr>
          <w:rFonts w:hint="eastAsia" w:ascii="微软雅黑" w:hAnsi="微软雅黑" w:eastAsia="微软雅黑"/>
          <w:szCs w:val="21"/>
          <w:highlight w:val="none"/>
        </w:rPr>
        <w:t>四、服务报告要求</w:t>
      </w:r>
    </w:p>
    <w:p>
      <w:pPr>
        <w:pStyle w:val="42"/>
        <w:numPr>
          <w:ilvl w:val="0"/>
          <w:numId w:val="14"/>
        </w:numPr>
        <w:spacing w:line="360" w:lineRule="auto"/>
        <w:rPr>
          <w:rFonts w:hint="default" w:ascii="微软雅黑" w:hAnsi="微软雅黑" w:eastAsia="微软雅黑"/>
          <w:sz w:val="21"/>
          <w:szCs w:val="21"/>
          <w:highlight w:val="none"/>
        </w:rPr>
      </w:pPr>
      <w:r>
        <w:rPr>
          <w:rFonts w:ascii="微软雅黑" w:hAnsi="微软雅黑" w:eastAsia="微软雅黑"/>
          <w:sz w:val="21"/>
          <w:szCs w:val="21"/>
          <w:highlight w:val="none"/>
        </w:rPr>
        <w:t>提供《事件分析与处置报告》，报告频率：按需触发</w:t>
      </w:r>
    </w:p>
    <w:p>
      <w:pPr>
        <w:pStyle w:val="42"/>
        <w:numPr>
          <w:ilvl w:val="0"/>
          <w:numId w:val="14"/>
        </w:numPr>
        <w:spacing w:line="360" w:lineRule="auto"/>
        <w:rPr>
          <w:rFonts w:hint="default" w:ascii="微软雅黑" w:hAnsi="微软雅黑" w:eastAsia="微软雅黑"/>
          <w:sz w:val="21"/>
          <w:szCs w:val="21"/>
          <w:highlight w:val="none"/>
        </w:rPr>
      </w:pPr>
      <w:r>
        <w:rPr>
          <w:rFonts w:ascii="微软雅黑" w:hAnsi="微软雅黑" w:eastAsia="微软雅黑"/>
          <w:sz w:val="21"/>
          <w:szCs w:val="21"/>
          <w:highlight w:val="none"/>
        </w:rPr>
        <w:t>提供《安全通告》，报告频率：按需触发</w:t>
      </w:r>
    </w:p>
    <w:p>
      <w:pPr>
        <w:pStyle w:val="42"/>
        <w:numPr>
          <w:ilvl w:val="0"/>
          <w:numId w:val="14"/>
        </w:numPr>
        <w:spacing w:line="360" w:lineRule="auto"/>
        <w:rPr>
          <w:rFonts w:hint="default" w:ascii="微软雅黑" w:hAnsi="微软雅黑" w:eastAsia="微软雅黑"/>
          <w:sz w:val="21"/>
          <w:szCs w:val="21"/>
          <w:highlight w:val="none"/>
        </w:rPr>
      </w:pPr>
      <w:r>
        <w:rPr>
          <w:rFonts w:ascii="微软雅黑" w:hAnsi="微软雅黑" w:eastAsia="微软雅黑"/>
          <w:sz w:val="21"/>
          <w:szCs w:val="21"/>
          <w:highlight w:val="none"/>
        </w:rPr>
        <w:t>提供《季度报告》，报告频率：每季度一次</w:t>
      </w:r>
    </w:p>
    <w:p>
      <w:pPr>
        <w:pStyle w:val="42"/>
        <w:numPr>
          <w:ilvl w:val="0"/>
          <w:numId w:val="14"/>
        </w:numPr>
        <w:spacing w:line="360" w:lineRule="auto"/>
        <w:rPr>
          <w:rFonts w:hint="default" w:ascii="微软雅黑" w:hAnsi="微软雅黑" w:eastAsia="微软雅黑"/>
          <w:sz w:val="21"/>
          <w:szCs w:val="21"/>
          <w:highlight w:val="none"/>
        </w:rPr>
      </w:pPr>
      <w:r>
        <w:rPr>
          <w:rFonts w:ascii="微软雅黑" w:hAnsi="微软雅黑" w:eastAsia="微软雅黑"/>
          <w:sz w:val="21"/>
          <w:szCs w:val="21"/>
          <w:highlight w:val="none"/>
        </w:rPr>
        <w:t>提供《年度报告》，报告频率：每年一次</w:t>
      </w:r>
    </w:p>
    <w:p>
      <w:pPr>
        <w:rPr>
          <w:rFonts w:ascii="微软雅黑" w:hAnsi="微软雅黑" w:eastAsia="微软雅黑"/>
          <w:szCs w:val="21"/>
          <w:highlight w:val="none"/>
        </w:rPr>
      </w:pPr>
      <w:r>
        <w:rPr>
          <w:rFonts w:hint="eastAsia" w:ascii="微软雅黑" w:hAnsi="微软雅黑" w:eastAsia="微软雅黑"/>
          <w:szCs w:val="21"/>
          <w:highlight w:val="none"/>
        </w:rPr>
        <w:t>五、故障处理服务</w:t>
      </w:r>
    </w:p>
    <w:p>
      <w:pPr>
        <w:numPr>
          <w:ilvl w:val="0"/>
          <w:numId w:val="15"/>
        </w:numPr>
        <w:ind w:left="420" w:hanging="420"/>
        <w:rPr>
          <w:rFonts w:ascii="微软雅黑" w:hAnsi="微软雅黑" w:eastAsia="微软雅黑"/>
          <w:szCs w:val="21"/>
          <w:highlight w:val="none"/>
        </w:rPr>
      </w:pPr>
      <w:r>
        <w:rPr>
          <w:rFonts w:hint="eastAsia" w:ascii="微软雅黑" w:hAnsi="微软雅黑" w:eastAsia="微软雅黑"/>
          <w:szCs w:val="21"/>
          <w:highlight w:val="none"/>
        </w:rPr>
        <w:t>对于硬件设备所发生的一般性故障，服务商应在30 分钟内响应，1小时内赶到现场处理故障，根据要求和实际情况提供现场维保服务。如有问题不能及时解决，对于重大故障和疑难技术问题，服务商项目经理应在1小时内协调专家或邀请原厂商解决问题，相关费用由服务商支付。</w:t>
      </w:r>
    </w:p>
    <w:p>
      <w:pPr>
        <w:pStyle w:val="6"/>
        <w:numPr>
          <w:ilvl w:val="0"/>
          <w:numId w:val="15"/>
        </w:numPr>
        <w:ind w:left="420" w:hanging="420"/>
        <w:rPr>
          <w:rFonts w:ascii="微软雅黑" w:hAnsi="微软雅黑" w:eastAsia="微软雅黑"/>
          <w:szCs w:val="21"/>
          <w:highlight w:val="none"/>
        </w:rPr>
      </w:pPr>
      <w:r>
        <w:rPr>
          <w:rFonts w:hint="eastAsia" w:ascii="微软雅黑" w:hAnsi="微软雅黑" w:eastAsia="微软雅黑"/>
          <w:szCs w:val="21"/>
          <w:highlight w:val="none"/>
        </w:rPr>
        <w:t>对于已发生的故障，服务商应能够及时找出原因，并给出故障解决方案，避免同类型故障的再度发生。</w:t>
      </w:r>
    </w:p>
    <w:p>
      <w:pPr>
        <w:rPr>
          <w:rFonts w:ascii="微软雅黑" w:hAnsi="微软雅黑" w:eastAsia="微软雅黑"/>
          <w:szCs w:val="21"/>
          <w:highlight w:val="none"/>
        </w:rPr>
      </w:pPr>
      <w:r>
        <w:rPr>
          <w:rFonts w:hint="eastAsia" w:ascii="微软雅黑" w:hAnsi="微软雅黑" w:eastAsia="微软雅黑"/>
          <w:szCs w:val="21"/>
          <w:highlight w:val="none"/>
        </w:rPr>
        <w:t>设备故障处理时效要求：</w:t>
      </w:r>
    </w:p>
    <w:p>
      <w:pPr>
        <w:rPr>
          <w:rFonts w:ascii="微软雅黑" w:hAnsi="微软雅黑" w:eastAsia="微软雅黑"/>
          <w:szCs w:val="21"/>
          <w:highlight w:val="none"/>
        </w:rPr>
      </w:pPr>
      <w:r>
        <w:rPr>
          <w:rFonts w:hint="eastAsia" w:ascii="微软雅黑" w:hAnsi="微软雅黑" w:eastAsia="微软雅黑"/>
          <w:szCs w:val="21"/>
          <w:highlight w:val="none"/>
        </w:rPr>
        <w:t>处理时间：4小时内不能解决的，提供规避方案；</w:t>
      </w:r>
    </w:p>
    <w:p>
      <w:pPr>
        <w:rPr>
          <w:rFonts w:ascii="微软雅黑" w:hAnsi="微软雅黑" w:eastAsia="微软雅黑"/>
          <w:szCs w:val="21"/>
          <w:highlight w:val="none"/>
        </w:rPr>
      </w:pPr>
      <w:r>
        <w:rPr>
          <w:rFonts w:hint="eastAsia" w:ascii="微软雅黑" w:hAnsi="微软雅黑" w:eastAsia="微软雅黑"/>
          <w:szCs w:val="21"/>
          <w:highlight w:val="none"/>
        </w:rPr>
        <w:t>故障排除时间：12小时内完成故障处理。</w:t>
      </w:r>
    </w:p>
    <w:p>
      <w:pPr>
        <w:rPr>
          <w:rFonts w:ascii="微软雅黑" w:hAnsi="微软雅黑" w:eastAsia="微软雅黑"/>
          <w:color w:val="000000" w:themeColor="text1"/>
          <w:szCs w:val="21"/>
          <w:highlight w:val="none"/>
          <w14:textFill>
            <w14:solidFill>
              <w14:schemeClr w14:val="tx1"/>
            </w14:solidFill>
          </w14:textFill>
        </w:rPr>
      </w:pPr>
      <w:r>
        <w:rPr>
          <w:rFonts w:hint="eastAsia" w:ascii="微软雅黑" w:hAnsi="微软雅黑" w:eastAsia="微软雅黑"/>
          <w:color w:val="000000" w:themeColor="text1"/>
          <w:szCs w:val="21"/>
          <w:highlight w:val="none"/>
          <w14:textFill>
            <w14:solidFill>
              <w14:schemeClr w14:val="tx1"/>
            </w14:solidFill>
          </w14:textFill>
        </w:rPr>
        <w:t>六、应急响应服务</w:t>
      </w:r>
    </w:p>
    <w:p>
      <w:pPr>
        <w:ind w:firstLine="420" w:firstLineChars="200"/>
        <w:rPr>
          <w:rFonts w:ascii="微软雅黑" w:hAnsi="微软雅黑" w:eastAsia="微软雅黑"/>
          <w:color w:val="000000" w:themeColor="text1"/>
          <w:szCs w:val="21"/>
          <w:highlight w:val="none"/>
          <w14:textFill>
            <w14:solidFill>
              <w14:schemeClr w14:val="tx1"/>
            </w14:solidFill>
          </w14:textFill>
        </w:rPr>
      </w:pPr>
      <w:r>
        <w:rPr>
          <w:rFonts w:hint="eastAsia" w:ascii="微软雅黑" w:hAnsi="微软雅黑" w:eastAsia="微软雅黑"/>
          <w:color w:val="000000" w:themeColor="text1"/>
          <w:szCs w:val="21"/>
          <w:highlight w:val="none"/>
          <w14:textFill>
            <w14:solidFill>
              <w14:schemeClr w14:val="tx1"/>
            </w14:solidFill>
          </w14:textFill>
        </w:rPr>
        <w:t>服务商须提供设备清单中设备的应急响应服务，</w:t>
      </w:r>
      <w:r>
        <w:rPr>
          <w:rFonts w:hint="eastAsia" w:ascii="微软雅黑" w:hAnsi="微软雅黑" w:eastAsia="微软雅黑"/>
          <w:szCs w:val="21"/>
          <w:highlight w:val="none"/>
        </w:rPr>
        <w:t>对于硬件设备宕机、网络中断、交换速度缓慢等重大故障，服务商应在接到报修电话后 30 分钟内响应，1小时内赶到现场处理故障；</w:t>
      </w:r>
      <w:r>
        <w:rPr>
          <w:rFonts w:hint="eastAsia" w:ascii="微软雅黑" w:hAnsi="微软雅黑" w:eastAsia="微软雅黑"/>
          <w:color w:val="000000" w:themeColor="text1"/>
          <w:szCs w:val="21"/>
          <w:highlight w:val="none"/>
          <w14:textFill>
            <w14:solidFill>
              <w14:schemeClr w14:val="tx1"/>
            </w14:solidFill>
          </w14:textFill>
        </w:rPr>
        <w:t>对故障进行分析、定位、解决和恢复业务。</w:t>
      </w:r>
    </w:p>
    <w:p>
      <w:pPr>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设备故障处理时效要求：</w:t>
      </w:r>
    </w:p>
    <w:p>
      <w:pPr>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处理时间：2 小时内不能解决的，提供规避方案；</w:t>
      </w:r>
    </w:p>
    <w:p>
      <w:pPr>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故障排除时间：8小时内完成故障处理。</w:t>
      </w:r>
    </w:p>
    <w:p>
      <w:pPr>
        <w:rPr>
          <w:rFonts w:ascii="微软雅黑" w:hAnsi="微软雅黑" w:eastAsia="微软雅黑"/>
          <w:szCs w:val="21"/>
          <w:highlight w:val="none"/>
        </w:rPr>
      </w:pPr>
      <w:r>
        <w:rPr>
          <w:rFonts w:hint="eastAsia" w:ascii="微软雅黑" w:hAnsi="微软雅黑" w:eastAsia="微软雅黑"/>
          <w:szCs w:val="21"/>
          <w:highlight w:val="none"/>
        </w:rPr>
        <w:t>七、人员服务要求</w:t>
      </w:r>
    </w:p>
    <w:p>
      <w:pPr>
        <w:ind w:firstLine="420" w:firstLineChars="200"/>
        <w:rPr>
          <w:highlight w:val="none"/>
        </w:rPr>
      </w:pPr>
      <w:r>
        <w:rPr>
          <w:rFonts w:hint="eastAsia" w:ascii="微软雅黑" w:hAnsi="微软雅黑" w:eastAsia="微软雅黑"/>
          <w:szCs w:val="21"/>
          <w:highlight w:val="none"/>
        </w:rPr>
        <w:t>中标后必须在合同生效后3天内提供本地化服务管理机构和人员组成，服务商不得随意变更项目经理、核心技术人员，如有特殊情况，应做好充分的交接工作，并经客户审核同意后方可更换。服务商在服务过程中，应填写服务记录单，并根据工作内容及时向用户提交相关的技术服务报告，包括巡检报告、配置变更报告、故障处理报告、技术方案等。在年底需对维保情况进行总结。</w:t>
      </w:r>
    </w:p>
    <w:p>
      <w:pPr>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服务人员：</w:t>
      </w:r>
      <w:r>
        <w:rPr>
          <w:rFonts w:hint="eastAsia" w:ascii="微软雅黑" w:hAnsi="微软雅黑" w:eastAsia="微软雅黑"/>
          <w:szCs w:val="21"/>
          <w:highlight w:val="none"/>
        </w:rPr>
        <w:t>为本项目设至少两名具有相关认证资质的专职服务人员。</w:t>
      </w:r>
    </w:p>
    <w:p>
      <w:pPr>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服务标准：7×24小时全天候响应。</w:t>
      </w:r>
    </w:p>
    <w:p>
      <w:pPr>
        <w:pStyle w:val="3"/>
        <w:rPr>
          <w:rFonts w:ascii="微软雅黑" w:hAnsi="微软雅黑" w:eastAsia="微软雅黑"/>
          <w:sz w:val="32"/>
          <w:szCs w:val="32"/>
          <w:highlight w:val="none"/>
        </w:rPr>
      </w:pPr>
      <w:r>
        <w:rPr>
          <w:rFonts w:hint="eastAsia" w:ascii="微软雅黑" w:hAnsi="微软雅黑" w:eastAsia="微软雅黑"/>
          <w:sz w:val="32"/>
          <w:szCs w:val="32"/>
          <w:highlight w:val="none"/>
        </w:rPr>
        <w:t>4.评标标准</w:t>
      </w:r>
      <w:bookmarkEnd w:id="51"/>
      <w:bookmarkEnd w:id="52"/>
    </w:p>
    <w:p>
      <w:pPr>
        <w:pStyle w:val="4"/>
        <w:rPr>
          <w:rFonts w:ascii="微软雅黑" w:hAnsi="微软雅黑" w:eastAsia="微软雅黑"/>
          <w:sz w:val="28"/>
          <w:szCs w:val="28"/>
          <w:highlight w:val="none"/>
        </w:rPr>
      </w:pPr>
      <w:bookmarkStart w:id="61" w:name="_Toc526784171"/>
      <w:bookmarkStart w:id="62" w:name="_Toc527105182"/>
      <w:r>
        <w:rPr>
          <w:rFonts w:hint="eastAsia" w:ascii="微软雅黑" w:hAnsi="微软雅黑" w:eastAsia="微软雅黑"/>
          <w:sz w:val="28"/>
          <w:szCs w:val="28"/>
          <w:highlight w:val="none"/>
        </w:rPr>
        <w:t>4.1</w:t>
      </w:r>
      <w:bookmarkEnd w:id="61"/>
      <w:bookmarkEnd w:id="62"/>
      <w:r>
        <w:rPr>
          <w:rFonts w:hint="eastAsia" w:ascii="微软雅黑" w:hAnsi="微软雅黑" w:eastAsia="微软雅黑"/>
          <w:sz w:val="28"/>
          <w:szCs w:val="28"/>
          <w:highlight w:val="none"/>
        </w:rPr>
        <w:t>评标标准</w:t>
      </w:r>
    </w:p>
    <w:p>
      <w:pPr>
        <w:snapToGrid w:val="0"/>
        <w:spacing w:line="480" w:lineRule="auto"/>
        <w:ind w:firstLine="420" w:firstLineChars="200"/>
        <w:rPr>
          <w:rFonts w:ascii="微软雅黑" w:hAnsi="微软雅黑" w:eastAsia="微软雅黑"/>
          <w:szCs w:val="21"/>
          <w:highlight w:val="none"/>
        </w:rPr>
      </w:pPr>
      <w:r>
        <w:rPr>
          <w:rFonts w:ascii="微软雅黑" w:hAnsi="微软雅黑" w:eastAsia="微软雅黑"/>
          <w:szCs w:val="21"/>
          <w:highlight w:val="none"/>
        </w:rPr>
        <w:t>本次综合评分的主要因素是：价格、技术</w:t>
      </w:r>
      <w:r>
        <w:rPr>
          <w:rFonts w:hint="eastAsia" w:ascii="微软雅黑" w:hAnsi="微软雅黑" w:eastAsia="微软雅黑"/>
          <w:szCs w:val="21"/>
          <w:highlight w:val="none"/>
        </w:rPr>
        <w:t>、</w:t>
      </w:r>
      <w:r>
        <w:rPr>
          <w:rFonts w:ascii="微软雅黑" w:hAnsi="微软雅黑" w:eastAsia="微软雅黑"/>
          <w:szCs w:val="21"/>
          <w:highlight w:val="none"/>
        </w:rPr>
        <w:t>对采购文件的响应程度。</w:t>
      </w:r>
    </w:p>
    <w:p>
      <w:pPr>
        <w:pStyle w:val="40"/>
        <w:tabs>
          <w:tab w:val="left" w:pos="600"/>
        </w:tabs>
        <w:snapToGrid w:val="0"/>
        <w:spacing w:line="480" w:lineRule="auto"/>
        <w:ind w:firstLine="420" w:firstLineChars="200"/>
        <w:rPr>
          <w:rFonts w:ascii="微软雅黑" w:hAnsi="微软雅黑" w:eastAsia="微软雅黑" w:cs="Times New Roman"/>
          <w:sz w:val="21"/>
          <w:szCs w:val="21"/>
          <w:highlight w:val="none"/>
        </w:rPr>
      </w:pPr>
      <w:r>
        <w:rPr>
          <w:rFonts w:ascii="微软雅黑" w:hAnsi="微软雅黑" w:eastAsia="微软雅黑" w:cs="Times New Roman"/>
          <w:sz w:val="21"/>
          <w:szCs w:val="21"/>
          <w:highlight w:val="none"/>
        </w:rPr>
        <w:t>在评标过程中，投标文件响应采购文件出现的偏离，分为实质性偏离和非实质性偏离。</w:t>
      </w:r>
    </w:p>
    <w:p>
      <w:pPr>
        <w:pStyle w:val="40"/>
        <w:tabs>
          <w:tab w:val="left" w:pos="600"/>
        </w:tabs>
        <w:snapToGrid w:val="0"/>
        <w:spacing w:line="480" w:lineRule="auto"/>
        <w:ind w:firstLine="420" w:firstLineChars="200"/>
        <w:rPr>
          <w:rFonts w:ascii="微软雅黑" w:hAnsi="微软雅黑" w:eastAsia="微软雅黑" w:cs="Times New Roman"/>
          <w:sz w:val="21"/>
          <w:szCs w:val="21"/>
          <w:highlight w:val="none"/>
        </w:rPr>
      </w:pPr>
      <w:r>
        <w:rPr>
          <w:rFonts w:ascii="微软雅黑" w:hAnsi="微软雅黑" w:eastAsia="微软雅黑" w:cs="Times New Roman"/>
          <w:sz w:val="21"/>
          <w:szCs w:val="21"/>
          <w:highlight w:val="none"/>
        </w:rPr>
        <w:t>实质性偏离是指投标文件未能实质响应采购文件的要求。以下情况属于重大偏离：</w:t>
      </w:r>
    </w:p>
    <w:p>
      <w:pPr>
        <w:snapToGrid w:val="0"/>
        <w:spacing w:line="480" w:lineRule="auto"/>
        <w:ind w:firstLine="420" w:firstLineChars="200"/>
        <w:rPr>
          <w:rFonts w:ascii="微软雅黑" w:hAnsi="微软雅黑" w:eastAsia="微软雅黑"/>
          <w:szCs w:val="21"/>
          <w:highlight w:val="none"/>
        </w:rPr>
      </w:pPr>
      <w:r>
        <w:rPr>
          <w:rFonts w:ascii="微软雅黑" w:hAnsi="微软雅黑" w:eastAsia="微软雅黑"/>
          <w:szCs w:val="21"/>
          <w:highlight w:val="none"/>
        </w:rPr>
        <w:t>（1）未按采购文件要求提交投标保证金；</w:t>
      </w:r>
    </w:p>
    <w:p>
      <w:pPr>
        <w:snapToGrid w:val="0"/>
        <w:spacing w:line="480" w:lineRule="auto"/>
        <w:ind w:firstLine="420" w:firstLineChars="200"/>
        <w:rPr>
          <w:rFonts w:ascii="微软雅黑" w:hAnsi="微软雅黑" w:eastAsia="微软雅黑"/>
          <w:szCs w:val="21"/>
          <w:highlight w:val="none"/>
        </w:rPr>
      </w:pPr>
      <w:r>
        <w:rPr>
          <w:rFonts w:ascii="微软雅黑" w:hAnsi="微软雅黑" w:eastAsia="微软雅黑"/>
          <w:szCs w:val="21"/>
          <w:highlight w:val="none"/>
        </w:rPr>
        <w:t>（2）投标函、法定代表人授权委托书、没有按采购文件的规定和要求签字或盖章；</w:t>
      </w:r>
    </w:p>
    <w:p>
      <w:pPr>
        <w:snapToGrid w:val="0"/>
        <w:spacing w:line="480" w:lineRule="auto"/>
        <w:ind w:firstLine="420" w:firstLineChars="200"/>
        <w:rPr>
          <w:rFonts w:ascii="微软雅黑" w:hAnsi="微软雅黑" w:eastAsia="微软雅黑"/>
          <w:szCs w:val="21"/>
          <w:highlight w:val="none"/>
        </w:rPr>
      </w:pPr>
      <w:r>
        <w:rPr>
          <w:rFonts w:ascii="微软雅黑" w:hAnsi="微软雅黑" w:eastAsia="微软雅黑"/>
          <w:szCs w:val="21"/>
          <w:highlight w:val="none"/>
        </w:rPr>
        <w:t>（3）投标文件中附有采购人不能接受的条件；</w:t>
      </w:r>
    </w:p>
    <w:p>
      <w:pPr>
        <w:pStyle w:val="40"/>
        <w:tabs>
          <w:tab w:val="left" w:pos="600"/>
        </w:tabs>
        <w:snapToGrid w:val="0"/>
        <w:spacing w:line="480" w:lineRule="auto"/>
        <w:ind w:firstLine="420" w:firstLineChars="200"/>
        <w:rPr>
          <w:rFonts w:ascii="微软雅黑" w:hAnsi="微软雅黑" w:eastAsia="微软雅黑" w:cs="Times New Roman"/>
          <w:sz w:val="21"/>
          <w:szCs w:val="21"/>
          <w:highlight w:val="none"/>
        </w:rPr>
      </w:pPr>
      <w:r>
        <w:rPr>
          <w:rFonts w:ascii="微软雅黑" w:hAnsi="微软雅黑" w:eastAsia="微软雅黑" w:cs="Times New Roman"/>
          <w:sz w:val="21"/>
          <w:szCs w:val="21"/>
          <w:highlight w:val="none"/>
        </w:rPr>
        <w:t>（4）投标产品的技术规格、技术标准明显不符合招标项目的要求；</w:t>
      </w:r>
    </w:p>
    <w:p>
      <w:pPr>
        <w:pStyle w:val="40"/>
        <w:tabs>
          <w:tab w:val="left" w:pos="600"/>
        </w:tabs>
        <w:snapToGrid w:val="0"/>
        <w:spacing w:line="480" w:lineRule="auto"/>
        <w:ind w:firstLine="420" w:firstLineChars="200"/>
        <w:rPr>
          <w:rFonts w:ascii="微软雅黑" w:hAnsi="微软雅黑" w:eastAsia="微软雅黑" w:cs="Times New Roman"/>
          <w:sz w:val="21"/>
          <w:szCs w:val="21"/>
          <w:highlight w:val="none"/>
        </w:rPr>
      </w:pPr>
      <w:r>
        <w:rPr>
          <w:rFonts w:ascii="微软雅黑" w:hAnsi="微软雅黑" w:eastAsia="微软雅黑" w:cs="Times New Roman"/>
          <w:sz w:val="21"/>
          <w:szCs w:val="21"/>
          <w:highlight w:val="none"/>
        </w:rPr>
        <w:t>（5）不符合采购文件规定的其他实质性要求。</w:t>
      </w:r>
    </w:p>
    <w:p>
      <w:pPr>
        <w:pStyle w:val="40"/>
        <w:tabs>
          <w:tab w:val="left" w:pos="0"/>
        </w:tabs>
        <w:snapToGrid w:val="0"/>
        <w:spacing w:line="480" w:lineRule="auto"/>
        <w:ind w:firstLine="420" w:firstLineChars="200"/>
        <w:rPr>
          <w:rFonts w:ascii="微软雅黑" w:hAnsi="微软雅黑" w:eastAsia="微软雅黑" w:cs="Times New Roman"/>
          <w:sz w:val="21"/>
          <w:szCs w:val="21"/>
          <w:highlight w:val="none"/>
        </w:rPr>
      </w:pPr>
      <w:r>
        <w:rPr>
          <w:rFonts w:ascii="微软雅黑" w:hAnsi="微软雅黑" w:eastAsia="微软雅黑" w:cs="Times New Roman"/>
          <w:sz w:val="21"/>
          <w:szCs w:val="21"/>
          <w:highlight w:val="none"/>
        </w:rPr>
        <w:t>投标文件有上述情形之一的，作无效投标处理。</w:t>
      </w:r>
    </w:p>
    <w:p>
      <w:pPr>
        <w:snapToGrid w:val="0"/>
        <w:spacing w:line="480" w:lineRule="auto"/>
        <w:ind w:firstLine="420" w:firstLineChars="200"/>
        <w:rPr>
          <w:rFonts w:ascii="微软雅黑" w:hAnsi="微软雅黑" w:eastAsia="微软雅黑"/>
          <w:szCs w:val="21"/>
          <w:highlight w:val="none"/>
        </w:rPr>
      </w:pPr>
      <w:r>
        <w:rPr>
          <w:rFonts w:ascii="微软雅黑" w:hAnsi="微软雅黑" w:eastAsia="微软雅黑"/>
          <w:szCs w:val="21"/>
          <w:highlight w:val="none"/>
        </w:rPr>
        <w:t>非实质性偏离是指投标文件在实质上响应采购文件的要求，但在个别地方存在一些不规则、不一致、不完整的内容，并且澄清、说明或者补正这些内容不会改变投标文件的实质性内容。以下情况属于非实质性偏离：</w:t>
      </w:r>
    </w:p>
    <w:p>
      <w:pPr>
        <w:snapToGrid w:val="0"/>
        <w:spacing w:line="480" w:lineRule="auto"/>
        <w:ind w:firstLine="420" w:firstLineChars="200"/>
        <w:rPr>
          <w:rFonts w:ascii="微软雅黑" w:hAnsi="微软雅黑" w:eastAsia="微软雅黑"/>
          <w:szCs w:val="21"/>
          <w:highlight w:val="none"/>
        </w:rPr>
      </w:pPr>
      <w:r>
        <w:rPr>
          <w:rFonts w:ascii="微软雅黑" w:hAnsi="微软雅黑" w:eastAsia="微软雅黑"/>
          <w:szCs w:val="21"/>
          <w:highlight w:val="none"/>
        </w:rPr>
        <w:t>（1） 文字表述的内容含义不明确；</w:t>
      </w:r>
    </w:p>
    <w:p>
      <w:pPr>
        <w:snapToGrid w:val="0"/>
        <w:spacing w:line="480" w:lineRule="auto"/>
        <w:ind w:firstLine="420" w:firstLineChars="200"/>
        <w:rPr>
          <w:rFonts w:ascii="微软雅黑" w:hAnsi="微软雅黑" w:eastAsia="微软雅黑"/>
          <w:szCs w:val="21"/>
          <w:highlight w:val="none"/>
        </w:rPr>
      </w:pPr>
      <w:r>
        <w:rPr>
          <w:rFonts w:ascii="微软雅黑" w:hAnsi="微软雅黑" w:eastAsia="微软雅黑"/>
          <w:szCs w:val="21"/>
          <w:highlight w:val="none"/>
        </w:rPr>
        <w:t>（2） 同类问题表述不一致；</w:t>
      </w:r>
    </w:p>
    <w:p>
      <w:pPr>
        <w:snapToGrid w:val="0"/>
        <w:spacing w:line="480" w:lineRule="auto"/>
        <w:ind w:firstLine="420" w:firstLineChars="200"/>
        <w:rPr>
          <w:rFonts w:ascii="微软雅黑" w:hAnsi="微软雅黑" w:eastAsia="微软雅黑"/>
          <w:szCs w:val="21"/>
          <w:highlight w:val="none"/>
        </w:rPr>
      </w:pPr>
      <w:r>
        <w:rPr>
          <w:rFonts w:ascii="微软雅黑" w:hAnsi="微软雅黑" w:eastAsia="微软雅黑"/>
          <w:szCs w:val="21"/>
          <w:highlight w:val="none"/>
        </w:rPr>
        <w:t>（3） 有明显文字和计算错误；</w:t>
      </w:r>
    </w:p>
    <w:p>
      <w:pPr>
        <w:snapToGrid w:val="0"/>
        <w:spacing w:line="480" w:lineRule="auto"/>
        <w:ind w:firstLine="420" w:firstLineChars="200"/>
        <w:rPr>
          <w:rFonts w:ascii="微软雅黑" w:hAnsi="微软雅黑" w:eastAsia="微软雅黑"/>
          <w:szCs w:val="21"/>
          <w:highlight w:val="none"/>
        </w:rPr>
      </w:pPr>
      <w:r>
        <w:rPr>
          <w:rFonts w:ascii="微软雅黑" w:hAnsi="微软雅黑" w:eastAsia="微软雅黑"/>
          <w:szCs w:val="21"/>
          <w:highlight w:val="none"/>
        </w:rPr>
        <w:t>（4） 提供的技术信息和数据资料不完整；</w:t>
      </w:r>
    </w:p>
    <w:p>
      <w:pPr>
        <w:snapToGrid w:val="0"/>
        <w:spacing w:line="480" w:lineRule="auto"/>
        <w:ind w:firstLine="420" w:firstLineChars="200"/>
        <w:rPr>
          <w:rFonts w:ascii="微软雅黑" w:hAnsi="微软雅黑" w:eastAsia="微软雅黑"/>
          <w:szCs w:val="21"/>
          <w:highlight w:val="none"/>
        </w:rPr>
      </w:pPr>
      <w:r>
        <w:rPr>
          <w:rFonts w:ascii="微软雅黑" w:hAnsi="微软雅黑" w:eastAsia="微软雅黑"/>
          <w:szCs w:val="21"/>
          <w:highlight w:val="none"/>
        </w:rPr>
        <w:t>（5） 评标委员会认定的其他非实质性偏离。</w:t>
      </w:r>
    </w:p>
    <w:p>
      <w:pPr>
        <w:tabs>
          <w:tab w:val="left" w:pos="7665"/>
        </w:tabs>
        <w:snapToGrid w:val="0"/>
        <w:spacing w:line="480" w:lineRule="auto"/>
        <w:ind w:firstLine="420" w:firstLineChars="200"/>
        <w:rPr>
          <w:rFonts w:ascii="微软雅黑" w:hAnsi="微软雅黑" w:eastAsia="微软雅黑"/>
          <w:szCs w:val="21"/>
          <w:highlight w:val="none"/>
        </w:rPr>
      </w:pPr>
      <w:r>
        <w:rPr>
          <w:rFonts w:ascii="微软雅黑" w:hAnsi="微软雅黑" w:eastAsia="微软雅黑"/>
          <w:szCs w:val="21"/>
          <w:highlight w:val="none"/>
        </w:rPr>
        <w:t>投标文件有上述（1）--（4）情形之一的，评标委员会应当书面要求投标人在规定的时间内予以澄清、说明或补正。投标人拒不或在规定的时间内没有进行澄清、说明或补正或澄清、说明、补正的内容也不能说明问题的，视为投标文件制作不规范。评标委员会不接受投标人主动提出的澄清、说明或补正。</w:t>
      </w:r>
    </w:p>
    <w:p>
      <w:pPr>
        <w:pStyle w:val="40"/>
        <w:tabs>
          <w:tab w:val="left" w:pos="600"/>
        </w:tabs>
        <w:snapToGrid w:val="0"/>
        <w:spacing w:line="480" w:lineRule="auto"/>
        <w:ind w:firstLine="420" w:firstLineChars="200"/>
        <w:rPr>
          <w:rStyle w:val="39"/>
          <w:rFonts w:ascii="微软雅黑" w:hAnsi="微软雅黑" w:eastAsia="微软雅黑" w:cs="Times New Roman"/>
          <w:sz w:val="21"/>
          <w:szCs w:val="21"/>
          <w:highlight w:val="none"/>
        </w:rPr>
      </w:pPr>
      <w:r>
        <w:rPr>
          <w:rFonts w:ascii="微软雅黑" w:hAnsi="微软雅黑" w:eastAsia="微软雅黑" w:cs="Times New Roman"/>
          <w:sz w:val="21"/>
          <w:szCs w:val="21"/>
          <w:highlight w:val="none"/>
        </w:rPr>
        <w:t>在投标文件初审过程中，如果出现评标委员会成员意见不一致的情况，按照少数服从多数的原则确定。</w:t>
      </w:r>
      <w:bookmarkStart w:id="63" w:name="_Toc526784172"/>
      <w:bookmarkStart w:id="64" w:name="_Toc527105183"/>
    </w:p>
    <w:p>
      <w:pPr>
        <w:pStyle w:val="3"/>
        <w:rPr>
          <w:rFonts w:ascii="微软雅黑" w:hAnsi="微软雅黑" w:eastAsia="微软雅黑"/>
          <w:sz w:val="32"/>
          <w:szCs w:val="32"/>
          <w:highlight w:val="none"/>
        </w:rPr>
      </w:pPr>
      <w:r>
        <w:rPr>
          <w:rFonts w:ascii="微软雅黑" w:hAnsi="微软雅黑" w:eastAsia="微软雅黑"/>
          <w:sz w:val="32"/>
          <w:szCs w:val="32"/>
          <w:highlight w:val="none"/>
        </w:rPr>
        <w:t>5</w:t>
      </w:r>
      <w:r>
        <w:rPr>
          <w:rFonts w:hint="eastAsia" w:ascii="微软雅黑" w:hAnsi="微软雅黑" w:eastAsia="微软雅黑"/>
          <w:sz w:val="32"/>
          <w:szCs w:val="32"/>
          <w:highlight w:val="none"/>
        </w:rPr>
        <w:t>.响应要求及文件格式</w:t>
      </w:r>
      <w:bookmarkEnd w:id="63"/>
      <w:bookmarkEnd w:id="64"/>
    </w:p>
    <w:p>
      <w:pPr>
        <w:pStyle w:val="4"/>
        <w:rPr>
          <w:rFonts w:ascii="微软雅黑" w:hAnsi="微软雅黑" w:eastAsia="微软雅黑"/>
          <w:sz w:val="28"/>
          <w:szCs w:val="28"/>
          <w:highlight w:val="none"/>
        </w:rPr>
      </w:pPr>
      <w:bookmarkStart w:id="65" w:name="_Toc526784173"/>
      <w:bookmarkStart w:id="66" w:name="_Toc527105184"/>
      <w:r>
        <w:rPr>
          <w:rFonts w:hint="eastAsia" w:ascii="微软雅黑" w:hAnsi="微软雅黑" w:eastAsia="微软雅黑"/>
          <w:sz w:val="28"/>
          <w:szCs w:val="28"/>
          <w:highlight w:val="none"/>
        </w:rPr>
        <w:t>5.1响应要求</w:t>
      </w:r>
      <w:bookmarkEnd w:id="65"/>
      <w:bookmarkEnd w:id="66"/>
    </w:p>
    <w:p>
      <w:pPr>
        <w:pStyle w:val="2"/>
        <w:rPr>
          <w:rFonts w:ascii="微软雅黑" w:hAnsi="微软雅黑" w:eastAsia="微软雅黑"/>
          <w:sz w:val="24"/>
          <w:szCs w:val="24"/>
          <w:highlight w:val="none"/>
        </w:rPr>
      </w:pPr>
      <w:bookmarkStart w:id="67" w:name="_Toc527105185"/>
      <w:bookmarkStart w:id="68" w:name="_Toc526784174"/>
      <w:r>
        <w:rPr>
          <w:rFonts w:hint="eastAsia" w:ascii="微软雅黑" w:hAnsi="微软雅黑" w:eastAsia="微软雅黑"/>
          <w:sz w:val="24"/>
          <w:szCs w:val="24"/>
          <w:highlight w:val="none"/>
        </w:rPr>
        <w:t>5.1.1实施工期</w:t>
      </w:r>
      <w:bookmarkEnd w:id="67"/>
      <w:bookmarkEnd w:id="68"/>
    </w:p>
    <w:p>
      <w:pPr>
        <w:widowControl/>
        <w:spacing w:line="360" w:lineRule="auto"/>
        <w:ind w:firstLine="420"/>
        <w:rPr>
          <w:rFonts w:ascii="微软雅黑" w:hAnsi="微软雅黑" w:eastAsia="微软雅黑"/>
          <w:szCs w:val="21"/>
          <w:highlight w:val="none"/>
        </w:rPr>
      </w:pPr>
      <w:r>
        <w:rPr>
          <w:rFonts w:hint="eastAsia" w:ascii="微软雅黑" w:hAnsi="微软雅黑" w:eastAsia="微软雅黑"/>
          <w:szCs w:val="21"/>
          <w:highlight w:val="none"/>
        </w:rPr>
        <w:t>根据</w:t>
      </w:r>
      <w:r>
        <w:rPr>
          <w:rFonts w:hint="eastAsia" w:ascii="微软雅黑" w:hAnsi="微软雅黑" w:eastAsia="微软雅黑"/>
          <w:szCs w:val="21"/>
          <w:highlight w:val="none"/>
          <w:lang w:eastAsia="zh-Hans"/>
        </w:rPr>
        <w:t>项目</w:t>
      </w:r>
      <w:r>
        <w:rPr>
          <w:rFonts w:hint="eastAsia" w:ascii="微软雅黑" w:hAnsi="微软雅黑" w:eastAsia="微软雅黑"/>
          <w:szCs w:val="21"/>
          <w:highlight w:val="none"/>
        </w:rPr>
        <w:t>（服务）</w:t>
      </w:r>
      <w:r>
        <w:rPr>
          <w:rFonts w:hint="eastAsia" w:ascii="微软雅黑" w:hAnsi="微软雅黑" w:eastAsia="微软雅黑"/>
          <w:szCs w:val="21"/>
          <w:highlight w:val="none"/>
          <w:lang w:eastAsia="zh-Hans"/>
        </w:rPr>
        <w:t>采购</w:t>
      </w:r>
      <w:r>
        <w:rPr>
          <w:rFonts w:hint="eastAsia" w:ascii="微软雅黑" w:hAnsi="微软雅黑" w:eastAsia="微软雅黑"/>
          <w:szCs w:val="21"/>
          <w:highlight w:val="none"/>
        </w:rPr>
        <w:t>需求，项目（服务）</w:t>
      </w:r>
      <w:r>
        <w:rPr>
          <w:rFonts w:hint="eastAsia" w:ascii="微软雅黑" w:hAnsi="微软雅黑" w:eastAsia="微软雅黑"/>
          <w:szCs w:val="21"/>
          <w:highlight w:val="none"/>
          <w:lang w:eastAsia="zh-Hans"/>
        </w:rPr>
        <w:t>采购分批进行</w:t>
      </w:r>
      <w:r>
        <w:rPr>
          <w:rFonts w:hint="eastAsia" w:ascii="微软雅黑" w:hAnsi="微软雅黑" w:eastAsia="微软雅黑"/>
          <w:szCs w:val="21"/>
          <w:highlight w:val="none"/>
        </w:rPr>
        <w:t>，投标方应根据本技术规范书中描述的范围及内容要求</w:t>
      </w:r>
      <w:r>
        <w:rPr>
          <w:rFonts w:hint="eastAsia" w:ascii="微软雅黑" w:hAnsi="微软雅黑" w:eastAsia="微软雅黑"/>
          <w:szCs w:val="21"/>
          <w:highlight w:val="none"/>
          <w:lang w:eastAsia="zh-Hans"/>
        </w:rPr>
        <w:t>分项目签定合同并按要求供货</w:t>
      </w:r>
      <w:r>
        <w:rPr>
          <w:rFonts w:hint="eastAsia" w:ascii="微软雅黑" w:hAnsi="微软雅黑" w:eastAsia="微软雅黑"/>
          <w:szCs w:val="21"/>
          <w:highlight w:val="none"/>
        </w:rPr>
        <w:t>（提供服务）</w:t>
      </w:r>
      <w:r>
        <w:rPr>
          <w:rFonts w:ascii="微软雅黑" w:hAnsi="微软雅黑" w:eastAsia="微软雅黑"/>
          <w:szCs w:val="21"/>
          <w:highlight w:val="none"/>
          <w:lang w:eastAsia="zh-Hans"/>
        </w:rPr>
        <w:t>。</w:t>
      </w:r>
      <w:r>
        <w:rPr>
          <w:rFonts w:hint="eastAsia" w:ascii="微软雅黑" w:hAnsi="微软雅黑" w:eastAsia="微软雅黑"/>
          <w:szCs w:val="21"/>
          <w:highlight w:val="none"/>
          <w:lang w:eastAsia="zh-Hans"/>
        </w:rPr>
        <w:t>并保证</w:t>
      </w:r>
      <w:r>
        <w:rPr>
          <w:rFonts w:hint="eastAsia" w:ascii="微软雅黑" w:hAnsi="微软雅黑" w:eastAsia="微软雅黑"/>
          <w:szCs w:val="21"/>
          <w:highlight w:val="none"/>
        </w:rPr>
        <w:t>各</w:t>
      </w:r>
      <w:r>
        <w:rPr>
          <w:rFonts w:hint="eastAsia" w:ascii="微软雅黑" w:hAnsi="微软雅黑" w:eastAsia="微软雅黑"/>
          <w:szCs w:val="21"/>
          <w:highlight w:val="none"/>
          <w:lang w:eastAsia="zh-Hans"/>
        </w:rPr>
        <w:t>项目</w:t>
      </w:r>
      <w:r>
        <w:rPr>
          <w:rFonts w:hint="eastAsia" w:ascii="微软雅黑" w:hAnsi="微软雅黑" w:eastAsia="微软雅黑"/>
          <w:szCs w:val="21"/>
          <w:highlight w:val="none"/>
        </w:rPr>
        <w:t>阶段的主要工作</w:t>
      </w:r>
      <w:r>
        <w:rPr>
          <w:rFonts w:hint="eastAsia" w:ascii="微软雅黑" w:hAnsi="微软雅黑" w:eastAsia="微软雅黑"/>
          <w:szCs w:val="21"/>
          <w:highlight w:val="none"/>
          <w:lang w:eastAsia="zh-Hans"/>
        </w:rPr>
        <w:t>供货</w:t>
      </w:r>
      <w:r>
        <w:rPr>
          <w:rFonts w:hint="eastAsia" w:ascii="微软雅黑" w:hAnsi="微软雅黑" w:eastAsia="微软雅黑"/>
          <w:szCs w:val="21"/>
          <w:highlight w:val="none"/>
        </w:rPr>
        <w:t>（提供服务）</w:t>
      </w:r>
      <w:r>
        <w:rPr>
          <w:rFonts w:hint="eastAsia" w:ascii="微软雅黑" w:hAnsi="微软雅黑" w:eastAsia="微软雅黑"/>
          <w:szCs w:val="21"/>
          <w:highlight w:val="none"/>
          <w:lang w:eastAsia="zh-Hans"/>
        </w:rPr>
        <w:t>及时性</w:t>
      </w:r>
      <w:r>
        <w:rPr>
          <w:rFonts w:hint="eastAsia" w:ascii="微软雅黑" w:hAnsi="微软雅黑" w:eastAsia="微软雅黑"/>
          <w:szCs w:val="21"/>
          <w:highlight w:val="none"/>
        </w:rPr>
        <w:t>、</w:t>
      </w:r>
      <w:r>
        <w:rPr>
          <w:rFonts w:hint="eastAsia" w:ascii="微软雅黑" w:hAnsi="微软雅黑" w:eastAsia="微软雅黑"/>
          <w:szCs w:val="21"/>
          <w:highlight w:val="none"/>
          <w:lang w:eastAsia="zh-Hans"/>
        </w:rPr>
        <w:t>质量</w:t>
      </w:r>
      <w:r>
        <w:rPr>
          <w:rFonts w:hint="eastAsia" w:ascii="微软雅黑" w:hAnsi="微软雅黑" w:eastAsia="微软雅黑"/>
          <w:szCs w:val="21"/>
          <w:highlight w:val="none"/>
        </w:rPr>
        <w:t>及其进度。</w:t>
      </w:r>
      <w:bookmarkStart w:id="69" w:name="_Toc374704119"/>
      <w:bookmarkStart w:id="70" w:name="_Toc516486659"/>
      <w:bookmarkStart w:id="71" w:name="_Toc374695662"/>
    </w:p>
    <w:p>
      <w:pPr>
        <w:pStyle w:val="2"/>
        <w:rPr>
          <w:rFonts w:ascii="微软雅黑" w:hAnsi="微软雅黑" w:eastAsia="微软雅黑"/>
          <w:sz w:val="24"/>
          <w:szCs w:val="24"/>
          <w:highlight w:val="none"/>
        </w:rPr>
      </w:pPr>
      <w:bookmarkStart w:id="72" w:name="_Toc526784175"/>
      <w:bookmarkStart w:id="73" w:name="_Toc527105186"/>
      <w:r>
        <w:rPr>
          <w:rFonts w:hint="eastAsia" w:ascii="微软雅黑" w:hAnsi="微软雅黑" w:eastAsia="微软雅黑"/>
          <w:sz w:val="24"/>
          <w:szCs w:val="24"/>
          <w:highlight w:val="none"/>
        </w:rPr>
        <w:t>5.1.2实施要求</w:t>
      </w:r>
      <w:bookmarkEnd w:id="69"/>
      <w:bookmarkEnd w:id="70"/>
      <w:bookmarkEnd w:id="71"/>
      <w:bookmarkEnd w:id="72"/>
      <w:bookmarkEnd w:id="73"/>
    </w:p>
    <w:p>
      <w:pPr>
        <w:pStyle w:val="32"/>
        <w:spacing w:line="360" w:lineRule="auto"/>
        <w:ind w:firstLine="480"/>
        <w:jc w:val="both"/>
        <w:rPr>
          <w:rFonts w:hAnsi="微软雅黑" w:cs="Times New Roman"/>
          <w:sz w:val="21"/>
          <w:szCs w:val="21"/>
          <w:highlight w:val="none"/>
        </w:rPr>
      </w:pPr>
      <w:r>
        <w:rPr>
          <w:rFonts w:hint="eastAsia" w:hAnsi="微软雅黑" w:cs="Times New Roman"/>
          <w:sz w:val="21"/>
          <w:szCs w:val="21"/>
          <w:highlight w:val="none"/>
        </w:rPr>
        <w:t>投标人作为实施方，须在实施过程中满足如下要求：</w:t>
      </w:r>
    </w:p>
    <w:p>
      <w:pPr>
        <w:pStyle w:val="29"/>
        <w:numPr>
          <w:ilvl w:val="0"/>
          <w:numId w:val="16"/>
        </w:numPr>
        <w:spacing w:before="120" w:after="156" w:line="36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提供合理的行业解决方案，并结合北国的实际业务情况和业务特点，整理出适合该项目的具体实施方案；</w:t>
      </w:r>
    </w:p>
    <w:p>
      <w:pPr>
        <w:pStyle w:val="29"/>
        <w:numPr>
          <w:ilvl w:val="0"/>
          <w:numId w:val="16"/>
        </w:numPr>
        <w:spacing w:before="120" w:after="156" w:line="36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能够合理并高效地提供实施资源，并能够对实施过程中出现的问题进行有效的处理；</w:t>
      </w:r>
    </w:p>
    <w:p>
      <w:pPr>
        <w:pStyle w:val="29"/>
        <w:numPr>
          <w:ilvl w:val="0"/>
          <w:numId w:val="16"/>
        </w:numPr>
        <w:spacing w:before="120" w:after="156" w:line="36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能够制定明确合理的实施计划，并按照计划进行实施，定期交付相关文档；</w:t>
      </w:r>
    </w:p>
    <w:p>
      <w:pPr>
        <w:pStyle w:val="4"/>
        <w:rPr>
          <w:rFonts w:ascii="微软雅黑" w:hAnsi="微软雅黑" w:eastAsia="微软雅黑"/>
          <w:highlight w:val="none"/>
        </w:rPr>
      </w:pPr>
      <w:bookmarkStart w:id="74" w:name="_Toc527105190"/>
      <w:bookmarkStart w:id="75" w:name="_Toc526784179"/>
      <w:r>
        <w:rPr>
          <w:rFonts w:hint="eastAsia" w:ascii="微软雅黑" w:hAnsi="微软雅黑" w:eastAsia="微软雅黑"/>
          <w:highlight w:val="none"/>
        </w:rPr>
        <w:t>5.2</w:t>
      </w:r>
      <w:r>
        <w:rPr>
          <w:rFonts w:hint="eastAsia" w:ascii="微软雅黑" w:hAnsi="微软雅黑" w:eastAsia="微软雅黑"/>
          <w:kern w:val="0"/>
          <w:highlight w:val="none"/>
        </w:rPr>
        <w:t>响应文件格式</w:t>
      </w:r>
      <w:bookmarkEnd w:id="74"/>
      <w:bookmarkEnd w:id="75"/>
      <w:r>
        <w:rPr>
          <w:rFonts w:hint="eastAsia" w:ascii="微软雅黑" w:hAnsi="微软雅黑" w:eastAsia="微软雅黑"/>
          <w:kern w:val="0"/>
          <w:highlight w:val="none"/>
        </w:rPr>
        <w:t xml:space="preserve"> </w:t>
      </w:r>
    </w:p>
    <w:p>
      <w:pPr>
        <w:pStyle w:val="2"/>
        <w:rPr>
          <w:rFonts w:ascii="微软雅黑" w:hAnsi="微软雅黑" w:eastAsia="微软雅黑"/>
          <w:sz w:val="28"/>
          <w:szCs w:val="28"/>
          <w:highlight w:val="none"/>
        </w:rPr>
      </w:pPr>
      <w:bookmarkStart w:id="76" w:name="_Toc526784180"/>
      <w:bookmarkStart w:id="77" w:name="_Toc527105191"/>
      <w:r>
        <w:rPr>
          <w:rFonts w:hint="eastAsia" w:ascii="微软雅黑" w:hAnsi="微软雅黑" w:eastAsia="微软雅黑"/>
          <w:sz w:val="28"/>
          <w:szCs w:val="28"/>
          <w:highlight w:val="none"/>
        </w:rPr>
        <w:t>5.2.1报价要求说明</w:t>
      </w:r>
      <w:bookmarkEnd w:id="76"/>
      <w:bookmarkEnd w:id="77"/>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报价框架包括以下部分：</w:t>
      </w:r>
    </w:p>
    <w:p>
      <w:pPr>
        <w:rPr>
          <w:rFonts w:ascii="微软雅黑" w:hAnsi="微软雅黑" w:eastAsia="微软雅黑"/>
          <w:szCs w:val="21"/>
          <w:highlight w:val="none"/>
        </w:rPr>
      </w:pPr>
      <w:r>
        <w:rPr>
          <w:rFonts w:hint="eastAsia" w:ascii="微软雅黑" w:hAnsi="微软雅黑" w:eastAsia="微软雅黑"/>
          <w:szCs w:val="21"/>
          <w:highlight w:val="none"/>
        </w:rPr>
        <w:t>核心网络设备维保报价（制式表格）。</w:t>
      </w:r>
    </w:p>
    <w:p>
      <w:pPr>
        <w:rPr>
          <w:rFonts w:ascii="微软雅黑" w:hAnsi="微软雅黑" w:eastAsia="微软雅黑"/>
          <w:szCs w:val="21"/>
          <w:highlight w:val="none"/>
        </w:rPr>
      </w:pPr>
      <w:r>
        <w:rPr>
          <w:rFonts w:hint="eastAsia" w:ascii="微软雅黑" w:hAnsi="微软雅黑" w:eastAsia="微软雅黑"/>
          <w:szCs w:val="21"/>
          <w:highlight w:val="none"/>
        </w:rPr>
        <w:t xml:space="preserve">   注解：以上项目报价均以含税金额报价，标明税点。</w:t>
      </w:r>
    </w:p>
    <w:p>
      <w:pPr>
        <w:pStyle w:val="8"/>
        <w:rPr>
          <w:highlight w:val="none"/>
        </w:rPr>
      </w:pPr>
    </w:p>
    <w:p>
      <w:pPr>
        <w:pStyle w:val="2"/>
        <w:rPr>
          <w:rFonts w:ascii="微软雅黑" w:hAnsi="微软雅黑" w:eastAsia="微软雅黑"/>
          <w:sz w:val="28"/>
          <w:szCs w:val="28"/>
          <w:highlight w:val="none"/>
        </w:rPr>
      </w:pPr>
      <w:bookmarkStart w:id="78" w:name="_Toc526784181"/>
      <w:bookmarkStart w:id="79" w:name="_Toc516486666"/>
      <w:bookmarkStart w:id="80" w:name="_Toc527105192"/>
      <w:r>
        <w:rPr>
          <w:rFonts w:hint="eastAsia" w:ascii="微软雅黑" w:hAnsi="微软雅黑" w:eastAsia="微软雅黑"/>
          <w:sz w:val="28"/>
          <w:szCs w:val="28"/>
          <w:highlight w:val="none"/>
        </w:rPr>
        <w:t>5.2.2投标函（规范</w:t>
      </w:r>
      <w:r>
        <w:rPr>
          <w:rFonts w:ascii="微软雅黑" w:hAnsi="微软雅黑" w:eastAsia="微软雅黑"/>
          <w:sz w:val="28"/>
          <w:szCs w:val="28"/>
          <w:highlight w:val="none"/>
        </w:rPr>
        <w:t>）</w:t>
      </w:r>
      <w:bookmarkEnd w:id="78"/>
      <w:bookmarkEnd w:id="79"/>
      <w:bookmarkEnd w:id="80"/>
    </w:p>
    <w:p>
      <w:pPr>
        <w:widowControl/>
        <w:spacing w:after="240" w:line="360" w:lineRule="auto"/>
        <w:jc w:val="center"/>
        <w:rPr>
          <w:rFonts w:ascii="微软雅黑" w:hAnsi="微软雅黑" w:eastAsia="微软雅黑"/>
          <w:b/>
          <w:szCs w:val="21"/>
          <w:highlight w:val="none"/>
        </w:rPr>
      </w:pPr>
      <w:r>
        <w:rPr>
          <w:rFonts w:hint="eastAsia" w:ascii="微软雅黑" w:hAnsi="微软雅黑" w:eastAsia="微软雅黑"/>
          <w:b/>
          <w:szCs w:val="21"/>
          <w:highlight w:val="none"/>
        </w:rPr>
        <w:t>投 标 函</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致：北国商城股份有限公司</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1</w:t>
      </w:r>
      <w:r>
        <w:rPr>
          <w:rFonts w:hint="eastAsia" w:ascii="微软雅黑" w:hAnsi="微软雅黑" w:eastAsia="微软雅黑"/>
          <w:szCs w:val="21"/>
          <w:highlight w:val="none"/>
        </w:rPr>
        <w:tab/>
      </w:r>
      <w:r>
        <w:rPr>
          <w:rFonts w:hint="eastAsia" w:ascii="微软雅黑" w:hAnsi="微软雅黑" w:eastAsia="微软雅黑"/>
          <w:szCs w:val="21"/>
          <w:highlight w:val="none"/>
        </w:rPr>
        <w:t>我方己仔细研究、完全理解并满足贵方提供的北国</w:t>
      </w:r>
      <w:r>
        <w:rPr>
          <w:rFonts w:hint="eastAsia" w:ascii="微软雅黑" w:hAnsi="微软雅黑" w:eastAsia="微软雅黑"/>
          <w:szCs w:val="21"/>
          <w:highlight w:val="none"/>
          <w:u w:val="double"/>
        </w:rPr>
        <w:t>核心网络设备维保</w:t>
      </w:r>
      <w:r>
        <w:rPr>
          <w:rFonts w:hint="eastAsia" w:ascii="微软雅黑" w:hAnsi="微软雅黑" w:eastAsia="微软雅黑"/>
          <w:szCs w:val="21"/>
          <w:highlight w:val="none"/>
          <w:u w:val="double"/>
        </w:rPr>
        <w:t>采购</w:t>
      </w:r>
      <w:r>
        <w:rPr>
          <w:rFonts w:hint="eastAsia" w:ascii="微软雅黑" w:hAnsi="微软雅黑" w:eastAsia="微软雅黑"/>
          <w:szCs w:val="21"/>
          <w:highlight w:val="none"/>
        </w:rPr>
        <w:t>招标文件的全部内容，包括招标文件的修改通知（若有），我方愿按照贵方本次招标文件之要求，按我方提交的投标报价清单所述之价格承担并完成设备的</w:t>
      </w:r>
      <w:r>
        <w:rPr>
          <w:rFonts w:ascii="微软雅黑" w:hAnsi="微软雅黑" w:eastAsia="微软雅黑"/>
          <w:szCs w:val="21"/>
          <w:highlight w:val="none"/>
        </w:rPr>
        <w:t>搭建、调试</w:t>
      </w:r>
      <w:r>
        <w:rPr>
          <w:rFonts w:hint="eastAsia" w:ascii="微软雅黑" w:hAnsi="微软雅黑" w:eastAsia="微软雅黑"/>
          <w:szCs w:val="21"/>
          <w:highlight w:val="none"/>
        </w:rPr>
        <w:t>、实施</w:t>
      </w:r>
      <w:r>
        <w:rPr>
          <w:rFonts w:ascii="微软雅黑" w:hAnsi="微软雅黑" w:eastAsia="微软雅黑"/>
          <w:szCs w:val="21"/>
          <w:highlight w:val="none"/>
        </w:rPr>
        <w:t>及验收</w:t>
      </w:r>
      <w:r>
        <w:rPr>
          <w:rFonts w:hint="eastAsia" w:ascii="微软雅黑" w:hAnsi="微软雅黑" w:eastAsia="微软雅黑"/>
          <w:szCs w:val="21"/>
          <w:highlight w:val="none"/>
        </w:rPr>
        <w:t>，验收合格并提供</w:t>
      </w:r>
      <w:r>
        <w:rPr>
          <w:rFonts w:ascii="微软雅黑" w:hAnsi="微软雅黑" w:eastAsia="微软雅黑"/>
          <w:szCs w:val="21"/>
          <w:highlight w:val="none"/>
        </w:rPr>
        <w:t>相关支持性服务</w:t>
      </w:r>
      <w:r>
        <w:rPr>
          <w:rFonts w:hint="eastAsia" w:ascii="微软雅黑" w:hAnsi="微软雅黑" w:eastAsia="微软雅黑"/>
          <w:szCs w:val="21"/>
          <w:highlight w:val="none"/>
        </w:rPr>
        <w:t>。</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2</w:t>
      </w:r>
      <w:r>
        <w:rPr>
          <w:rFonts w:hint="eastAsia" w:ascii="微软雅黑" w:hAnsi="微软雅黑" w:eastAsia="微软雅黑"/>
          <w:szCs w:val="21"/>
          <w:highlight w:val="none"/>
        </w:rPr>
        <w:tab/>
      </w:r>
      <w:r>
        <w:rPr>
          <w:rFonts w:hint="eastAsia" w:ascii="微软雅黑" w:hAnsi="微软雅黑" w:eastAsia="微软雅黑"/>
          <w:szCs w:val="21"/>
          <w:highlight w:val="none"/>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rPr>
          <w:rFonts w:ascii="微软雅黑" w:hAnsi="微软雅黑" w:eastAsia="微软雅黑"/>
          <w:szCs w:val="21"/>
          <w:highlight w:val="none"/>
        </w:rPr>
      </w:pPr>
      <w:r>
        <w:rPr>
          <w:rFonts w:hint="eastAsia" w:ascii="微软雅黑" w:hAnsi="微软雅黑" w:eastAsia="微软雅黑"/>
          <w:szCs w:val="21"/>
          <w:highlight w:val="none"/>
        </w:rPr>
        <w:t>3</w:t>
      </w:r>
      <w:r>
        <w:rPr>
          <w:rFonts w:hint="eastAsia" w:ascii="微软雅黑" w:hAnsi="微软雅黑" w:eastAsia="微软雅黑"/>
          <w:szCs w:val="21"/>
          <w:highlight w:val="none"/>
        </w:rPr>
        <w:tab/>
      </w:r>
      <w:r>
        <w:rPr>
          <w:rFonts w:hint="eastAsia" w:ascii="微软雅黑" w:hAnsi="微软雅黑" w:eastAsia="微软雅黑"/>
          <w:szCs w:val="21"/>
          <w:highlight w:val="none"/>
        </w:rPr>
        <w:t>我方承认和愿意按照招标文件中的各项规定和要求，提供货物产品供货、服务、及维保。投标单价为：</w:t>
      </w:r>
      <w:r>
        <w:rPr>
          <w:rFonts w:ascii="微软雅黑" w:hAnsi="微软雅黑" w:eastAsia="微软雅黑"/>
          <w:szCs w:val="21"/>
          <w:highlight w:val="none"/>
        </w:rPr>
        <w:t xml:space="preserve">  （大写）         （小写：￥      元）</w:t>
      </w:r>
      <w:r>
        <w:rPr>
          <w:rFonts w:hint="eastAsia" w:ascii="微软雅黑" w:hAnsi="微软雅黑" w:eastAsia="微软雅黑"/>
          <w:szCs w:val="21"/>
          <w:highlight w:val="none"/>
        </w:rPr>
        <w:t>（</w:t>
      </w:r>
      <w:r>
        <w:rPr>
          <w:rFonts w:hint="eastAsia" w:ascii="微软雅黑" w:hAnsi="微软雅黑" w:eastAsia="微软雅黑"/>
          <w:szCs w:val="21"/>
          <w:highlight w:val="none"/>
        </w:rPr>
        <w:t>多项可为表格</w:t>
      </w:r>
      <w:r>
        <w:rPr>
          <w:rFonts w:hint="eastAsia" w:ascii="微软雅黑" w:hAnsi="微软雅黑" w:eastAsia="微软雅黑"/>
          <w:szCs w:val="21"/>
          <w:highlight w:val="none"/>
        </w:rPr>
        <w:t>）</w:t>
      </w:r>
      <w:r>
        <w:rPr>
          <w:rFonts w:ascii="微软雅黑" w:hAnsi="微软雅黑" w:eastAsia="微软雅黑"/>
          <w:szCs w:val="21"/>
          <w:highlight w:val="none"/>
        </w:rPr>
        <w:t>。提供增值税专用发票税率为     %。</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4、投标文件中所有关于投标资格的文件、证明材料、陈述均是真实的、准确的。若有违背，我方愿意承担由此而产生的一切后果。如果贵方有要求，我方愿意进一步提供与本投标有关的任何证据或资料。</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5</w:t>
      </w:r>
      <w:r>
        <w:rPr>
          <w:rFonts w:hint="eastAsia" w:ascii="微软雅黑" w:hAnsi="微软雅黑" w:eastAsia="微软雅黑"/>
          <w:szCs w:val="21"/>
          <w:highlight w:val="none"/>
        </w:rPr>
        <w:tab/>
      </w:r>
      <w:r>
        <w:rPr>
          <w:rFonts w:hint="eastAsia" w:ascii="微软雅黑" w:hAnsi="微软雅黑" w:eastAsia="微软雅黑"/>
          <w:szCs w:val="21"/>
          <w:highlight w:val="none"/>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6</w:t>
      </w:r>
      <w:r>
        <w:rPr>
          <w:rFonts w:hint="eastAsia" w:ascii="微软雅黑" w:hAnsi="微软雅黑" w:eastAsia="微软雅黑"/>
          <w:szCs w:val="21"/>
          <w:highlight w:val="none"/>
        </w:rPr>
        <w:tab/>
      </w:r>
      <w:r>
        <w:rPr>
          <w:rFonts w:hint="eastAsia" w:ascii="微软雅黑" w:hAnsi="微软雅黑" w:eastAsia="微软雅黑"/>
          <w:szCs w:val="21"/>
          <w:highlight w:val="none"/>
        </w:rPr>
        <w:t>我方同意承担投标过程中产生的所有费用及风险，不因落标而向贵方主张任何费用或权利。</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 xml:space="preserve">                                                  投标人名称（盖章）：</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 xml:space="preserve">                                                  法定代表人或授权代表签署：</w:t>
      </w:r>
    </w:p>
    <w:p>
      <w:pPr>
        <w:rPr>
          <w:rFonts w:ascii="微软雅黑" w:hAnsi="微软雅黑" w:eastAsia="微软雅黑"/>
          <w:szCs w:val="21"/>
          <w:highlight w:val="none"/>
        </w:rPr>
      </w:pPr>
      <w:r>
        <w:rPr>
          <w:rFonts w:hint="eastAsia" w:ascii="微软雅黑" w:hAnsi="微软雅黑" w:eastAsia="微软雅黑"/>
          <w:szCs w:val="21"/>
          <w:highlight w:val="none"/>
        </w:rPr>
        <w:t xml:space="preserve">                                                  日期：   年    月    日</w:t>
      </w:r>
    </w:p>
    <w:p>
      <w:pPr>
        <w:pStyle w:val="2"/>
        <w:rPr>
          <w:rFonts w:ascii="微软雅黑" w:hAnsi="微软雅黑" w:eastAsia="微软雅黑"/>
          <w:sz w:val="28"/>
          <w:szCs w:val="28"/>
          <w:highlight w:val="none"/>
        </w:rPr>
      </w:pPr>
      <w:bookmarkStart w:id="81" w:name="_Toc516486667"/>
      <w:bookmarkStart w:id="82" w:name="_Toc526784182"/>
      <w:bookmarkStart w:id="83" w:name="_Toc374704127"/>
      <w:bookmarkStart w:id="84" w:name="_Toc527105193"/>
      <w:r>
        <w:rPr>
          <w:rFonts w:hint="eastAsia" w:ascii="微软雅黑" w:hAnsi="微软雅黑" w:eastAsia="微软雅黑"/>
          <w:sz w:val="28"/>
          <w:szCs w:val="28"/>
          <w:highlight w:val="none"/>
        </w:rPr>
        <w:t>5.2.3承诺书（规范</w:t>
      </w:r>
      <w:r>
        <w:rPr>
          <w:rFonts w:ascii="微软雅黑" w:hAnsi="微软雅黑" w:eastAsia="微软雅黑"/>
          <w:sz w:val="28"/>
          <w:szCs w:val="28"/>
          <w:highlight w:val="none"/>
        </w:rPr>
        <w:t>）</w:t>
      </w:r>
      <w:bookmarkEnd w:id="81"/>
      <w:bookmarkEnd w:id="82"/>
      <w:bookmarkEnd w:id="83"/>
      <w:bookmarkEnd w:id="84"/>
    </w:p>
    <w:p>
      <w:pPr>
        <w:widowControl/>
        <w:spacing w:after="240" w:line="360" w:lineRule="auto"/>
        <w:jc w:val="center"/>
        <w:rPr>
          <w:rFonts w:ascii="微软雅黑" w:hAnsi="微软雅黑" w:eastAsia="微软雅黑"/>
          <w:b/>
          <w:szCs w:val="21"/>
          <w:highlight w:val="none"/>
        </w:rPr>
      </w:pPr>
      <w:r>
        <w:rPr>
          <w:rFonts w:hint="eastAsia" w:ascii="微软雅黑" w:hAnsi="微软雅黑" w:eastAsia="微软雅黑"/>
          <w:b/>
          <w:szCs w:val="21"/>
          <w:highlight w:val="none"/>
        </w:rPr>
        <w:t>承 诺 书</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致：北国商城股份有限公司</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我方愿意参加贵方</w:t>
      </w:r>
      <w:r>
        <w:rPr>
          <w:rFonts w:hint="eastAsia" w:ascii="微软雅黑" w:hAnsi="微软雅黑" w:eastAsia="微软雅黑"/>
          <w:szCs w:val="21"/>
          <w:highlight w:val="none"/>
        </w:rPr>
        <w:t>核心网络设备维保</w:t>
      </w:r>
      <w:r>
        <w:rPr>
          <w:rFonts w:ascii="微软雅黑" w:hAnsi="微软雅黑" w:eastAsia="微软雅黑"/>
          <w:szCs w:val="21"/>
          <w:highlight w:val="none"/>
        </w:rPr>
        <w:t>采购</w:t>
      </w:r>
      <w:r>
        <w:rPr>
          <w:rFonts w:hint="eastAsia" w:ascii="微软雅黑" w:hAnsi="微软雅黑" w:eastAsia="微软雅黑"/>
          <w:szCs w:val="21"/>
          <w:highlight w:val="none"/>
        </w:rPr>
        <w:t>的竞标。在此，我方郑重承诺如下：</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1</w:t>
      </w:r>
      <w:r>
        <w:rPr>
          <w:rFonts w:hint="eastAsia" w:ascii="微软雅黑" w:hAnsi="微软雅黑" w:eastAsia="微软雅黑"/>
          <w:szCs w:val="21"/>
          <w:highlight w:val="none"/>
        </w:rPr>
        <w:tab/>
      </w:r>
      <w:r>
        <w:rPr>
          <w:rFonts w:hint="eastAsia" w:ascii="微软雅黑" w:hAnsi="微软雅黑" w:eastAsia="微软雅黑"/>
          <w:szCs w:val="21"/>
          <w:highlight w:val="none"/>
        </w:rPr>
        <w:t>我方保证此次投标资料真实可信，如有虚假，我方无条件放弃本次投标资格。</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2</w:t>
      </w:r>
      <w:r>
        <w:rPr>
          <w:rFonts w:hint="eastAsia" w:ascii="微软雅黑" w:hAnsi="微软雅黑" w:eastAsia="微软雅黑"/>
          <w:szCs w:val="21"/>
          <w:highlight w:val="none"/>
        </w:rPr>
        <w:tab/>
      </w:r>
      <w:r>
        <w:rPr>
          <w:rFonts w:hint="eastAsia" w:ascii="微软雅黑" w:hAnsi="微软雅黑" w:eastAsia="微软雅黑"/>
          <w:szCs w:val="21"/>
          <w:highlight w:val="none"/>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3</w:t>
      </w:r>
      <w:r>
        <w:rPr>
          <w:rFonts w:hint="eastAsia" w:ascii="微软雅黑" w:hAnsi="微软雅黑" w:eastAsia="微软雅黑"/>
          <w:szCs w:val="21"/>
          <w:highlight w:val="none"/>
        </w:rPr>
        <w:tab/>
      </w:r>
      <w:r>
        <w:rPr>
          <w:rFonts w:hint="eastAsia" w:ascii="微软雅黑" w:hAnsi="微软雅黑" w:eastAsia="微软雅黑"/>
          <w:szCs w:val="21"/>
          <w:highlight w:val="none"/>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4</w:t>
      </w:r>
      <w:r>
        <w:rPr>
          <w:rFonts w:hint="eastAsia" w:ascii="微软雅黑" w:hAnsi="微软雅黑" w:eastAsia="微软雅黑"/>
          <w:szCs w:val="21"/>
          <w:highlight w:val="none"/>
        </w:rPr>
        <w:tab/>
      </w:r>
      <w:r>
        <w:rPr>
          <w:rFonts w:hint="eastAsia" w:ascii="微软雅黑" w:hAnsi="微软雅黑" w:eastAsia="微软雅黑"/>
          <w:szCs w:val="21"/>
          <w:highlight w:val="none"/>
        </w:rPr>
        <w:t>如我方中标，合同一经签署，我方严格按照合同相关规定完成相关工作。未经贵方同意，我方承诺不将信息化系统</w:t>
      </w:r>
      <w:r>
        <w:rPr>
          <w:rFonts w:ascii="微软雅黑" w:hAnsi="微软雅黑" w:eastAsia="微软雅黑"/>
          <w:szCs w:val="21"/>
          <w:highlight w:val="none"/>
        </w:rPr>
        <w:t>的提供及实施</w:t>
      </w:r>
      <w:r>
        <w:rPr>
          <w:rFonts w:hint="eastAsia" w:ascii="微软雅黑" w:hAnsi="微软雅黑" w:eastAsia="微软雅黑"/>
          <w:szCs w:val="21"/>
          <w:highlight w:val="none"/>
        </w:rPr>
        <w:t>分包转包给其他单位，否则将承担法律责任。</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5</w:t>
      </w:r>
      <w:r>
        <w:rPr>
          <w:rFonts w:hint="eastAsia" w:ascii="微软雅黑" w:hAnsi="微软雅黑" w:eastAsia="微软雅黑"/>
          <w:szCs w:val="21"/>
          <w:highlight w:val="none"/>
        </w:rPr>
        <w:tab/>
      </w:r>
      <w:r>
        <w:rPr>
          <w:rFonts w:hint="eastAsia" w:ascii="微软雅黑" w:hAnsi="微软雅黑" w:eastAsia="微软雅黑"/>
          <w:szCs w:val="21"/>
          <w:highlight w:val="none"/>
        </w:rPr>
        <w:t>如我方中标，我方承诺按贵方要求实施</w:t>
      </w:r>
      <w:r>
        <w:rPr>
          <w:rFonts w:ascii="微软雅黑" w:hAnsi="微软雅黑" w:eastAsia="微软雅黑"/>
          <w:szCs w:val="21"/>
          <w:highlight w:val="none"/>
        </w:rPr>
        <w:t>周期</w:t>
      </w:r>
      <w:r>
        <w:rPr>
          <w:rFonts w:hint="eastAsia" w:ascii="微软雅黑" w:hAnsi="微软雅黑" w:eastAsia="微软雅黑"/>
          <w:szCs w:val="21"/>
          <w:highlight w:val="none"/>
        </w:rPr>
        <w:t>按时完成信息化</w:t>
      </w:r>
      <w:r>
        <w:rPr>
          <w:rFonts w:ascii="微软雅黑" w:hAnsi="微软雅黑" w:eastAsia="微软雅黑"/>
          <w:szCs w:val="21"/>
          <w:highlight w:val="none"/>
        </w:rPr>
        <w:t>系统的</w:t>
      </w:r>
      <w:r>
        <w:rPr>
          <w:rFonts w:hint="eastAsia" w:ascii="微软雅黑" w:hAnsi="微软雅黑" w:eastAsia="微软雅黑"/>
          <w:szCs w:val="21"/>
          <w:highlight w:val="none"/>
        </w:rPr>
        <w:t>安装</w:t>
      </w:r>
      <w:r>
        <w:rPr>
          <w:rFonts w:ascii="微软雅黑" w:hAnsi="微软雅黑" w:eastAsia="微软雅黑"/>
          <w:szCs w:val="21"/>
          <w:highlight w:val="none"/>
        </w:rPr>
        <w:t>、</w:t>
      </w:r>
      <w:r>
        <w:rPr>
          <w:rFonts w:hint="eastAsia" w:ascii="微软雅黑" w:hAnsi="微软雅黑" w:eastAsia="微软雅黑"/>
          <w:szCs w:val="21"/>
          <w:highlight w:val="none"/>
        </w:rPr>
        <w:t>调试</w:t>
      </w:r>
      <w:r>
        <w:rPr>
          <w:rFonts w:ascii="微软雅黑" w:hAnsi="微软雅黑" w:eastAsia="微软雅黑"/>
          <w:szCs w:val="21"/>
          <w:highlight w:val="none"/>
        </w:rPr>
        <w:t>、开发及实施</w:t>
      </w:r>
      <w:r>
        <w:rPr>
          <w:rFonts w:hint="eastAsia" w:ascii="微软雅黑" w:hAnsi="微软雅黑" w:eastAsia="微软雅黑"/>
          <w:szCs w:val="21"/>
          <w:highlight w:val="none"/>
        </w:rPr>
        <w:t>，并确保</w:t>
      </w:r>
      <w:r>
        <w:rPr>
          <w:rFonts w:ascii="微软雅黑" w:hAnsi="微软雅黑" w:eastAsia="微软雅黑"/>
          <w:szCs w:val="21"/>
          <w:highlight w:val="none"/>
        </w:rPr>
        <w:t>信息化系统服务标准及质量</w:t>
      </w:r>
      <w:r>
        <w:rPr>
          <w:rFonts w:hint="eastAsia" w:ascii="微软雅黑" w:hAnsi="微软雅黑" w:eastAsia="微软雅黑"/>
          <w:szCs w:val="21"/>
          <w:highlight w:val="none"/>
        </w:rPr>
        <w:t>。</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6</w:t>
      </w:r>
      <w:r>
        <w:rPr>
          <w:rFonts w:hint="eastAsia" w:ascii="微软雅黑" w:hAnsi="微软雅黑" w:eastAsia="微软雅黑"/>
          <w:szCs w:val="21"/>
          <w:highlight w:val="none"/>
        </w:rPr>
        <w:tab/>
      </w:r>
      <w:r>
        <w:rPr>
          <w:rFonts w:hint="eastAsia" w:ascii="微软雅黑" w:hAnsi="微软雅黑" w:eastAsia="微软雅黑"/>
          <w:szCs w:val="21"/>
          <w:highlight w:val="none"/>
        </w:rPr>
        <w:t>我方承诺：无论我司是否中标，我司将对本次招标的全部过程及内容严格保密。</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7</w:t>
      </w:r>
      <w:r>
        <w:rPr>
          <w:rFonts w:hint="eastAsia" w:ascii="微软雅黑" w:hAnsi="微软雅黑" w:eastAsia="微软雅黑"/>
          <w:szCs w:val="21"/>
          <w:highlight w:val="none"/>
        </w:rPr>
        <w:tab/>
      </w:r>
      <w:r>
        <w:rPr>
          <w:rFonts w:hint="eastAsia" w:ascii="微软雅黑" w:hAnsi="微软雅黑" w:eastAsia="微软雅黑"/>
          <w:szCs w:val="21"/>
          <w:highlight w:val="none"/>
        </w:rPr>
        <w:t>我方的其他承诺：</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 xml:space="preserve">    本公司承诺服从招标人北国商城股份有限公司的管理，并遵守国家有关法律法规的规定。本公司承诺严格遵守向招标人提供所有信息化系统与投标书内容一致。</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 xml:space="preserve">                                                     投标人名称（盖章）：</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 xml:space="preserve">                                                     法定代表人或授权代表：</w:t>
      </w:r>
    </w:p>
    <w:p>
      <w:pPr>
        <w:rPr>
          <w:rFonts w:ascii="微软雅黑" w:hAnsi="微软雅黑" w:eastAsia="微软雅黑"/>
          <w:szCs w:val="21"/>
          <w:highlight w:val="none"/>
        </w:rPr>
      </w:pPr>
      <w:r>
        <w:rPr>
          <w:rFonts w:hint="eastAsia" w:ascii="微软雅黑" w:hAnsi="微软雅黑" w:eastAsia="微软雅黑"/>
          <w:szCs w:val="21"/>
          <w:highlight w:val="none"/>
        </w:rPr>
        <w:t xml:space="preserve">                                                     日期：   年   月   日</w:t>
      </w:r>
    </w:p>
    <w:p>
      <w:pPr>
        <w:pStyle w:val="2"/>
        <w:rPr>
          <w:rFonts w:ascii="微软雅黑" w:hAnsi="微软雅黑" w:eastAsia="微软雅黑"/>
          <w:sz w:val="28"/>
          <w:szCs w:val="28"/>
          <w:highlight w:val="none"/>
        </w:rPr>
      </w:pPr>
      <w:bookmarkStart w:id="85" w:name="_Toc374704128"/>
      <w:bookmarkStart w:id="86" w:name="_Toc516486668"/>
      <w:bookmarkStart w:id="87" w:name="_Toc526784183"/>
      <w:bookmarkStart w:id="88" w:name="_Toc527105194"/>
      <w:r>
        <w:rPr>
          <w:rFonts w:hint="eastAsia" w:ascii="微软雅黑" w:hAnsi="微软雅黑" w:eastAsia="微软雅黑"/>
          <w:sz w:val="28"/>
          <w:szCs w:val="28"/>
          <w:highlight w:val="none"/>
        </w:rPr>
        <w:t>5.2.4投标人企业信息和联络方式一览表（规范</w:t>
      </w:r>
      <w:r>
        <w:rPr>
          <w:rFonts w:ascii="微软雅黑" w:hAnsi="微软雅黑" w:eastAsia="微软雅黑"/>
          <w:sz w:val="28"/>
          <w:szCs w:val="28"/>
          <w:highlight w:val="none"/>
        </w:rPr>
        <w:t>）</w:t>
      </w:r>
      <w:bookmarkEnd w:id="85"/>
      <w:bookmarkEnd w:id="86"/>
      <w:bookmarkEnd w:id="87"/>
      <w:bookmarkEnd w:id="88"/>
    </w:p>
    <w:p>
      <w:pPr>
        <w:widowControl/>
        <w:spacing w:after="240" w:line="360" w:lineRule="auto"/>
        <w:jc w:val="center"/>
        <w:rPr>
          <w:rFonts w:ascii="微软雅黑" w:hAnsi="微软雅黑" w:eastAsia="微软雅黑"/>
          <w:b/>
          <w:szCs w:val="21"/>
          <w:highlight w:val="none"/>
        </w:rPr>
      </w:pPr>
      <w:r>
        <w:rPr>
          <w:rFonts w:hint="eastAsia" w:ascii="微软雅黑" w:hAnsi="微软雅黑" w:eastAsia="微软雅黑"/>
          <w:b/>
          <w:szCs w:val="21"/>
          <w:highlight w:val="none"/>
        </w:rPr>
        <w:t>投标人企业信息和联络方式一览表</w:t>
      </w:r>
    </w:p>
    <w:tbl>
      <w:tblPr>
        <w:tblStyle w:val="15"/>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6A6A6"/>
            <w:vAlign w:val="center"/>
          </w:tcPr>
          <w:p>
            <w:pPr>
              <w:spacing w:line="360" w:lineRule="auto"/>
              <w:jc w:val="center"/>
              <w:rPr>
                <w:rFonts w:ascii="微软雅黑" w:hAnsi="微软雅黑" w:eastAsia="微软雅黑"/>
                <w:szCs w:val="21"/>
                <w:highlight w:val="none"/>
              </w:rPr>
            </w:pPr>
            <w:r>
              <w:rPr>
                <w:rFonts w:hint="eastAsia" w:ascii="微软雅黑" w:hAnsi="微软雅黑" w:eastAsia="微软雅黑"/>
                <w:szCs w:val="21"/>
                <w:highlight w:val="none"/>
              </w:rPr>
              <w:t>序号</w:t>
            </w:r>
          </w:p>
        </w:tc>
        <w:tc>
          <w:tcPr>
            <w:tcW w:w="3603" w:type="dxa"/>
            <w:shd w:val="clear" w:color="auto" w:fill="A6A6A6"/>
            <w:vAlign w:val="center"/>
          </w:tcPr>
          <w:p>
            <w:pPr>
              <w:spacing w:line="360" w:lineRule="auto"/>
              <w:jc w:val="center"/>
              <w:rPr>
                <w:rFonts w:ascii="微软雅黑" w:hAnsi="微软雅黑" w:eastAsia="微软雅黑"/>
                <w:szCs w:val="21"/>
                <w:highlight w:val="none"/>
              </w:rPr>
            </w:pPr>
            <w:r>
              <w:rPr>
                <w:rFonts w:hint="eastAsia" w:ascii="微软雅黑" w:hAnsi="微软雅黑" w:eastAsia="微软雅黑"/>
                <w:szCs w:val="21"/>
                <w:highlight w:val="none"/>
              </w:rPr>
              <w:t>内容</w:t>
            </w:r>
          </w:p>
        </w:tc>
        <w:tc>
          <w:tcPr>
            <w:tcW w:w="5670" w:type="dxa"/>
            <w:shd w:val="clear" w:color="auto" w:fill="A6A6A6"/>
            <w:vAlign w:val="center"/>
          </w:tcPr>
          <w:p>
            <w:pPr>
              <w:spacing w:line="360" w:lineRule="auto"/>
              <w:jc w:val="center"/>
              <w:rPr>
                <w:rFonts w:ascii="微软雅黑" w:hAnsi="微软雅黑" w:eastAsia="微软雅黑"/>
                <w:szCs w:val="21"/>
                <w:highlight w:val="none"/>
              </w:rPr>
            </w:pPr>
            <w:r>
              <w:rPr>
                <w:rFonts w:hint="eastAsia" w:ascii="微软雅黑" w:hAnsi="微软雅黑" w:eastAsia="微软雅黑"/>
                <w:szCs w:val="21"/>
                <w:highlight w:val="none"/>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highlight w:val="none"/>
              </w:rPr>
            </w:pPr>
            <w:r>
              <w:rPr>
                <w:rFonts w:ascii="微软雅黑" w:hAnsi="微软雅黑" w:eastAsia="微软雅黑"/>
                <w:szCs w:val="21"/>
                <w:highlight w:val="none"/>
              </w:rPr>
              <w:t>1</w:t>
            </w:r>
          </w:p>
        </w:tc>
        <w:tc>
          <w:tcPr>
            <w:tcW w:w="3603" w:type="dxa"/>
            <w:vAlign w:val="center"/>
          </w:tcPr>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投标人名称</w:t>
            </w:r>
          </w:p>
        </w:tc>
        <w:tc>
          <w:tcPr>
            <w:tcW w:w="5670" w:type="dxa"/>
            <w:vAlign w:val="center"/>
          </w:tcPr>
          <w:p>
            <w:pPr>
              <w:spacing w:line="360" w:lineRule="auto"/>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highlight w:val="none"/>
              </w:rPr>
            </w:pPr>
            <w:r>
              <w:rPr>
                <w:rFonts w:ascii="微软雅黑" w:hAnsi="微软雅黑" w:eastAsia="微软雅黑"/>
                <w:szCs w:val="21"/>
                <w:highlight w:val="none"/>
              </w:rPr>
              <w:t>2</w:t>
            </w:r>
          </w:p>
        </w:tc>
        <w:tc>
          <w:tcPr>
            <w:tcW w:w="3603" w:type="dxa"/>
            <w:vAlign w:val="center"/>
          </w:tcPr>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总部地址</w:t>
            </w:r>
          </w:p>
        </w:tc>
        <w:tc>
          <w:tcPr>
            <w:tcW w:w="5670" w:type="dxa"/>
            <w:vAlign w:val="center"/>
          </w:tcPr>
          <w:p>
            <w:pPr>
              <w:spacing w:line="360" w:lineRule="auto"/>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highlight w:val="none"/>
              </w:rPr>
            </w:pPr>
            <w:r>
              <w:rPr>
                <w:rFonts w:ascii="微软雅黑" w:hAnsi="微软雅黑" w:eastAsia="微软雅黑"/>
                <w:szCs w:val="21"/>
                <w:highlight w:val="none"/>
              </w:rPr>
              <w:t>3</w:t>
            </w:r>
          </w:p>
        </w:tc>
        <w:tc>
          <w:tcPr>
            <w:tcW w:w="3603" w:type="dxa"/>
            <w:vAlign w:val="center"/>
          </w:tcPr>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总部联系电话</w:t>
            </w:r>
          </w:p>
        </w:tc>
        <w:tc>
          <w:tcPr>
            <w:tcW w:w="5670" w:type="dxa"/>
            <w:vAlign w:val="center"/>
          </w:tcPr>
          <w:p>
            <w:pPr>
              <w:spacing w:line="360" w:lineRule="auto"/>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highlight w:val="none"/>
              </w:rPr>
            </w:pPr>
            <w:r>
              <w:rPr>
                <w:rFonts w:ascii="微软雅黑" w:hAnsi="微软雅黑" w:eastAsia="微软雅黑"/>
                <w:szCs w:val="21"/>
                <w:highlight w:val="none"/>
              </w:rPr>
              <w:t>4</w:t>
            </w:r>
          </w:p>
        </w:tc>
        <w:tc>
          <w:tcPr>
            <w:tcW w:w="3603" w:type="dxa"/>
            <w:vAlign w:val="center"/>
          </w:tcPr>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总部传真</w:t>
            </w:r>
          </w:p>
        </w:tc>
        <w:tc>
          <w:tcPr>
            <w:tcW w:w="5670" w:type="dxa"/>
            <w:vAlign w:val="center"/>
          </w:tcPr>
          <w:p>
            <w:pPr>
              <w:spacing w:line="360" w:lineRule="auto"/>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highlight w:val="none"/>
              </w:rPr>
            </w:pPr>
            <w:r>
              <w:rPr>
                <w:rFonts w:ascii="微软雅黑" w:hAnsi="微软雅黑" w:eastAsia="微软雅黑"/>
                <w:szCs w:val="21"/>
                <w:highlight w:val="none"/>
              </w:rPr>
              <w:t>5</w:t>
            </w:r>
          </w:p>
        </w:tc>
        <w:tc>
          <w:tcPr>
            <w:tcW w:w="3603" w:type="dxa"/>
            <w:vAlign w:val="center"/>
          </w:tcPr>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投标人指定账号，招投标所有涉及返还费用招标人均将汇入此账号</w:t>
            </w:r>
          </w:p>
        </w:tc>
        <w:tc>
          <w:tcPr>
            <w:tcW w:w="5670" w:type="dxa"/>
            <w:vAlign w:val="center"/>
          </w:tcPr>
          <w:p>
            <w:pPr>
              <w:spacing w:line="360" w:lineRule="auto"/>
              <w:rPr>
                <w:rFonts w:ascii="微软雅黑" w:hAnsi="微软雅黑" w:eastAsia="微软雅黑"/>
                <w:b/>
                <w:szCs w:val="21"/>
                <w:highlight w:val="none"/>
              </w:rPr>
            </w:pPr>
            <w:r>
              <w:rPr>
                <w:rFonts w:hint="eastAsia" w:ascii="微软雅黑" w:hAnsi="微软雅黑" w:eastAsia="微软雅黑"/>
                <w:b/>
                <w:szCs w:val="21"/>
                <w:highlight w:val="none"/>
              </w:rPr>
              <w:t>开户名称：</w:t>
            </w:r>
          </w:p>
          <w:p>
            <w:pPr>
              <w:spacing w:line="360" w:lineRule="auto"/>
              <w:rPr>
                <w:rFonts w:ascii="微软雅黑" w:hAnsi="微软雅黑" w:eastAsia="微软雅黑"/>
                <w:b/>
                <w:szCs w:val="21"/>
                <w:highlight w:val="none"/>
              </w:rPr>
            </w:pPr>
            <w:r>
              <w:rPr>
                <w:rFonts w:hint="eastAsia" w:ascii="微软雅黑" w:hAnsi="微软雅黑" w:eastAsia="微软雅黑"/>
                <w:b/>
                <w:szCs w:val="21"/>
                <w:highlight w:val="none"/>
              </w:rPr>
              <w:t>开户银行：</w:t>
            </w:r>
          </w:p>
          <w:p>
            <w:pPr>
              <w:spacing w:line="360" w:lineRule="auto"/>
              <w:rPr>
                <w:rFonts w:ascii="微软雅黑" w:hAnsi="微软雅黑" w:eastAsia="微软雅黑"/>
                <w:szCs w:val="21"/>
                <w:highlight w:val="none"/>
              </w:rPr>
            </w:pPr>
            <w:r>
              <w:rPr>
                <w:rFonts w:hint="eastAsia" w:ascii="微软雅黑" w:hAnsi="微软雅黑" w:eastAsia="微软雅黑"/>
                <w:b/>
                <w:szCs w:val="21"/>
                <w:highlight w:val="none"/>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highlight w:val="none"/>
              </w:rPr>
            </w:pPr>
            <w:r>
              <w:rPr>
                <w:rFonts w:ascii="微软雅黑" w:hAnsi="微软雅黑" w:eastAsia="微软雅黑"/>
                <w:szCs w:val="21"/>
                <w:highlight w:val="none"/>
              </w:rPr>
              <w:t>6</w:t>
            </w:r>
          </w:p>
        </w:tc>
        <w:tc>
          <w:tcPr>
            <w:tcW w:w="3603" w:type="dxa"/>
            <w:vAlign w:val="center"/>
          </w:tcPr>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法人授权委托人</w:t>
            </w:r>
            <w:r>
              <w:rPr>
                <w:rFonts w:ascii="微软雅黑" w:hAnsi="微软雅黑" w:eastAsia="微软雅黑"/>
                <w:szCs w:val="21"/>
                <w:highlight w:val="none"/>
              </w:rPr>
              <w:t>1</w:t>
            </w:r>
            <w:r>
              <w:rPr>
                <w:rFonts w:hint="eastAsia" w:ascii="微软雅黑" w:hAnsi="微软雅黑" w:eastAsia="微软雅黑"/>
                <w:szCs w:val="21"/>
                <w:highlight w:val="none"/>
              </w:rPr>
              <w:t>姓名及职务</w:t>
            </w:r>
          </w:p>
        </w:tc>
        <w:tc>
          <w:tcPr>
            <w:tcW w:w="5670" w:type="dxa"/>
            <w:vAlign w:val="center"/>
          </w:tcPr>
          <w:p>
            <w:pPr>
              <w:spacing w:line="360" w:lineRule="auto"/>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highlight w:val="none"/>
              </w:rPr>
            </w:pPr>
            <w:r>
              <w:rPr>
                <w:rFonts w:ascii="微软雅黑" w:hAnsi="微软雅黑" w:eastAsia="微软雅黑"/>
                <w:szCs w:val="21"/>
                <w:highlight w:val="none"/>
              </w:rPr>
              <w:t>7</w:t>
            </w:r>
          </w:p>
        </w:tc>
        <w:tc>
          <w:tcPr>
            <w:tcW w:w="3603" w:type="dxa"/>
            <w:vAlign w:val="center"/>
          </w:tcPr>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联系电话</w:t>
            </w:r>
            <w:r>
              <w:rPr>
                <w:rFonts w:ascii="微软雅黑" w:hAnsi="微软雅黑" w:eastAsia="微软雅黑"/>
                <w:szCs w:val="21"/>
                <w:highlight w:val="none"/>
              </w:rPr>
              <w:t>/email</w:t>
            </w:r>
            <w:r>
              <w:rPr>
                <w:rFonts w:hint="eastAsia" w:ascii="微软雅黑" w:hAnsi="微软雅黑" w:eastAsia="微软雅黑"/>
                <w:szCs w:val="21"/>
                <w:highlight w:val="none"/>
              </w:rPr>
              <w:t>地址</w:t>
            </w:r>
          </w:p>
        </w:tc>
        <w:tc>
          <w:tcPr>
            <w:tcW w:w="5670" w:type="dxa"/>
            <w:vAlign w:val="center"/>
          </w:tcPr>
          <w:p>
            <w:pPr>
              <w:spacing w:line="360" w:lineRule="auto"/>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highlight w:val="none"/>
              </w:rPr>
            </w:pPr>
            <w:r>
              <w:rPr>
                <w:rFonts w:ascii="微软雅黑" w:hAnsi="微软雅黑" w:eastAsia="微软雅黑"/>
                <w:szCs w:val="21"/>
                <w:highlight w:val="none"/>
              </w:rPr>
              <w:t>8</w:t>
            </w:r>
          </w:p>
        </w:tc>
        <w:tc>
          <w:tcPr>
            <w:tcW w:w="3603" w:type="dxa"/>
            <w:vAlign w:val="center"/>
          </w:tcPr>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法人授权委托人</w:t>
            </w:r>
            <w:r>
              <w:rPr>
                <w:rFonts w:ascii="微软雅黑" w:hAnsi="微软雅黑" w:eastAsia="微软雅黑"/>
                <w:szCs w:val="21"/>
                <w:highlight w:val="none"/>
              </w:rPr>
              <w:t>2</w:t>
            </w:r>
            <w:r>
              <w:rPr>
                <w:rFonts w:hint="eastAsia" w:ascii="微软雅黑" w:hAnsi="微软雅黑" w:eastAsia="微软雅黑"/>
                <w:szCs w:val="21"/>
                <w:highlight w:val="none"/>
              </w:rPr>
              <w:t>姓名及职务</w:t>
            </w:r>
          </w:p>
        </w:tc>
        <w:tc>
          <w:tcPr>
            <w:tcW w:w="5670" w:type="dxa"/>
            <w:vAlign w:val="center"/>
          </w:tcPr>
          <w:p>
            <w:pPr>
              <w:spacing w:line="360" w:lineRule="auto"/>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highlight w:val="none"/>
              </w:rPr>
            </w:pPr>
            <w:r>
              <w:rPr>
                <w:rFonts w:ascii="微软雅黑" w:hAnsi="微软雅黑" w:eastAsia="微软雅黑"/>
                <w:szCs w:val="21"/>
                <w:highlight w:val="none"/>
              </w:rPr>
              <w:t>9</w:t>
            </w:r>
          </w:p>
        </w:tc>
        <w:tc>
          <w:tcPr>
            <w:tcW w:w="3603" w:type="dxa"/>
            <w:vAlign w:val="center"/>
          </w:tcPr>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联系电话</w:t>
            </w:r>
            <w:r>
              <w:rPr>
                <w:rFonts w:ascii="微软雅黑" w:hAnsi="微软雅黑" w:eastAsia="微软雅黑"/>
                <w:szCs w:val="21"/>
                <w:highlight w:val="none"/>
              </w:rPr>
              <w:t>/email</w:t>
            </w:r>
            <w:r>
              <w:rPr>
                <w:rFonts w:hint="eastAsia" w:ascii="微软雅黑" w:hAnsi="微软雅黑" w:eastAsia="微软雅黑"/>
                <w:szCs w:val="21"/>
                <w:highlight w:val="none"/>
              </w:rPr>
              <w:t>地址</w:t>
            </w:r>
          </w:p>
        </w:tc>
        <w:tc>
          <w:tcPr>
            <w:tcW w:w="5670" w:type="dxa"/>
            <w:vAlign w:val="center"/>
          </w:tcPr>
          <w:p>
            <w:pPr>
              <w:spacing w:line="360" w:lineRule="auto"/>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highlight w:val="none"/>
              </w:rPr>
            </w:pPr>
            <w:r>
              <w:rPr>
                <w:rFonts w:ascii="微软雅黑" w:hAnsi="微软雅黑" w:eastAsia="微软雅黑"/>
                <w:szCs w:val="21"/>
                <w:highlight w:val="none"/>
              </w:rPr>
              <w:t>10</w:t>
            </w:r>
          </w:p>
        </w:tc>
        <w:tc>
          <w:tcPr>
            <w:tcW w:w="3603" w:type="dxa"/>
            <w:vAlign w:val="center"/>
          </w:tcPr>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商务洽商期间公司高层来人姓名、职务及联系方式</w:t>
            </w:r>
          </w:p>
        </w:tc>
        <w:tc>
          <w:tcPr>
            <w:tcW w:w="5670" w:type="dxa"/>
            <w:vAlign w:val="center"/>
          </w:tcPr>
          <w:p>
            <w:pPr>
              <w:spacing w:line="360" w:lineRule="auto"/>
              <w:rPr>
                <w:rFonts w:ascii="微软雅黑" w:hAnsi="微软雅黑" w:eastAsia="微软雅黑"/>
                <w:szCs w:val="21"/>
                <w:highlight w:val="none"/>
              </w:rPr>
            </w:pPr>
          </w:p>
        </w:tc>
      </w:tr>
    </w:tbl>
    <w:p>
      <w:pPr>
        <w:spacing w:line="360" w:lineRule="auto"/>
        <w:ind w:right="31" w:rightChars="15"/>
        <w:jc w:val="left"/>
        <w:rPr>
          <w:rFonts w:ascii="微软雅黑" w:hAnsi="微软雅黑" w:eastAsia="微软雅黑"/>
          <w:szCs w:val="21"/>
          <w:highlight w:val="none"/>
        </w:rPr>
      </w:pPr>
    </w:p>
    <w:p>
      <w:pPr>
        <w:pStyle w:val="8"/>
        <w:wordWrap w:val="0"/>
        <w:snapToGrid w:val="0"/>
        <w:spacing w:before="120" w:line="360" w:lineRule="auto"/>
        <w:ind w:right="480"/>
        <w:jc w:val="center"/>
        <w:rPr>
          <w:rFonts w:ascii="微软雅黑" w:hAnsi="微软雅黑" w:eastAsia="微软雅黑"/>
          <w:bCs/>
          <w:highlight w:val="none"/>
          <w:u w:val="single"/>
        </w:rPr>
      </w:pPr>
      <w:r>
        <w:rPr>
          <w:rFonts w:hint="eastAsia" w:ascii="微软雅黑" w:hAnsi="微软雅黑" w:eastAsia="微软雅黑"/>
          <w:color w:val="000000"/>
          <w:highlight w:val="none"/>
        </w:rPr>
        <w:t xml:space="preserve">                                                   投标人名称（盖章）</w:t>
      </w:r>
      <w:r>
        <w:rPr>
          <w:rFonts w:hint="eastAsia" w:ascii="微软雅黑" w:hAnsi="微软雅黑" w:eastAsia="微软雅黑"/>
          <w:bCs/>
          <w:color w:val="000000"/>
          <w:highlight w:val="none"/>
        </w:rPr>
        <w:t>：</w:t>
      </w:r>
    </w:p>
    <w:p>
      <w:pPr>
        <w:pStyle w:val="8"/>
        <w:wordWrap w:val="0"/>
        <w:snapToGrid w:val="0"/>
        <w:spacing w:before="120" w:line="360" w:lineRule="auto"/>
        <w:ind w:right="420"/>
        <w:rPr>
          <w:rFonts w:ascii="微软雅黑" w:hAnsi="微软雅黑" w:eastAsia="微软雅黑"/>
          <w:bCs/>
          <w:highlight w:val="none"/>
          <w:u w:val="single"/>
        </w:rPr>
      </w:pPr>
      <w:r>
        <w:rPr>
          <w:rFonts w:hint="eastAsia" w:ascii="微软雅黑" w:hAnsi="微软雅黑" w:eastAsia="微软雅黑"/>
          <w:color w:val="000000"/>
          <w:highlight w:val="none"/>
        </w:rPr>
        <w:t xml:space="preserve">                                                            法定代表人或授权代表签署</w:t>
      </w:r>
      <w:r>
        <w:rPr>
          <w:rFonts w:hint="eastAsia" w:ascii="微软雅黑" w:hAnsi="微软雅黑" w:eastAsia="微软雅黑"/>
          <w:bCs/>
          <w:color w:val="000000"/>
          <w:highlight w:val="none"/>
        </w:rPr>
        <w:t>：</w:t>
      </w:r>
    </w:p>
    <w:p>
      <w:pPr>
        <w:tabs>
          <w:tab w:val="left" w:pos="720"/>
          <w:tab w:val="left" w:pos="900"/>
        </w:tabs>
        <w:spacing w:line="360" w:lineRule="auto"/>
        <w:ind w:right="31" w:rightChars="15"/>
        <w:jc w:val="center"/>
        <w:rPr>
          <w:rFonts w:ascii="微软雅黑" w:hAnsi="微软雅黑" w:eastAsia="微软雅黑"/>
          <w:bCs/>
          <w:szCs w:val="21"/>
          <w:highlight w:val="none"/>
        </w:rPr>
      </w:pPr>
      <w:r>
        <w:rPr>
          <w:rFonts w:hint="eastAsia" w:ascii="微软雅黑" w:hAnsi="微软雅黑" w:eastAsia="微软雅黑"/>
          <w:color w:val="000000"/>
          <w:szCs w:val="21"/>
          <w:highlight w:val="none"/>
        </w:rPr>
        <w:t xml:space="preserve">                                                   日期：  </w:t>
      </w:r>
      <w:r>
        <w:rPr>
          <w:rFonts w:hint="eastAsia" w:ascii="微软雅黑" w:hAnsi="微软雅黑" w:eastAsia="微软雅黑"/>
          <w:bCs/>
          <w:szCs w:val="21"/>
          <w:highlight w:val="none"/>
        </w:rPr>
        <w:t>年    月    日</w:t>
      </w:r>
    </w:p>
    <w:p>
      <w:pPr>
        <w:rPr>
          <w:rFonts w:ascii="微软雅黑" w:hAnsi="微软雅黑" w:eastAsia="微软雅黑"/>
          <w:szCs w:val="21"/>
          <w:highlight w:val="none"/>
        </w:rPr>
      </w:pPr>
    </w:p>
    <w:p>
      <w:pPr>
        <w:pStyle w:val="2"/>
        <w:rPr>
          <w:rFonts w:ascii="微软雅黑" w:hAnsi="微软雅黑" w:eastAsia="微软雅黑"/>
          <w:sz w:val="28"/>
          <w:szCs w:val="28"/>
          <w:highlight w:val="none"/>
        </w:rPr>
      </w:pPr>
      <w:bookmarkStart w:id="89" w:name="_Toc516486669"/>
      <w:bookmarkStart w:id="90" w:name="_Toc527105195"/>
      <w:bookmarkStart w:id="91" w:name="_Toc374704129"/>
      <w:bookmarkStart w:id="92" w:name="_Toc526784184"/>
      <w:r>
        <w:rPr>
          <w:rFonts w:hint="eastAsia" w:ascii="微软雅黑" w:hAnsi="微软雅黑" w:eastAsia="微软雅黑"/>
          <w:sz w:val="28"/>
          <w:szCs w:val="28"/>
          <w:highlight w:val="none"/>
        </w:rPr>
        <w:t>5.2.5法定代表人身份</w:t>
      </w:r>
      <w:r>
        <w:rPr>
          <w:rFonts w:ascii="微软雅黑" w:hAnsi="微软雅黑" w:eastAsia="微软雅黑"/>
          <w:sz w:val="28"/>
          <w:szCs w:val="28"/>
          <w:highlight w:val="none"/>
        </w:rPr>
        <w:t>证明书</w:t>
      </w:r>
      <w:r>
        <w:rPr>
          <w:rFonts w:hint="eastAsia" w:ascii="微软雅黑" w:hAnsi="微软雅黑" w:eastAsia="微软雅黑"/>
          <w:sz w:val="28"/>
          <w:szCs w:val="28"/>
          <w:highlight w:val="none"/>
        </w:rPr>
        <w:t>（规范</w:t>
      </w:r>
      <w:r>
        <w:rPr>
          <w:rFonts w:ascii="微软雅黑" w:hAnsi="微软雅黑" w:eastAsia="微软雅黑"/>
          <w:sz w:val="28"/>
          <w:szCs w:val="28"/>
          <w:highlight w:val="none"/>
        </w:rPr>
        <w:t>）</w:t>
      </w:r>
      <w:bookmarkEnd w:id="89"/>
      <w:bookmarkEnd w:id="90"/>
      <w:bookmarkEnd w:id="91"/>
      <w:bookmarkEnd w:id="92"/>
    </w:p>
    <w:p>
      <w:pPr>
        <w:widowControl/>
        <w:spacing w:after="240" w:line="360" w:lineRule="auto"/>
        <w:jc w:val="center"/>
        <w:rPr>
          <w:rFonts w:ascii="微软雅黑" w:hAnsi="微软雅黑" w:eastAsia="微软雅黑"/>
          <w:b/>
          <w:szCs w:val="21"/>
          <w:highlight w:val="none"/>
        </w:rPr>
      </w:pPr>
      <w:r>
        <w:rPr>
          <w:rFonts w:hint="eastAsia" w:ascii="微软雅黑" w:hAnsi="微软雅黑" w:eastAsia="微软雅黑"/>
          <w:b/>
          <w:szCs w:val="21"/>
          <w:highlight w:val="none"/>
        </w:rPr>
        <w:t>法定</w:t>
      </w:r>
      <w:r>
        <w:rPr>
          <w:rFonts w:ascii="微软雅黑" w:hAnsi="微软雅黑" w:eastAsia="微软雅黑"/>
          <w:b/>
          <w:szCs w:val="21"/>
          <w:highlight w:val="none"/>
        </w:rPr>
        <w:t>代表人身份证明书</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单位名称：</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单位性质：</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地    址：</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成立时间：年</w:t>
      </w:r>
      <w:r>
        <w:rPr>
          <w:rFonts w:ascii="微软雅黑" w:hAnsi="微软雅黑" w:eastAsia="微软雅黑"/>
          <w:szCs w:val="21"/>
          <w:highlight w:val="none"/>
        </w:rPr>
        <w:t xml:space="preserve">  </w:t>
      </w:r>
      <w:r>
        <w:rPr>
          <w:rFonts w:hint="eastAsia" w:ascii="微软雅黑" w:hAnsi="微软雅黑" w:eastAsia="微软雅黑"/>
          <w:szCs w:val="21"/>
          <w:highlight w:val="none"/>
        </w:rPr>
        <w:t>月</w:t>
      </w:r>
      <w:r>
        <w:rPr>
          <w:rFonts w:ascii="微软雅黑" w:hAnsi="微软雅黑" w:eastAsia="微软雅黑"/>
          <w:szCs w:val="21"/>
          <w:highlight w:val="none"/>
        </w:rPr>
        <w:t xml:space="preserve">  </w:t>
      </w:r>
      <w:r>
        <w:rPr>
          <w:rFonts w:hint="eastAsia" w:ascii="微软雅黑" w:hAnsi="微软雅黑" w:eastAsia="微软雅黑"/>
          <w:szCs w:val="21"/>
          <w:highlight w:val="none"/>
        </w:rPr>
        <w:t>日</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 xml:space="preserve">经营期限： </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姓名：性别：年龄：职务：</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系</w:t>
      </w:r>
      <w:r>
        <w:rPr>
          <w:rFonts w:hint="eastAsia" w:ascii="微软雅黑" w:hAnsi="微软雅黑" w:eastAsia="微软雅黑"/>
          <w:szCs w:val="21"/>
          <w:highlight w:val="none"/>
          <w:u w:val="single"/>
        </w:rPr>
        <w:t xml:space="preserve">          （投标人名称）         </w:t>
      </w:r>
      <w:r>
        <w:rPr>
          <w:rFonts w:hint="eastAsia" w:ascii="微软雅黑" w:hAnsi="微软雅黑" w:eastAsia="微软雅黑"/>
          <w:szCs w:val="21"/>
          <w:highlight w:val="none"/>
        </w:rPr>
        <w:t>的法定代表人。（后附身份证复印件）</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特此证明。</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p>
    <w:p>
      <w:pPr>
        <w:wordWrap w:val="0"/>
        <w:spacing w:line="360" w:lineRule="auto"/>
        <w:ind w:right="480"/>
        <w:rPr>
          <w:rFonts w:ascii="微软雅黑" w:hAnsi="微软雅黑" w:eastAsia="微软雅黑"/>
          <w:szCs w:val="21"/>
          <w:highlight w:val="none"/>
        </w:rPr>
      </w:pPr>
      <w:r>
        <w:rPr>
          <w:rFonts w:hint="eastAsia" w:ascii="微软雅黑" w:hAnsi="微软雅黑" w:eastAsia="微软雅黑"/>
          <w:szCs w:val="21"/>
          <w:highlight w:val="none"/>
        </w:rPr>
        <w:t xml:space="preserve">                                                   投标人名称（盖章）：</w:t>
      </w:r>
    </w:p>
    <w:p>
      <w:pPr>
        <w:rPr>
          <w:rFonts w:ascii="微软雅黑" w:hAnsi="微软雅黑" w:eastAsia="微软雅黑"/>
          <w:szCs w:val="21"/>
          <w:highlight w:val="none"/>
        </w:rPr>
      </w:pPr>
      <w:r>
        <w:rPr>
          <w:rFonts w:hint="eastAsia" w:ascii="微软雅黑" w:hAnsi="微软雅黑" w:eastAsia="微软雅黑"/>
          <w:szCs w:val="21"/>
          <w:highlight w:val="none"/>
        </w:rPr>
        <w:t xml:space="preserve">                                                   日期：      年      月      日</w:t>
      </w:r>
    </w:p>
    <w:p>
      <w:pPr>
        <w:pStyle w:val="2"/>
        <w:rPr>
          <w:rFonts w:ascii="微软雅黑" w:hAnsi="微软雅黑" w:eastAsia="微软雅黑"/>
          <w:highlight w:val="none"/>
        </w:rPr>
      </w:pPr>
      <w:bookmarkStart w:id="93" w:name="_Toc526784185"/>
      <w:bookmarkStart w:id="94" w:name="_Toc527105196"/>
      <w:bookmarkStart w:id="95" w:name="_Toc516486670"/>
      <w:bookmarkStart w:id="96" w:name="_Toc374704130"/>
      <w:r>
        <w:rPr>
          <w:rFonts w:hint="eastAsia" w:ascii="微软雅黑" w:hAnsi="微软雅黑" w:eastAsia="微软雅黑"/>
          <w:sz w:val="28"/>
          <w:szCs w:val="28"/>
          <w:highlight w:val="none"/>
        </w:rPr>
        <w:t>5.2.6企业法人及法定代表人授权委托书（规范</w:t>
      </w:r>
      <w:r>
        <w:rPr>
          <w:rFonts w:ascii="微软雅黑" w:hAnsi="微软雅黑" w:eastAsia="微软雅黑"/>
          <w:highlight w:val="none"/>
        </w:rPr>
        <w:t>）</w:t>
      </w:r>
      <w:bookmarkEnd w:id="93"/>
      <w:bookmarkEnd w:id="94"/>
      <w:bookmarkEnd w:id="95"/>
      <w:bookmarkEnd w:id="96"/>
    </w:p>
    <w:p>
      <w:pPr>
        <w:widowControl/>
        <w:spacing w:after="240" w:line="360" w:lineRule="auto"/>
        <w:jc w:val="center"/>
        <w:rPr>
          <w:rFonts w:ascii="微软雅黑" w:hAnsi="微软雅黑" w:eastAsia="微软雅黑"/>
          <w:b/>
          <w:szCs w:val="21"/>
          <w:highlight w:val="none"/>
        </w:rPr>
      </w:pPr>
      <w:r>
        <w:rPr>
          <w:rFonts w:hint="eastAsia" w:ascii="微软雅黑" w:hAnsi="微软雅黑" w:eastAsia="微软雅黑"/>
          <w:b/>
          <w:szCs w:val="21"/>
          <w:highlight w:val="none"/>
        </w:rPr>
        <w:t>企业法人及法定代表人授权委托书</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致：北国商城股份有限公司</w:t>
      </w:r>
    </w:p>
    <w:p>
      <w:pPr>
        <w:spacing w:line="360" w:lineRule="auto"/>
        <w:rPr>
          <w:rFonts w:ascii="微软雅黑" w:hAnsi="微软雅黑" w:eastAsia="微软雅黑"/>
          <w:szCs w:val="21"/>
          <w:highlight w:val="none"/>
        </w:rPr>
      </w:pPr>
    </w:p>
    <w:p>
      <w:pPr>
        <w:spacing w:line="360" w:lineRule="auto"/>
        <w:ind w:firstLine="420"/>
        <w:jc w:val="left"/>
        <w:rPr>
          <w:rFonts w:ascii="微软雅黑" w:hAnsi="微软雅黑" w:eastAsia="微软雅黑"/>
          <w:szCs w:val="21"/>
          <w:highlight w:val="none"/>
        </w:rPr>
      </w:pPr>
      <w:r>
        <w:rPr>
          <w:rFonts w:hint="eastAsia" w:ascii="微软雅黑" w:hAnsi="微软雅黑" w:eastAsia="微软雅黑"/>
          <w:szCs w:val="21"/>
          <w:highlight w:val="none"/>
          <w:u w:val="single"/>
        </w:rPr>
        <w:t xml:space="preserve">       （投标人名称）       </w:t>
      </w:r>
      <w:r>
        <w:rPr>
          <w:rFonts w:hint="eastAsia" w:ascii="微软雅黑" w:hAnsi="微软雅黑" w:eastAsia="微软雅黑"/>
          <w:szCs w:val="21"/>
          <w:highlight w:val="none"/>
        </w:rPr>
        <w:t>法定代表人授权</w:t>
      </w:r>
      <w:r>
        <w:rPr>
          <w:rFonts w:hint="eastAsia" w:ascii="微软雅黑" w:hAnsi="微软雅黑" w:eastAsia="微软雅黑"/>
          <w:szCs w:val="21"/>
          <w:highlight w:val="none"/>
          <w:u w:val="single"/>
        </w:rPr>
        <w:t xml:space="preserve"> （全权代表姓名、职务） </w:t>
      </w:r>
      <w:r>
        <w:rPr>
          <w:rFonts w:hint="eastAsia" w:ascii="微软雅黑" w:hAnsi="微软雅黑" w:eastAsia="微软雅黑"/>
          <w:szCs w:val="21"/>
          <w:highlight w:val="none"/>
        </w:rPr>
        <w:t>为全权代表，参加贵方组织的</w:t>
      </w:r>
      <w:r>
        <w:rPr>
          <w:rFonts w:hint="eastAsia" w:ascii="微软雅黑" w:hAnsi="微软雅黑" w:eastAsia="微软雅黑"/>
          <w:szCs w:val="21"/>
          <w:highlight w:val="none"/>
          <w:u w:val="single"/>
        </w:rPr>
        <w:t>北国商城股份有限公司</w:t>
      </w:r>
      <w:r>
        <w:rPr>
          <w:rFonts w:hint="eastAsia" w:ascii="微软雅黑" w:hAnsi="微软雅黑" w:eastAsia="微软雅黑"/>
          <w:color w:val="FF0000"/>
          <w:sz w:val="24"/>
          <w:highlight w:val="none"/>
          <w:u w:val="single"/>
        </w:rPr>
        <w:t>核心网络设备维保</w:t>
      </w:r>
      <w:r>
        <w:rPr>
          <w:rFonts w:hint="eastAsia" w:ascii="微软雅黑" w:hAnsi="微软雅黑" w:eastAsia="微软雅黑"/>
          <w:color w:val="FF0000"/>
          <w:szCs w:val="21"/>
          <w:highlight w:val="none"/>
          <w:u w:val="single"/>
        </w:rPr>
        <w:t xml:space="preserve"> </w:t>
      </w:r>
      <w:r>
        <w:rPr>
          <w:rFonts w:hint="eastAsia" w:ascii="微软雅黑" w:hAnsi="微软雅黑" w:eastAsia="微软雅黑"/>
          <w:szCs w:val="21"/>
          <w:highlight w:val="none"/>
        </w:rPr>
        <w:t>招标活动，全权处理我方在投标活动中的一切事宜。</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r>
        <w:rPr>
          <w:rFonts w:hint="eastAsia"/>
          <w:highlight w:val="none"/>
        </w:rPr>
        <w:t>委托代理人需提供在本单位的至少连续6个月社保缴纳证明</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p>
    <w:p>
      <w:pPr>
        <w:wordWrap w:val="0"/>
        <w:spacing w:line="360" w:lineRule="auto"/>
        <w:ind w:right="780"/>
        <w:jc w:val="center"/>
        <w:rPr>
          <w:rFonts w:ascii="微软雅黑" w:hAnsi="微软雅黑" w:eastAsia="微软雅黑"/>
          <w:szCs w:val="21"/>
          <w:highlight w:val="none"/>
        </w:rPr>
      </w:pPr>
      <w:r>
        <w:rPr>
          <w:rFonts w:hint="eastAsia" w:ascii="微软雅黑" w:hAnsi="微软雅黑" w:eastAsia="微软雅黑"/>
          <w:szCs w:val="21"/>
          <w:highlight w:val="none"/>
        </w:rPr>
        <w:t xml:space="preserve">                                                        法定代表人（签字或盖章）：</w:t>
      </w:r>
    </w:p>
    <w:p>
      <w:pPr>
        <w:wordWrap w:val="0"/>
        <w:spacing w:line="360" w:lineRule="auto"/>
        <w:ind w:right="780"/>
        <w:jc w:val="center"/>
        <w:rPr>
          <w:rFonts w:ascii="微软雅黑" w:hAnsi="微软雅黑" w:eastAsia="微软雅黑"/>
          <w:szCs w:val="21"/>
          <w:highlight w:val="none"/>
        </w:rPr>
      </w:pPr>
      <w:r>
        <w:rPr>
          <w:rFonts w:hint="eastAsia" w:ascii="微软雅黑" w:hAnsi="微软雅黑" w:eastAsia="微软雅黑"/>
          <w:szCs w:val="21"/>
          <w:highlight w:val="none"/>
        </w:rPr>
        <w:t xml:space="preserve">                                                   投标人名称（盖章）：</w:t>
      </w:r>
    </w:p>
    <w:p>
      <w:pPr>
        <w:wordWrap w:val="0"/>
        <w:spacing w:line="360" w:lineRule="auto"/>
        <w:ind w:right="480"/>
        <w:rPr>
          <w:rFonts w:ascii="微软雅黑" w:hAnsi="微软雅黑" w:eastAsia="微软雅黑"/>
          <w:szCs w:val="21"/>
          <w:highlight w:val="none"/>
        </w:rPr>
      </w:pPr>
      <w:r>
        <w:rPr>
          <w:rFonts w:hint="eastAsia" w:ascii="微软雅黑" w:hAnsi="微软雅黑" w:eastAsia="微软雅黑"/>
          <w:szCs w:val="21"/>
          <w:highlight w:val="none"/>
        </w:rPr>
        <w:t xml:space="preserve">                                                          日期：</w:t>
      </w:r>
    </w:p>
    <w:p>
      <w:pPr>
        <w:spacing w:line="360" w:lineRule="auto"/>
        <w:jc w:val="right"/>
        <w:rPr>
          <w:rFonts w:ascii="微软雅黑" w:hAnsi="微软雅黑" w:eastAsia="微软雅黑"/>
          <w:szCs w:val="21"/>
          <w:highlight w:val="none"/>
        </w:rPr>
      </w:pPr>
    </w:p>
    <w:p>
      <w:pPr>
        <w:spacing w:line="360" w:lineRule="auto"/>
        <w:jc w:val="right"/>
        <w:rPr>
          <w:rFonts w:ascii="微软雅黑" w:hAnsi="微软雅黑" w:eastAsia="微软雅黑"/>
          <w:szCs w:val="21"/>
          <w:highlight w:val="none"/>
        </w:rPr>
      </w:pPr>
    </w:p>
    <w:p>
      <w:pPr>
        <w:wordWrap w:val="0"/>
        <w:spacing w:line="360" w:lineRule="auto"/>
        <w:ind w:right="900"/>
        <w:rPr>
          <w:rFonts w:ascii="微软雅黑" w:hAnsi="微软雅黑" w:eastAsia="微软雅黑"/>
          <w:szCs w:val="21"/>
          <w:highlight w:val="none"/>
        </w:rPr>
      </w:pPr>
      <w:r>
        <w:rPr>
          <w:rFonts w:hint="eastAsia" w:ascii="微软雅黑" w:hAnsi="微软雅黑" w:eastAsia="微软雅黑"/>
          <w:szCs w:val="21"/>
          <w:highlight w:val="none"/>
        </w:rPr>
        <w:t xml:space="preserve">                                                            委托代理人（签字）：</w:t>
      </w:r>
    </w:p>
    <w:p>
      <w:pPr>
        <w:wordWrap w:val="0"/>
        <w:spacing w:line="360" w:lineRule="auto"/>
        <w:ind w:right="480"/>
        <w:rPr>
          <w:rFonts w:ascii="微软雅黑" w:hAnsi="微软雅黑" w:eastAsia="微软雅黑"/>
          <w:szCs w:val="21"/>
          <w:highlight w:val="none"/>
        </w:rPr>
      </w:pPr>
      <w:r>
        <w:rPr>
          <w:rFonts w:hint="eastAsia" w:ascii="微软雅黑" w:hAnsi="微软雅黑" w:eastAsia="微软雅黑"/>
          <w:szCs w:val="21"/>
          <w:highlight w:val="none"/>
        </w:rPr>
        <w:t xml:space="preserve">                                                            日期：</w:t>
      </w:r>
    </w:p>
    <w:p>
      <w:pPr>
        <w:rPr>
          <w:rFonts w:ascii="微软雅黑" w:hAnsi="微软雅黑" w:eastAsia="微软雅黑"/>
          <w:szCs w:val="21"/>
          <w:highlight w:val="none"/>
        </w:rPr>
      </w:pPr>
    </w:p>
    <w:p>
      <w:pPr>
        <w:rPr>
          <w:rFonts w:ascii="微软雅黑" w:hAnsi="微软雅黑" w:eastAsia="微软雅黑"/>
          <w:szCs w:val="21"/>
          <w:highlight w:val="none"/>
        </w:rPr>
      </w:pPr>
    </w:p>
    <w:p>
      <w:pPr>
        <w:pStyle w:val="2"/>
        <w:rPr>
          <w:rFonts w:ascii="微软雅黑" w:hAnsi="微软雅黑" w:eastAsia="微软雅黑"/>
          <w:sz w:val="28"/>
          <w:szCs w:val="28"/>
          <w:highlight w:val="none"/>
        </w:rPr>
      </w:pPr>
      <w:bookmarkStart w:id="97" w:name="_Toc526784186"/>
      <w:bookmarkStart w:id="98" w:name="_Toc374704131"/>
      <w:bookmarkStart w:id="99" w:name="_Toc527105197"/>
      <w:bookmarkStart w:id="100" w:name="_Toc516486671"/>
      <w:r>
        <w:rPr>
          <w:rFonts w:hint="eastAsia" w:ascii="微软雅黑" w:hAnsi="微软雅黑" w:eastAsia="微软雅黑"/>
          <w:sz w:val="28"/>
          <w:szCs w:val="28"/>
          <w:highlight w:val="none"/>
        </w:rPr>
        <w:t>5.2.7</w:t>
      </w:r>
      <w:r>
        <w:rPr>
          <w:rFonts w:ascii="微软雅黑" w:hAnsi="微软雅黑" w:eastAsia="微软雅黑"/>
          <w:sz w:val="28"/>
          <w:szCs w:val="28"/>
          <w:highlight w:val="none"/>
        </w:rPr>
        <w:t>廉政须知回执</w:t>
      </w:r>
      <w:r>
        <w:rPr>
          <w:rFonts w:hint="eastAsia" w:ascii="微软雅黑" w:hAnsi="微软雅黑" w:eastAsia="微软雅黑"/>
          <w:sz w:val="28"/>
          <w:szCs w:val="28"/>
          <w:highlight w:val="none"/>
        </w:rPr>
        <w:t>（规范</w:t>
      </w:r>
      <w:r>
        <w:rPr>
          <w:rFonts w:ascii="微软雅黑" w:hAnsi="微软雅黑" w:eastAsia="微软雅黑"/>
          <w:sz w:val="28"/>
          <w:szCs w:val="28"/>
          <w:highlight w:val="none"/>
        </w:rPr>
        <w:t>）</w:t>
      </w:r>
      <w:bookmarkEnd w:id="97"/>
      <w:bookmarkEnd w:id="98"/>
      <w:bookmarkEnd w:id="99"/>
      <w:bookmarkEnd w:id="100"/>
    </w:p>
    <w:p>
      <w:pPr>
        <w:widowControl/>
        <w:spacing w:after="240" w:line="360" w:lineRule="auto"/>
        <w:jc w:val="center"/>
        <w:rPr>
          <w:rFonts w:ascii="微软雅黑" w:hAnsi="微软雅黑" w:eastAsia="微软雅黑"/>
          <w:b/>
          <w:szCs w:val="21"/>
          <w:highlight w:val="none"/>
        </w:rPr>
      </w:pPr>
      <w:r>
        <w:rPr>
          <w:rFonts w:hint="eastAsia" w:ascii="微软雅黑" w:hAnsi="微软雅黑" w:eastAsia="微软雅黑"/>
          <w:b/>
          <w:szCs w:val="21"/>
          <w:highlight w:val="none"/>
        </w:rPr>
        <w:t>廉 正 须 知</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1.</w:t>
      </w:r>
      <w:r>
        <w:rPr>
          <w:rFonts w:hint="eastAsia" w:ascii="微软雅黑" w:hAnsi="微软雅黑" w:eastAsia="微软雅黑"/>
          <w:szCs w:val="21"/>
          <w:highlight w:val="none"/>
        </w:rPr>
        <w:tab/>
      </w:r>
      <w:r>
        <w:rPr>
          <w:rFonts w:hint="eastAsia" w:ascii="微软雅黑" w:hAnsi="微软雅黑" w:eastAsia="微软雅黑"/>
          <w:szCs w:val="21"/>
          <w:highlight w:val="none"/>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2.</w:t>
      </w:r>
      <w:r>
        <w:rPr>
          <w:rFonts w:hint="eastAsia" w:ascii="微软雅黑" w:hAnsi="微软雅黑" w:eastAsia="微软雅黑"/>
          <w:szCs w:val="21"/>
          <w:highlight w:val="none"/>
        </w:rPr>
        <w:tab/>
      </w:r>
      <w:r>
        <w:rPr>
          <w:rFonts w:hint="eastAsia" w:ascii="微软雅黑" w:hAnsi="微软雅黑" w:eastAsia="微软雅黑"/>
          <w:szCs w:val="21"/>
          <w:highlight w:val="none"/>
        </w:rPr>
        <w:t>合作单位在参加投标时，应向招标工作人员领取《廉正须知》，并将回执签字、盖章后送达招标工作人员。</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3.</w:t>
      </w:r>
      <w:r>
        <w:rPr>
          <w:rFonts w:hint="eastAsia" w:ascii="微软雅黑" w:hAnsi="微软雅黑" w:eastAsia="微软雅黑"/>
          <w:szCs w:val="21"/>
          <w:highlight w:val="none"/>
        </w:rPr>
        <w:tab/>
      </w:r>
      <w:r>
        <w:rPr>
          <w:rFonts w:hint="eastAsia" w:ascii="微软雅黑" w:hAnsi="微软雅黑" w:eastAsia="微软雅黑"/>
          <w:szCs w:val="21"/>
          <w:highlight w:val="none"/>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4.</w:t>
      </w:r>
      <w:r>
        <w:rPr>
          <w:rFonts w:hint="eastAsia" w:ascii="微软雅黑" w:hAnsi="微软雅黑" w:eastAsia="微软雅黑"/>
          <w:szCs w:val="21"/>
          <w:highlight w:val="none"/>
        </w:rPr>
        <w:tab/>
      </w:r>
      <w:r>
        <w:rPr>
          <w:rFonts w:hint="eastAsia" w:ascii="微软雅黑" w:hAnsi="微软雅黑" w:eastAsia="微软雅黑"/>
          <w:szCs w:val="21"/>
          <w:highlight w:val="none"/>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szCs w:val="21"/>
          <w:highlight w:val="none"/>
        </w:rPr>
      </w:pPr>
      <w:r>
        <w:rPr>
          <w:rFonts w:hint="eastAsia" w:ascii="微软雅黑" w:hAnsi="微软雅黑" w:eastAsia="微软雅黑"/>
          <w:szCs w:val="21"/>
          <w:highlight w:val="none"/>
        </w:rPr>
        <w:t>5.</w:t>
      </w:r>
      <w:r>
        <w:rPr>
          <w:rFonts w:hint="eastAsia" w:ascii="微软雅黑" w:hAnsi="微软雅黑" w:eastAsia="微软雅黑"/>
          <w:szCs w:val="21"/>
          <w:highlight w:val="none"/>
        </w:rPr>
        <w:tab/>
      </w:r>
      <w:r>
        <w:rPr>
          <w:rFonts w:hint="eastAsia" w:ascii="微软雅黑" w:hAnsi="微软雅黑" w:eastAsia="微软雅黑"/>
          <w:szCs w:val="21"/>
          <w:highlight w:val="none"/>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szCs w:val="21"/>
          <w:highlight w:val="none"/>
        </w:rPr>
      </w:pPr>
    </w:p>
    <w:p>
      <w:pPr>
        <w:spacing w:line="360" w:lineRule="auto"/>
        <w:rPr>
          <w:rFonts w:ascii="微软雅黑" w:hAnsi="微软雅黑" w:eastAsia="微软雅黑"/>
          <w:szCs w:val="21"/>
          <w:highlight w:val="none"/>
        </w:rPr>
      </w:pPr>
    </w:p>
    <w:p>
      <w:pPr>
        <w:widowControl/>
        <w:spacing w:line="360" w:lineRule="auto"/>
        <w:jc w:val="center"/>
        <w:rPr>
          <w:rFonts w:ascii="微软雅黑" w:hAnsi="微软雅黑" w:eastAsia="微软雅黑"/>
          <w:b/>
          <w:szCs w:val="21"/>
          <w:highlight w:val="none"/>
        </w:rPr>
      </w:pPr>
    </w:p>
    <w:p>
      <w:pPr>
        <w:widowControl/>
        <w:spacing w:line="360" w:lineRule="auto"/>
        <w:jc w:val="center"/>
        <w:rPr>
          <w:rFonts w:ascii="微软雅黑" w:hAnsi="微软雅黑" w:eastAsia="微软雅黑"/>
          <w:b/>
          <w:szCs w:val="21"/>
          <w:highlight w:val="none"/>
        </w:rPr>
      </w:pPr>
      <w:r>
        <w:rPr>
          <w:rFonts w:ascii="微软雅黑" w:hAnsi="微软雅黑" w:eastAsia="微软雅黑"/>
          <w:szCs w:val="21"/>
          <w:highlight w:val="none"/>
        </w:rPr>
        <mc:AlternateContent>
          <mc:Choice Requires="wps">
            <w:drawing>
              <wp:anchor distT="0" distB="0" distL="0" distR="0" simplePos="0" relativeHeight="251659264" behindDoc="0" locked="0" layoutInCell="1" allowOverlap="1">
                <wp:simplePos x="0" y="0"/>
                <wp:positionH relativeFrom="column">
                  <wp:posOffset>-692150</wp:posOffset>
                </wp:positionH>
                <wp:positionV relativeFrom="paragraph">
                  <wp:posOffset>24130</wp:posOffset>
                </wp:positionV>
                <wp:extent cx="7848600" cy="0"/>
                <wp:effectExtent l="9525" t="9525" r="9525" b="9525"/>
                <wp:wrapNone/>
                <wp:docPr id="1026" name="AutoShape 3"/>
                <wp:cNvGraphicFramePr/>
                <a:graphic xmlns:a="http://schemas.openxmlformats.org/drawingml/2006/main">
                  <a:graphicData uri="http://schemas.microsoft.com/office/word/2010/wordprocessingShape">
                    <wps:wsp>
                      <wps:cNvCnPr/>
                      <wps:spPr>
                        <a:xfrm>
                          <a:off x="0" y="0"/>
                          <a:ext cx="7848599" cy="0"/>
                        </a:xfrm>
                        <a:prstGeom prst="straightConnector1">
                          <a:avLst/>
                        </a:prstGeom>
                        <a:ln w="9525" cap="flat" cmpd="sng">
                          <a:solidFill>
                            <a:srgbClr val="000000"/>
                          </a:solidFill>
                          <a:prstDash val="dash"/>
                          <a:round/>
                          <a:headEnd type="none" w="med" len="med"/>
                          <a:tailEnd type="none" w="med" len="med"/>
                        </a:ln>
                      </wps:spPr>
                      <wps:bodyPr/>
                    </wps:wsp>
                  </a:graphicData>
                </a:graphic>
              </wp:anchor>
            </w:drawing>
          </mc:Choice>
          <mc:Fallback>
            <w:pict>
              <v:shape id="AutoShape 3" o:spid="_x0000_s1026" o:spt="32" type="#_x0000_t32" style="position:absolute;left:0pt;margin-left:-54.5pt;margin-top:1.9pt;height:0pt;width:618pt;z-index:251659264;mso-width-relative:page;mso-height-relative:page;" filled="f" stroked="t" coordsize="21600,21600" o:gfxdata="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YF0hPY&#10;AAAACQEAAA8AAAAAAAAAAQAgAAAAIgAAAGRycy9kb3ducmV2LnhtbFBLAQIUABQAAAAIAIdO4kA0&#10;vK385wEAAOwDAAAOAAAAAAAAAAEAIAAAACcBAABkcnMvZTJvRG9jLnhtbFBLBQYAAAAABgAGAFkB&#10;AACABQ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szCs w:val="21"/>
          <w:highlight w:val="none"/>
        </w:rPr>
      </w:pPr>
      <w:r>
        <w:rPr>
          <w:rFonts w:hint="eastAsia" w:ascii="微软雅黑" w:hAnsi="微软雅黑" w:eastAsia="微软雅黑"/>
          <w:b/>
          <w:szCs w:val="21"/>
          <w:highlight w:val="none"/>
        </w:rPr>
        <w:t>回 执</w:t>
      </w:r>
    </w:p>
    <w:p>
      <w:pPr>
        <w:spacing w:line="360" w:lineRule="auto"/>
        <w:ind w:firstLine="420"/>
        <w:rPr>
          <w:rFonts w:ascii="微软雅黑" w:hAnsi="微软雅黑" w:eastAsia="微软雅黑"/>
          <w:szCs w:val="21"/>
          <w:highlight w:val="none"/>
        </w:rPr>
      </w:pPr>
      <w:r>
        <w:rPr>
          <w:rFonts w:hint="eastAsia" w:ascii="微软雅黑" w:hAnsi="微软雅黑" w:eastAsia="微软雅黑"/>
          <w:szCs w:val="21"/>
          <w:highlight w:val="none"/>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szCs w:val="21"/>
          <w:highlight w:val="none"/>
        </w:rPr>
      </w:pPr>
      <w:r>
        <w:rPr>
          <w:rFonts w:hint="eastAsia" w:ascii="微软雅黑" w:hAnsi="微软雅黑" w:eastAsia="微软雅黑"/>
          <w:szCs w:val="21"/>
          <w:highlight w:val="none"/>
        </w:rPr>
        <w:t xml:space="preserve">           收件人（公章）：</w:t>
      </w:r>
    </w:p>
    <w:p>
      <w:pPr>
        <w:wordWrap w:val="0"/>
        <w:spacing w:line="360" w:lineRule="auto"/>
        <w:ind w:right="480"/>
        <w:jc w:val="center"/>
        <w:rPr>
          <w:rFonts w:ascii="微软雅黑" w:hAnsi="微软雅黑" w:eastAsia="微软雅黑"/>
          <w:szCs w:val="21"/>
          <w:highlight w:val="none"/>
        </w:rPr>
      </w:pPr>
      <w:r>
        <w:rPr>
          <w:rFonts w:hint="eastAsia" w:ascii="微软雅黑" w:hAnsi="微软雅黑" w:eastAsia="微软雅黑"/>
          <w:szCs w:val="21"/>
          <w:highlight w:val="none"/>
        </w:rPr>
        <w:t xml:space="preserve">                                                       代 表 人：</w:t>
      </w:r>
    </w:p>
    <w:p>
      <w:pPr>
        <w:rPr>
          <w:rFonts w:ascii="微软雅黑" w:hAnsi="微软雅黑" w:eastAsia="微软雅黑"/>
          <w:szCs w:val="21"/>
          <w:highlight w:val="none"/>
        </w:rPr>
      </w:pPr>
      <w:r>
        <w:rPr>
          <w:rFonts w:hint="eastAsia" w:ascii="微软雅黑" w:hAnsi="微软雅黑" w:eastAsia="微软雅黑"/>
          <w:szCs w:val="21"/>
          <w:highlight w:val="none"/>
        </w:rPr>
        <w:t xml:space="preserve">                                                                   日期:   年   月   日</w:t>
      </w: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8"/>
        <w:rPr>
          <w:highlight w:val="none"/>
        </w:rPr>
      </w:pPr>
    </w:p>
    <w:p>
      <w:pPr>
        <w:pStyle w:val="2"/>
        <w:rPr>
          <w:rFonts w:ascii="微软雅黑" w:hAnsi="微软雅黑" w:eastAsia="微软雅黑"/>
          <w:sz w:val="28"/>
          <w:szCs w:val="28"/>
          <w:highlight w:val="none"/>
        </w:rPr>
      </w:pPr>
      <w:bookmarkStart w:id="101" w:name="_Toc374704133"/>
      <w:bookmarkStart w:id="102" w:name="_Toc516486672"/>
      <w:bookmarkStart w:id="103" w:name="_Toc526784187"/>
      <w:bookmarkStart w:id="104" w:name="_Toc527105198"/>
      <w:r>
        <w:rPr>
          <w:rFonts w:hint="eastAsia" w:ascii="微软雅黑" w:hAnsi="微软雅黑" w:eastAsia="微软雅黑"/>
          <w:sz w:val="28"/>
          <w:szCs w:val="28"/>
          <w:highlight w:val="none"/>
        </w:rPr>
        <w:t>5.2.8</w:t>
      </w:r>
      <w:r>
        <w:rPr>
          <w:rFonts w:hint="eastAsia" w:ascii="微软雅黑" w:hAnsi="微软雅黑" w:eastAsia="微软雅黑"/>
          <w:sz w:val="28"/>
          <w:szCs w:val="28"/>
          <w:highlight w:val="none"/>
          <w:lang w:eastAsia="zh-Hans"/>
        </w:rPr>
        <w:t>投标</w:t>
      </w:r>
      <w:r>
        <w:rPr>
          <w:rFonts w:hint="eastAsia" w:ascii="微软雅黑" w:hAnsi="微软雅黑" w:eastAsia="微软雅黑"/>
          <w:sz w:val="28"/>
          <w:szCs w:val="28"/>
          <w:highlight w:val="none"/>
        </w:rPr>
        <w:t>价格表（规范）</w:t>
      </w:r>
      <w:bookmarkEnd w:id="101"/>
      <w:bookmarkEnd w:id="102"/>
      <w:bookmarkEnd w:id="103"/>
      <w:bookmarkEnd w:id="104"/>
    </w:p>
    <w:tbl>
      <w:tblPr>
        <w:tblStyle w:val="15"/>
        <w:tblpPr w:leftFromText="180" w:rightFromText="180" w:vertAnchor="text" w:horzAnchor="page" w:tblpX="337" w:tblpY="1555"/>
        <w:tblOverlap w:val="never"/>
        <w:tblW w:w="108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2126"/>
        <w:gridCol w:w="1656"/>
        <w:gridCol w:w="1527"/>
        <w:gridCol w:w="1969"/>
        <w:gridCol w:w="1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555" w:type="dxa"/>
            <w:shd w:val="clear" w:color="auto" w:fill="A6A6A6"/>
            <w:vAlign w:val="center"/>
          </w:tcPr>
          <w:p>
            <w:pPr>
              <w:spacing w:line="0" w:lineRule="atLeast"/>
              <w:jc w:val="left"/>
              <w:rPr>
                <w:rFonts w:ascii="微软雅黑" w:hAnsi="微软雅黑" w:eastAsia="微软雅黑"/>
                <w:b/>
                <w:szCs w:val="21"/>
                <w:highlight w:val="none"/>
              </w:rPr>
            </w:pPr>
            <w:r>
              <w:rPr>
                <w:rFonts w:hint="eastAsia" w:ascii="微软雅黑" w:hAnsi="微软雅黑" w:eastAsia="微软雅黑"/>
                <w:b/>
                <w:szCs w:val="21"/>
                <w:highlight w:val="none"/>
              </w:rPr>
              <w:t>服务地点</w:t>
            </w:r>
          </w:p>
        </w:tc>
        <w:tc>
          <w:tcPr>
            <w:tcW w:w="2126" w:type="dxa"/>
            <w:shd w:val="clear" w:color="auto" w:fill="A6A6A6"/>
            <w:vAlign w:val="center"/>
          </w:tcPr>
          <w:p>
            <w:pPr>
              <w:spacing w:line="0" w:lineRule="atLeast"/>
              <w:jc w:val="left"/>
              <w:rPr>
                <w:highlight w:val="none"/>
              </w:rPr>
            </w:pPr>
            <w:r>
              <w:rPr>
                <w:rFonts w:hint="eastAsia" w:ascii="微软雅黑" w:hAnsi="微软雅黑" w:eastAsia="微软雅黑"/>
                <w:b/>
                <w:szCs w:val="21"/>
                <w:highlight w:val="none"/>
              </w:rPr>
              <w:t>服务内容</w:t>
            </w:r>
          </w:p>
        </w:tc>
        <w:tc>
          <w:tcPr>
            <w:tcW w:w="1656" w:type="dxa"/>
            <w:shd w:val="clear" w:color="auto" w:fill="A6A6A6"/>
            <w:vAlign w:val="center"/>
          </w:tcPr>
          <w:p>
            <w:pPr>
              <w:spacing w:line="0" w:lineRule="atLeast"/>
              <w:jc w:val="left"/>
              <w:rPr>
                <w:rFonts w:ascii="微软雅黑" w:hAnsi="微软雅黑" w:eastAsia="微软雅黑"/>
                <w:b/>
                <w:szCs w:val="21"/>
                <w:highlight w:val="none"/>
              </w:rPr>
            </w:pPr>
            <w:r>
              <w:rPr>
                <w:rFonts w:hint="eastAsia" w:ascii="微软雅黑" w:hAnsi="微软雅黑" w:eastAsia="微软雅黑"/>
                <w:b/>
                <w:szCs w:val="21"/>
                <w:highlight w:val="none"/>
              </w:rPr>
              <w:t>服务期限</w:t>
            </w:r>
          </w:p>
        </w:tc>
        <w:tc>
          <w:tcPr>
            <w:tcW w:w="1527" w:type="dxa"/>
            <w:shd w:val="clear" w:color="auto" w:fill="A6A6A6"/>
            <w:vAlign w:val="center"/>
          </w:tcPr>
          <w:p>
            <w:pPr>
              <w:spacing w:line="0" w:lineRule="atLeast"/>
              <w:jc w:val="left"/>
              <w:rPr>
                <w:rFonts w:ascii="微软雅黑" w:hAnsi="微软雅黑" w:eastAsia="微软雅黑"/>
                <w:b/>
                <w:szCs w:val="21"/>
                <w:highlight w:val="none"/>
              </w:rPr>
            </w:pPr>
            <w:r>
              <w:rPr>
                <w:rFonts w:hint="eastAsia" w:ascii="微软雅黑" w:hAnsi="微软雅黑" w:eastAsia="微软雅黑"/>
                <w:b/>
                <w:szCs w:val="21"/>
                <w:highlight w:val="none"/>
              </w:rPr>
              <w:t>报价</w:t>
            </w:r>
          </w:p>
        </w:tc>
        <w:tc>
          <w:tcPr>
            <w:tcW w:w="1969" w:type="dxa"/>
            <w:shd w:val="clear" w:color="auto" w:fill="A6A6A6"/>
            <w:vAlign w:val="center"/>
          </w:tcPr>
          <w:p>
            <w:pPr>
              <w:spacing w:line="0" w:lineRule="atLeast"/>
              <w:jc w:val="left"/>
              <w:rPr>
                <w:rFonts w:ascii="微软雅黑" w:hAnsi="微软雅黑" w:eastAsia="微软雅黑"/>
                <w:b/>
                <w:szCs w:val="21"/>
                <w:highlight w:val="none"/>
              </w:rPr>
            </w:pPr>
            <w:r>
              <w:rPr>
                <w:rFonts w:hint="eastAsia" w:ascii="微软雅黑" w:hAnsi="微软雅黑" w:eastAsia="微软雅黑"/>
                <w:b/>
                <w:szCs w:val="21"/>
                <w:highlight w:val="none"/>
              </w:rPr>
              <w:t>税点</w:t>
            </w:r>
          </w:p>
        </w:tc>
        <w:tc>
          <w:tcPr>
            <w:tcW w:w="1971" w:type="dxa"/>
            <w:shd w:val="clear" w:color="auto" w:fill="A6A6A6"/>
            <w:vAlign w:val="center"/>
          </w:tcPr>
          <w:p>
            <w:pPr>
              <w:spacing w:line="0" w:lineRule="atLeast"/>
              <w:jc w:val="left"/>
              <w:rPr>
                <w:rFonts w:ascii="微软雅黑" w:hAnsi="微软雅黑" w:eastAsia="微软雅黑"/>
                <w:b/>
                <w:szCs w:val="21"/>
                <w:highlight w:val="none"/>
              </w:rPr>
            </w:pPr>
            <w:r>
              <w:rPr>
                <w:rFonts w:hint="eastAsia" w:ascii="微软雅黑" w:hAnsi="微软雅黑" w:eastAsia="微软雅黑"/>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555" w:type="dxa"/>
            <w:vAlign w:val="center"/>
          </w:tcPr>
          <w:p>
            <w:pPr>
              <w:spacing w:line="0" w:lineRule="atLeast"/>
              <w:rPr>
                <w:rFonts w:ascii="微软雅黑" w:hAnsi="微软雅黑" w:eastAsia="微软雅黑"/>
                <w:szCs w:val="21"/>
                <w:highlight w:val="none"/>
              </w:rPr>
            </w:pPr>
            <w:r>
              <w:rPr>
                <w:rFonts w:hint="eastAsia" w:ascii="微软雅黑" w:hAnsi="微软雅黑" w:eastAsia="微软雅黑"/>
                <w:szCs w:val="21"/>
                <w:highlight w:val="none"/>
              </w:rPr>
              <w:t>北国商城</w:t>
            </w:r>
          </w:p>
          <w:p>
            <w:pPr>
              <w:spacing w:line="0" w:lineRule="atLeast"/>
              <w:rPr>
                <w:rFonts w:ascii="微软雅黑" w:hAnsi="微软雅黑" w:eastAsia="微软雅黑"/>
                <w:szCs w:val="21"/>
                <w:highlight w:val="none"/>
              </w:rPr>
            </w:pPr>
            <w:r>
              <w:rPr>
                <w:rFonts w:hint="eastAsia" w:ascii="微软雅黑" w:hAnsi="微软雅黑" w:eastAsia="微软雅黑"/>
                <w:szCs w:val="21"/>
                <w:highlight w:val="none"/>
              </w:rPr>
              <w:t>（石家庄）</w:t>
            </w:r>
          </w:p>
        </w:tc>
        <w:tc>
          <w:tcPr>
            <w:tcW w:w="2126" w:type="dxa"/>
            <w:vAlign w:val="center"/>
          </w:tcPr>
          <w:p>
            <w:pPr>
              <w:spacing w:line="0" w:lineRule="atLeast"/>
              <w:rPr>
                <w:rFonts w:ascii="微软雅黑" w:hAnsi="微软雅黑" w:eastAsia="微软雅黑"/>
                <w:szCs w:val="21"/>
                <w:highlight w:val="none"/>
              </w:rPr>
            </w:pPr>
            <w:r>
              <w:rPr>
                <w:rFonts w:hint="eastAsia" w:ascii="微软雅黑" w:hAnsi="微软雅黑" w:eastAsia="微软雅黑"/>
                <w:szCs w:val="21"/>
                <w:highlight w:val="none"/>
              </w:rPr>
              <w:t>核心网络设备维保</w:t>
            </w:r>
          </w:p>
        </w:tc>
        <w:tc>
          <w:tcPr>
            <w:tcW w:w="1656" w:type="dxa"/>
            <w:vAlign w:val="center"/>
          </w:tcPr>
          <w:p>
            <w:pPr>
              <w:spacing w:line="0" w:lineRule="atLeast"/>
              <w:rPr>
                <w:rFonts w:ascii="微软雅黑" w:hAnsi="微软雅黑" w:eastAsia="微软雅黑"/>
                <w:szCs w:val="21"/>
                <w:highlight w:val="none"/>
              </w:rPr>
            </w:pPr>
            <w:r>
              <w:rPr>
                <w:rFonts w:hint="eastAsia" w:ascii="微软雅黑" w:hAnsi="微软雅黑" w:eastAsia="微软雅黑"/>
                <w:szCs w:val="21"/>
                <w:highlight w:val="none"/>
              </w:rPr>
              <w:t>12个月</w:t>
            </w:r>
          </w:p>
        </w:tc>
        <w:tc>
          <w:tcPr>
            <w:tcW w:w="1527" w:type="dxa"/>
            <w:vAlign w:val="center"/>
          </w:tcPr>
          <w:p>
            <w:pPr>
              <w:spacing w:line="0" w:lineRule="atLeast"/>
              <w:rPr>
                <w:rFonts w:ascii="微软雅黑" w:hAnsi="微软雅黑" w:eastAsia="微软雅黑"/>
                <w:szCs w:val="21"/>
                <w:highlight w:val="none"/>
              </w:rPr>
            </w:pPr>
          </w:p>
        </w:tc>
        <w:tc>
          <w:tcPr>
            <w:tcW w:w="1969" w:type="dxa"/>
            <w:vAlign w:val="center"/>
          </w:tcPr>
          <w:p>
            <w:pPr>
              <w:spacing w:line="0" w:lineRule="atLeast"/>
              <w:rPr>
                <w:rFonts w:ascii="微软雅黑" w:hAnsi="微软雅黑" w:eastAsia="微软雅黑"/>
                <w:szCs w:val="21"/>
                <w:highlight w:val="none"/>
                <w:lang w:eastAsia="zh-Hans"/>
              </w:rPr>
            </w:pPr>
          </w:p>
        </w:tc>
        <w:tc>
          <w:tcPr>
            <w:tcW w:w="1971" w:type="dxa"/>
            <w:vAlign w:val="center"/>
          </w:tcPr>
          <w:p>
            <w:pPr>
              <w:spacing w:line="0" w:lineRule="atLeast"/>
              <w:rPr>
                <w:rFonts w:ascii="微软雅黑" w:hAnsi="微软雅黑" w:eastAsia="微软雅黑"/>
                <w:szCs w:val="21"/>
                <w:highlight w:val="none"/>
                <w:lang w:eastAsia="zh-Han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1555" w:type="dxa"/>
            <w:shd w:val="clear" w:color="auto" w:fill="FFFFFF"/>
            <w:vAlign w:val="center"/>
          </w:tcPr>
          <w:p>
            <w:pPr>
              <w:spacing w:line="0" w:lineRule="atLeast"/>
              <w:rPr>
                <w:rFonts w:ascii="微软雅黑" w:hAnsi="微软雅黑" w:eastAsia="微软雅黑"/>
                <w:szCs w:val="21"/>
                <w:highlight w:val="none"/>
              </w:rPr>
            </w:pPr>
            <w:r>
              <w:rPr>
                <w:rFonts w:hint="eastAsia" w:ascii="微软雅黑" w:hAnsi="微软雅黑" w:eastAsia="微软雅黑"/>
                <w:szCs w:val="21"/>
                <w:highlight w:val="none"/>
              </w:rPr>
              <w:t>金额大写</w:t>
            </w:r>
          </w:p>
        </w:tc>
        <w:tc>
          <w:tcPr>
            <w:tcW w:w="9249" w:type="dxa"/>
            <w:gridSpan w:val="5"/>
            <w:shd w:val="clear" w:color="auto" w:fill="FFFFFF"/>
            <w:vAlign w:val="center"/>
          </w:tcPr>
          <w:p>
            <w:pPr>
              <w:pStyle w:val="6"/>
              <w:rPr>
                <w:highlight w:val="none"/>
              </w:rPr>
            </w:pPr>
          </w:p>
        </w:tc>
      </w:tr>
    </w:tbl>
    <w:p>
      <w:pPr>
        <w:spacing w:line="360" w:lineRule="auto"/>
        <w:jc w:val="center"/>
        <w:rPr>
          <w:rFonts w:ascii="微软雅黑" w:hAnsi="微软雅黑" w:eastAsia="微软雅黑"/>
          <w:b/>
          <w:sz w:val="24"/>
          <w:highlight w:val="none"/>
        </w:rPr>
      </w:pPr>
      <w:r>
        <w:rPr>
          <w:rFonts w:hint="eastAsia" w:ascii="微软雅黑" w:hAnsi="微软雅黑" w:eastAsia="微软雅黑"/>
          <w:b/>
          <w:sz w:val="24"/>
          <w:highlight w:val="none"/>
          <w:lang w:eastAsia="zh-Hans"/>
        </w:rPr>
        <w:t>投标</w:t>
      </w:r>
      <w:r>
        <w:rPr>
          <w:rFonts w:hint="eastAsia" w:ascii="微软雅黑" w:hAnsi="微软雅黑" w:eastAsia="微软雅黑"/>
          <w:b/>
          <w:sz w:val="24"/>
          <w:highlight w:val="none"/>
        </w:rPr>
        <w:t>价格表</w:t>
      </w:r>
    </w:p>
    <w:p>
      <w:pPr>
        <w:spacing w:line="360" w:lineRule="auto"/>
        <w:rPr>
          <w:rFonts w:ascii="微软雅黑" w:hAnsi="微软雅黑" w:eastAsia="微软雅黑"/>
          <w:color w:val="FF0000"/>
          <w:szCs w:val="21"/>
          <w:highlight w:val="none"/>
        </w:rPr>
      </w:pPr>
    </w:p>
    <w:p>
      <w:pPr>
        <w:spacing w:line="360" w:lineRule="auto"/>
        <w:rPr>
          <w:rFonts w:hint="eastAsia" w:ascii="微软雅黑" w:hAnsi="微软雅黑" w:eastAsia="微软雅黑"/>
          <w:color w:val="FF0000"/>
          <w:szCs w:val="21"/>
          <w:highlight w:val="none"/>
        </w:rPr>
      </w:pPr>
    </w:p>
    <w:p>
      <w:pPr>
        <w:spacing w:line="360" w:lineRule="auto"/>
        <w:ind w:firstLine="420" w:firstLineChars="200"/>
        <w:rPr>
          <w:rFonts w:ascii="微软雅黑" w:hAnsi="微软雅黑" w:eastAsia="微软雅黑"/>
          <w:color w:val="FF0000"/>
          <w:szCs w:val="21"/>
          <w:highlight w:val="none"/>
        </w:rPr>
      </w:pPr>
      <w:r>
        <w:rPr>
          <w:rFonts w:hint="eastAsia" w:ascii="微软雅黑" w:hAnsi="微软雅黑" w:eastAsia="微软雅黑"/>
          <w:color w:val="FF0000"/>
          <w:szCs w:val="21"/>
          <w:highlight w:val="none"/>
        </w:rPr>
        <w:t>注解：以上项目报价均以含税金额报价。</w:t>
      </w:r>
    </w:p>
    <w:p>
      <w:pPr>
        <w:pStyle w:val="8"/>
        <w:wordWrap w:val="0"/>
        <w:snapToGrid w:val="0"/>
        <w:spacing w:before="120" w:line="360" w:lineRule="auto"/>
        <w:ind w:right="480"/>
        <w:jc w:val="center"/>
        <w:rPr>
          <w:rFonts w:ascii="微软雅黑" w:hAnsi="微软雅黑" w:eastAsia="微软雅黑"/>
          <w:bCs/>
          <w:highlight w:val="none"/>
          <w:u w:val="single"/>
        </w:rPr>
      </w:pPr>
      <w:r>
        <w:rPr>
          <w:rFonts w:hint="eastAsia" w:ascii="微软雅黑" w:hAnsi="微软雅黑" w:eastAsia="微软雅黑"/>
          <w:color w:val="000000"/>
          <w:highlight w:val="none"/>
        </w:rPr>
        <w:t xml:space="preserve">                                                        投标人名称（盖章）</w:t>
      </w:r>
      <w:r>
        <w:rPr>
          <w:rFonts w:hint="eastAsia" w:ascii="微软雅黑" w:hAnsi="微软雅黑" w:eastAsia="微软雅黑"/>
          <w:bCs/>
          <w:color w:val="000000"/>
          <w:highlight w:val="none"/>
        </w:rPr>
        <w:t>：</w:t>
      </w:r>
    </w:p>
    <w:p>
      <w:pPr>
        <w:pStyle w:val="8"/>
        <w:wordWrap w:val="0"/>
        <w:snapToGrid w:val="0"/>
        <w:spacing w:before="120" w:line="360" w:lineRule="auto"/>
        <w:ind w:right="420"/>
        <w:jc w:val="right"/>
        <w:rPr>
          <w:rFonts w:ascii="微软雅黑" w:hAnsi="微软雅黑" w:eastAsia="微软雅黑"/>
          <w:bCs/>
          <w:highlight w:val="none"/>
          <w:u w:val="single"/>
        </w:rPr>
      </w:pPr>
      <w:r>
        <w:rPr>
          <w:rFonts w:hint="eastAsia" w:ascii="微软雅黑" w:hAnsi="微软雅黑" w:eastAsia="微软雅黑"/>
          <w:color w:val="000000"/>
          <w:highlight w:val="none"/>
        </w:rPr>
        <w:t>法定代表人或授权代表签署</w:t>
      </w:r>
      <w:r>
        <w:rPr>
          <w:rFonts w:hint="eastAsia" w:ascii="微软雅黑" w:hAnsi="微软雅黑" w:eastAsia="微软雅黑"/>
          <w:bCs/>
          <w:color w:val="000000"/>
          <w:highlight w:val="none"/>
        </w:rPr>
        <w:t>：</w:t>
      </w:r>
    </w:p>
    <w:p>
      <w:pPr>
        <w:rPr>
          <w:rFonts w:ascii="微软雅黑" w:hAnsi="微软雅黑" w:eastAsia="微软雅黑"/>
          <w:bCs/>
          <w:szCs w:val="21"/>
          <w:highlight w:val="none"/>
        </w:rPr>
      </w:pPr>
      <w:r>
        <w:rPr>
          <w:rFonts w:hint="eastAsia" w:ascii="微软雅黑" w:hAnsi="微软雅黑" w:eastAsia="微软雅黑"/>
          <w:color w:val="000000"/>
          <w:szCs w:val="21"/>
          <w:highlight w:val="none"/>
        </w:rPr>
        <w:t xml:space="preserve">                                                               日期：    </w:t>
      </w:r>
      <w:r>
        <w:rPr>
          <w:rFonts w:hint="eastAsia" w:ascii="微软雅黑" w:hAnsi="微软雅黑" w:eastAsia="微软雅黑"/>
          <w:bCs/>
          <w:szCs w:val="21"/>
          <w:highlight w:val="none"/>
        </w:rPr>
        <w:t>年   月   日</w:t>
      </w:r>
    </w:p>
    <w:p>
      <w:pPr>
        <w:rPr>
          <w:highlight w:val="none"/>
        </w:rPr>
        <w:sectPr>
          <w:pgSz w:w="11906" w:h="16838"/>
          <w:pgMar w:top="1247" w:right="1077" w:bottom="1247" w:left="1077" w:header="851" w:footer="992" w:gutter="0"/>
          <w:cols w:space="425" w:num="1"/>
          <w:docGrid w:type="lines" w:linePitch="312" w:charSpace="0"/>
        </w:sectPr>
      </w:pPr>
    </w:p>
    <w:p>
      <w:pPr>
        <w:pStyle w:val="2"/>
        <w:rPr>
          <w:rFonts w:ascii="微软雅黑" w:hAnsi="微软雅黑" w:eastAsia="微软雅黑"/>
          <w:sz w:val="28"/>
          <w:szCs w:val="28"/>
          <w:highlight w:val="none"/>
        </w:rPr>
      </w:pPr>
      <w:r>
        <w:rPr>
          <w:rFonts w:hint="eastAsia" w:ascii="微软雅黑" w:hAnsi="微软雅黑" w:eastAsia="微软雅黑"/>
          <w:sz w:val="28"/>
          <w:szCs w:val="28"/>
          <w:highlight w:val="none"/>
        </w:rPr>
        <w:t>5.2.</w:t>
      </w:r>
      <w:r>
        <w:rPr>
          <w:rFonts w:ascii="微软雅黑" w:hAnsi="微软雅黑" w:eastAsia="微软雅黑"/>
          <w:sz w:val="28"/>
          <w:szCs w:val="28"/>
          <w:highlight w:val="none"/>
        </w:rPr>
        <w:t>9</w:t>
      </w:r>
      <w:r>
        <w:rPr>
          <w:rFonts w:hint="eastAsia" w:ascii="微软雅黑" w:hAnsi="微软雅黑" w:eastAsia="微软雅黑"/>
          <w:sz w:val="28"/>
          <w:szCs w:val="28"/>
          <w:highlight w:val="none"/>
        </w:rPr>
        <w:t>客户案例表（规范</w:t>
      </w:r>
      <w:r>
        <w:rPr>
          <w:rFonts w:ascii="微软雅黑" w:hAnsi="微软雅黑" w:eastAsia="微软雅黑"/>
          <w:sz w:val="28"/>
          <w:szCs w:val="28"/>
          <w:highlight w:val="none"/>
        </w:rPr>
        <w:t>）</w:t>
      </w:r>
    </w:p>
    <w:p>
      <w:pPr>
        <w:widowControl/>
        <w:spacing w:after="240" w:line="276" w:lineRule="auto"/>
        <w:jc w:val="center"/>
        <w:rPr>
          <w:rFonts w:ascii="微软雅黑" w:hAnsi="微软雅黑" w:eastAsia="微软雅黑"/>
          <w:b/>
          <w:sz w:val="32"/>
          <w:szCs w:val="32"/>
          <w:highlight w:val="none"/>
        </w:rPr>
      </w:pPr>
      <w:r>
        <w:rPr>
          <w:rFonts w:hint="eastAsia" w:ascii="微软雅黑" w:hAnsi="微软雅黑" w:eastAsia="微软雅黑"/>
          <w:b/>
          <w:sz w:val="32"/>
          <w:szCs w:val="32"/>
          <w:highlight w:val="none"/>
        </w:rPr>
        <w:t>客户案例</w:t>
      </w:r>
      <w:r>
        <w:rPr>
          <w:rFonts w:ascii="微软雅黑" w:hAnsi="微软雅黑" w:eastAsia="微软雅黑"/>
          <w:b/>
          <w:sz w:val="32"/>
          <w:szCs w:val="32"/>
          <w:highlight w:val="none"/>
        </w:rPr>
        <w:t>表</w:t>
      </w:r>
    </w:p>
    <w:tbl>
      <w:tblPr>
        <w:tblStyle w:val="15"/>
        <w:tblW w:w="141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417"/>
        <w:gridCol w:w="1560"/>
        <w:gridCol w:w="1134"/>
        <w:gridCol w:w="1417"/>
        <w:gridCol w:w="1134"/>
        <w:gridCol w:w="1276"/>
        <w:gridCol w:w="1134"/>
        <w:gridCol w:w="1417"/>
        <w:gridCol w:w="1560"/>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67" w:type="dxa"/>
            <w:shd w:val="clear" w:color="auto" w:fill="A6A6A6"/>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序号</w:t>
            </w:r>
          </w:p>
        </w:tc>
        <w:tc>
          <w:tcPr>
            <w:tcW w:w="1417" w:type="dxa"/>
            <w:shd w:val="clear" w:color="auto" w:fill="A6A6A6"/>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客户名称</w:t>
            </w:r>
          </w:p>
        </w:tc>
        <w:tc>
          <w:tcPr>
            <w:tcW w:w="1560" w:type="dxa"/>
            <w:shd w:val="clear" w:color="auto" w:fill="A6A6A6"/>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主营业态</w:t>
            </w:r>
          </w:p>
        </w:tc>
        <w:tc>
          <w:tcPr>
            <w:tcW w:w="1134" w:type="dxa"/>
            <w:shd w:val="clear" w:color="auto" w:fill="A6A6A6"/>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注册资金</w:t>
            </w:r>
          </w:p>
        </w:tc>
        <w:tc>
          <w:tcPr>
            <w:tcW w:w="1417" w:type="dxa"/>
            <w:shd w:val="clear" w:color="auto" w:fill="A6A6A6"/>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年营业额</w:t>
            </w:r>
          </w:p>
        </w:tc>
        <w:tc>
          <w:tcPr>
            <w:tcW w:w="1134" w:type="dxa"/>
            <w:shd w:val="clear" w:color="auto" w:fill="A6A6A6"/>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上线产品</w:t>
            </w:r>
          </w:p>
        </w:tc>
        <w:tc>
          <w:tcPr>
            <w:tcW w:w="1276" w:type="dxa"/>
            <w:shd w:val="clear" w:color="auto" w:fill="A6A6A6"/>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上线日期</w:t>
            </w:r>
          </w:p>
        </w:tc>
        <w:tc>
          <w:tcPr>
            <w:tcW w:w="1134" w:type="dxa"/>
            <w:shd w:val="clear" w:color="auto" w:fill="A6A6A6"/>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项目经理</w:t>
            </w:r>
          </w:p>
        </w:tc>
        <w:tc>
          <w:tcPr>
            <w:tcW w:w="1417" w:type="dxa"/>
            <w:shd w:val="clear" w:color="auto" w:fill="A6A6A6"/>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客户联系人</w:t>
            </w:r>
          </w:p>
        </w:tc>
        <w:tc>
          <w:tcPr>
            <w:tcW w:w="1560" w:type="dxa"/>
            <w:shd w:val="clear" w:color="auto" w:fill="A6A6A6"/>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客户联系电话</w:t>
            </w:r>
          </w:p>
        </w:tc>
        <w:tc>
          <w:tcPr>
            <w:tcW w:w="1359" w:type="dxa"/>
            <w:shd w:val="clear" w:color="auto" w:fill="A6A6A6"/>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相关附件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1</w:t>
            </w: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276"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359" w:type="dxa"/>
            <w:vAlign w:val="center"/>
          </w:tcPr>
          <w:p>
            <w:pPr>
              <w:tabs>
                <w:tab w:val="right" w:leader="dot" w:pos="8640"/>
              </w:tabs>
              <w:spacing w:line="276" w:lineRule="auto"/>
              <w:jc w:val="center"/>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2</w:t>
            </w: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276"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359" w:type="dxa"/>
            <w:vAlign w:val="center"/>
          </w:tcPr>
          <w:p>
            <w:pPr>
              <w:tabs>
                <w:tab w:val="right" w:leader="dot" w:pos="8640"/>
              </w:tabs>
              <w:spacing w:line="276" w:lineRule="auto"/>
              <w:jc w:val="center"/>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3</w:t>
            </w: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276"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359" w:type="dxa"/>
            <w:vAlign w:val="center"/>
          </w:tcPr>
          <w:p>
            <w:pPr>
              <w:tabs>
                <w:tab w:val="right" w:leader="dot" w:pos="8640"/>
              </w:tabs>
              <w:spacing w:line="276" w:lineRule="auto"/>
              <w:jc w:val="center"/>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4</w:t>
            </w: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276"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359" w:type="dxa"/>
            <w:vAlign w:val="center"/>
          </w:tcPr>
          <w:p>
            <w:pPr>
              <w:tabs>
                <w:tab w:val="right" w:leader="dot" w:pos="8640"/>
              </w:tabs>
              <w:spacing w:line="276" w:lineRule="auto"/>
              <w:jc w:val="center"/>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5</w:t>
            </w: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276"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359" w:type="dxa"/>
            <w:vAlign w:val="center"/>
          </w:tcPr>
          <w:p>
            <w:pPr>
              <w:tabs>
                <w:tab w:val="right" w:leader="dot" w:pos="8640"/>
              </w:tabs>
              <w:spacing w:line="276" w:lineRule="auto"/>
              <w:jc w:val="center"/>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none"/>
              </w:rPr>
            </w:pPr>
            <w:r>
              <w:rPr>
                <w:rFonts w:hint="eastAsia" w:ascii="微软雅黑" w:hAnsi="微软雅黑" w:eastAsia="微软雅黑"/>
                <w:szCs w:val="21"/>
                <w:highlight w:val="none"/>
              </w:rPr>
              <w:t>……</w:t>
            </w: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276"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359" w:type="dxa"/>
            <w:vAlign w:val="center"/>
          </w:tcPr>
          <w:p>
            <w:pPr>
              <w:tabs>
                <w:tab w:val="right" w:leader="dot" w:pos="8640"/>
              </w:tabs>
              <w:spacing w:line="276" w:lineRule="auto"/>
              <w:jc w:val="center"/>
              <w:rPr>
                <w:rFonts w:ascii="微软雅黑" w:hAnsi="微软雅黑" w:eastAsia="微软雅黑"/>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67"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276" w:type="dxa"/>
            <w:vAlign w:val="center"/>
          </w:tcPr>
          <w:p>
            <w:pPr>
              <w:tabs>
                <w:tab w:val="right" w:leader="dot" w:pos="8640"/>
              </w:tabs>
              <w:spacing w:line="276" w:lineRule="auto"/>
              <w:jc w:val="center"/>
              <w:rPr>
                <w:rFonts w:ascii="微软雅黑" w:hAnsi="微软雅黑" w:eastAsia="微软雅黑"/>
                <w:szCs w:val="21"/>
                <w:highlight w:val="none"/>
              </w:rPr>
            </w:pPr>
          </w:p>
        </w:tc>
        <w:tc>
          <w:tcPr>
            <w:tcW w:w="1134" w:type="dxa"/>
            <w:vAlign w:val="center"/>
          </w:tcPr>
          <w:p>
            <w:pPr>
              <w:tabs>
                <w:tab w:val="right" w:leader="dot" w:pos="8640"/>
              </w:tabs>
              <w:spacing w:line="276" w:lineRule="auto"/>
              <w:jc w:val="center"/>
              <w:rPr>
                <w:rFonts w:ascii="微软雅黑" w:hAnsi="微软雅黑" w:eastAsia="微软雅黑"/>
                <w:szCs w:val="21"/>
                <w:highlight w:val="none"/>
              </w:rPr>
            </w:pPr>
          </w:p>
        </w:tc>
        <w:tc>
          <w:tcPr>
            <w:tcW w:w="1417" w:type="dxa"/>
            <w:vAlign w:val="center"/>
          </w:tcPr>
          <w:p>
            <w:pPr>
              <w:tabs>
                <w:tab w:val="right" w:leader="dot" w:pos="8640"/>
              </w:tabs>
              <w:spacing w:line="276" w:lineRule="auto"/>
              <w:jc w:val="center"/>
              <w:rPr>
                <w:rFonts w:ascii="微软雅黑" w:hAnsi="微软雅黑" w:eastAsia="微软雅黑"/>
                <w:szCs w:val="21"/>
                <w:highlight w:val="none"/>
              </w:rPr>
            </w:pPr>
          </w:p>
        </w:tc>
        <w:tc>
          <w:tcPr>
            <w:tcW w:w="1560" w:type="dxa"/>
            <w:vAlign w:val="center"/>
          </w:tcPr>
          <w:p>
            <w:pPr>
              <w:tabs>
                <w:tab w:val="right" w:leader="dot" w:pos="8640"/>
              </w:tabs>
              <w:spacing w:line="276" w:lineRule="auto"/>
              <w:jc w:val="center"/>
              <w:rPr>
                <w:rFonts w:ascii="微软雅黑" w:hAnsi="微软雅黑" w:eastAsia="微软雅黑"/>
                <w:szCs w:val="21"/>
                <w:highlight w:val="none"/>
              </w:rPr>
            </w:pPr>
          </w:p>
        </w:tc>
        <w:tc>
          <w:tcPr>
            <w:tcW w:w="1359" w:type="dxa"/>
            <w:vAlign w:val="center"/>
          </w:tcPr>
          <w:p>
            <w:pPr>
              <w:tabs>
                <w:tab w:val="right" w:leader="dot" w:pos="8640"/>
              </w:tabs>
              <w:spacing w:line="276" w:lineRule="auto"/>
              <w:jc w:val="center"/>
              <w:rPr>
                <w:rFonts w:ascii="微软雅黑" w:hAnsi="微软雅黑" w:eastAsia="微软雅黑"/>
                <w:szCs w:val="21"/>
                <w:highlight w:val="none"/>
              </w:rPr>
            </w:pPr>
          </w:p>
        </w:tc>
      </w:tr>
    </w:tbl>
    <w:p>
      <w:pPr>
        <w:spacing w:line="276" w:lineRule="auto"/>
        <w:rPr>
          <w:rFonts w:ascii="微软雅黑" w:hAnsi="微软雅黑" w:eastAsia="微软雅黑"/>
          <w:szCs w:val="21"/>
          <w:highlight w:val="none"/>
        </w:rPr>
      </w:pPr>
    </w:p>
    <w:p>
      <w:pPr>
        <w:widowControl/>
        <w:tabs>
          <w:tab w:val="left" w:pos="567"/>
          <w:tab w:val="left" w:pos="1134"/>
          <w:tab w:val="left" w:pos="1985"/>
        </w:tabs>
        <w:wordWrap w:val="0"/>
        <w:spacing w:line="276" w:lineRule="auto"/>
        <w:ind w:right="480"/>
        <w:jc w:val="center"/>
        <w:rPr>
          <w:rFonts w:ascii="微软雅黑" w:hAnsi="微软雅黑" w:eastAsia="微软雅黑"/>
          <w:szCs w:val="21"/>
          <w:highlight w:val="none"/>
        </w:rPr>
      </w:pPr>
      <w:r>
        <w:rPr>
          <w:rFonts w:hint="eastAsia" w:ascii="微软雅黑" w:hAnsi="微软雅黑" w:eastAsia="微软雅黑"/>
          <w:color w:val="000000"/>
          <w:szCs w:val="21"/>
          <w:highlight w:val="none"/>
        </w:rPr>
        <w:t xml:space="preserve">                                                    投标人名称（盖章）</w:t>
      </w:r>
      <w:r>
        <w:rPr>
          <w:rFonts w:hint="eastAsia" w:ascii="微软雅黑" w:hAnsi="微软雅黑" w:eastAsia="微软雅黑"/>
          <w:bCs/>
          <w:color w:val="000000"/>
          <w:szCs w:val="21"/>
          <w:highlight w:val="none"/>
        </w:rPr>
        <w:t>：</w:t>
      </w:r>
    </w:p>
    <w:p>
      <w:pPr>
        <w:pStyle w:val="8"/>
        <w:wordWrap w:val="0"/>
        <w:snapToGrid w:val="0"/>
        <w:spacing w:before="120" w:line="276" w:lineRule="auto"/>
        <w:ind w:right="420"/>
        <w:jc w:val="center"/>
        <w:rPr>
          <w:rFonts w:ascii="微软雅黑" w:hAnsi="微软雅黑" w:eastAsia="微软雅黑"/>
          <w:bCs/>
          <w:highlight w:val="none"/>
          <w:u w:val="single"/>
        </w:rPr>
      </w:pPr>
      <w:r>
        <w:rPr>
          <w:rFonts w:hint="eastAsia" w:ascii="微软雅黑" w:hAnsi="微软雅黑" w:eastAsia="微软雅黑"/>
          <w:color w:val="000000"/>
          <w:highlight w:val="none"/>
        </w:rPr>
        <w:t xml:space="preserve">                                                          法定代表人或授权代表签署</w:t>
      </w:r>
      <w:r>
        <w:rPr>
          <w:rFonts w:hint="eastAsia" w:ascii="微软雅黑" w:hAnsi="微软雅黑" w:eastAsia="微软雅黑"/>
          <w:bCs/>
          <w:color w:val="000000"/>
          <w:highlight w:val="none"/>
        </w:rPr>
        <w:t>：</w:t>
      </w:r>
    </w:p>
    <w:p>
      <w:pPr>
        <w:rPr>
          <w:rFonts w:ascii="微软雅黑" w:hAnsi="微软雅黑" w:eastAsia="微软雅黑"/>
          <w:szCs w:val="21"/>
          <w:highlight w:val="none"/>
        </w:rPr>
        <w:sectPr>
          <w:pgSz w:w="16838" w:h="11906" w:orient="landscape"/>
          <w:pgMar w:top="1077" w:right="1247" w:bottom="1077" w:left="1247" w:header="851" w:footer="992" w:gutter="0"/>
          <w:cols w:space="425" w:num="1"/>
          <w:docGrid w:type="lines" w:linePitch="312" w:charSpace="0"/>
        </w:sectPr>
      </w:pPr>
      <w:r>
        <w:rPr>
          <w:rFonts w:hint="eastAsia" w:ascii="微软雅黑" w:hAnsi="微软雅黑" w:eastAsia="微软雅黑"/>
          <w:color w:val="000000"/>
          <w:highlight w:val="none"/>
        </w:rPr>
        <w:t xml:space="preserve">                                                                                  日期：   </w:t>
      </w:r>
      <w:r>
        <w:rPr>
          <w:rFonts w:hint="eastAsia" w:ascii="微软雅黑" w:hAnsi="微软雅黑" w:eastAsia="微软雅黑"/>
          <w:bCs/>
          <w:highlight w:val="none"/>
        </w:rPr>
        <w:t>年    月   日</w:t>
      </w:r>
    </w:p>
    <w:p>
      <w:pPr>
        <w:widowControl/>
        <w:jc w:val="left"/>
        <w:rPr>
          <w:rFonts w:ascii="微软雅黑" w:hAnsi="微软雅黑" w:eastAsia="微软雅黑"/>
          <w:bCs/>
          <w:szCs w:val="21"/>
          <w:highlight w:val="none"/>
        </w:rPr>
      </w:pPr>
    </w:p>
    <w:p>
      <w:pPr>
        <w:pStyle w:val="37"/>
        <w:spacing w:line="360" w:lineRule="exact"/>
        <w:rPr>
          <w:rFonts w:hint="default" w:ascii="宋体" w:hAnsi="宋体" w:eastAsia="宋体" w:cs="宋体"/>
          <w:b/>
          <w:bCs/>
          <w:sz w:val="28"/>
          <w:szCs w:val="28"/>
          <w:highlight w:val="none"/>
        </w:rPr>
      </w:pPr>
      <w:r>
        <w:rPr>
          <w:rFonts w:ascii="宋体" w:hAnsi="宋体" w:eastAsia="宋体" w:cs="宋体"/>
          <w:b/>
          <w:bCs/>
          <w:sz w:val="28"/>
          <w:szCs w:val="28"/>
          <w:highlight w:val="none"/>
        </w:rPr>
        <w:t>附件</w:t>
      </w:r>
    </w:p>
    <w:p>
      <w:pPr>
        <w:pStyle w:val="37"/>
        <w:spacing w:line="360" w:lineRule="exact"/>
        <w:jc w:val="center"/>
        <w:rPr>
          <w:rStyle w:val="38"/>
          <w:rFonts w:hint="default" w:ascii="宋体" w:hAnsi="宋体" w:eastAsia="宋体" w:cs="宋体"/>
          <w:bCs/>
          <w:sz w:val="30"/>
          <w:szCs w:val="30"/>
          <w:highlight w:val="none"/>
          <w:lang w:val="zh-TW"/>
        </w:rPr>
      </w:pPr>
      <w:r>
        <w:rPr>
          <w:rStyle w:val="38"/>
          <w:rFonts w:ascii="宋体" w:hAnsi="宋体" w:eastAsia="宋体" w:cs="宋体"/>
          <w:bCs/>
          <w:sz w:val="30"/>
          <w:szCs w:val="30"/>
          <w:highlight w:val="none"/>
          <w:lang w:val="zh-TW"/>
        </w:rPr>
        <w:t xml:space="preserve">                                合同编号：</w:t>
      </w:r>
    </w:p>
    <w:p>
      <w:pPr>
        <w:pStyle w:val="37"/>
        <w:spacing w:line="360" w:lineRule="exact"/>
        <w:jc w:val="center"/>
        <w:rPr>
          <w:rStyle w:val="38"/>
          <w:rFonts w:hint="default" w:ascii="宋体" w:hAnsi="宋体" w:eastAsia="宋体" w:cs="宋体"/>
          <w:b/>
          <w:bCs/>
          <w:sz w:val="32"/>
          <w:szCs w:val="32"/>
          <w:highlight w:val="none"/>
          <w:lang w:val="zh-TW"/>
        </w:rPr>
      </w:pPr>
    </w:p>
    <w:p>
      <w:pPr>
        <w:pStyle w:val="37"/>
        <w:spacing w:line="360" w:lineRule="exact"/>
        <w:jc w:val="center"/>
        <w:rPr>
          <w:rStyle w:val="38"/>
          <w:rFonts w:hint="default" w:ascii="宋体" w:hAnsi="宋体" w:eastAsia="宋体" w:cs="宋体"/>
          <w:b/>
          <w:bCs/>
          <w:sz w:val="32"/>
          <w:szCs w:val="32"/>
          <w:highlight w:val="none"/>
          <w:lang w:val="zh-TW"/>
        </w:rPr>
      </w:pPr>
    </w:p>
    <w:p>
      <w:pPr>
        <w:pStyle w:val="37"/>
        <w:spacing w:line="360" w:lineRule="auto"/>
        <w:ind w:right="29"/>
        <w:jc w:val="center"/>
        <w:outlineLvl w:val="0"/>
        <w:rPr>
          <w:rStyle w:val="38"/>
          <w:rFonts w:hint="default" w:ascii="宋体" w:hAnsi="宋体" w:eastAsia="宋体" w:cs="宋体"/>
          <w:b/>
          <w:bCs/>
          <w:color w:val="050606"/>
          <w:sz w:val="40"/>
          <w:szCs w:val="40"/>
          <w:highlight w:val="none"/>
          <w:u w:color="050606"/>
          <w:lang w:val="zh-TW"/>
        </w:rPr>
      </w:pPr>
      <w:r>
        <w:rPr>
          <w:rStyle w:val="38"/>
          <w:rFonts w:ascii="宋体" w:hAnsi="宋体" w:eastAsia="宋体" w:cs="宋体"/>
          <w:b/>
          <w:bCs/>
          <w:color w:val="050606"/>
          <w:sz w:val="40"/>
          <w:szCs w:val="40"/>
          <w:highlight w:val="none"/>
          <w:u w:color="050606"/>
          <w:lang w:val="zh-TW"/>
        </w:rPr>
        <w:t>北国商城股份有限</w:t>
      </w:r>
      <w:r>
        <w:rPr>
          <w:rStyle w:val="38"/>
          <w:rFonts w:ascii="宋体" w:hAnsi="宋体" w:eastAsia="宋体" w:cs="宋体"/>
          <w:b/>
          <w:bCs/>
          <w:color w:val="050606"/>
          <w:sz w:val="40"/>
          <w:szCs w:val="40"/>
          <w:highlight w:val="none"/>
          <w:u w:color="050606"/>
          <w:lang w:val="zh-TW" w:eastAsia="zh-TW"/>
        </w:rPr>
        <w:t>公司</w:t>
      </w:r>
    </w:p>
    <w:p>
      <w:pPr>
        <w:pStyle w:val="37"/>
        <w:spacing w:line="360" w:lineRule="auto"/>
        <w:ind w:right="29"/>
        <w:jc w:val="center"/>
        <w:rPr>
          <w:rStyle w:val="38"/>
          <w:rFonts w:hint="default" w:ascii="宋体" w:hAnsi="宋体" w:eastAsia="宋体" w:cs="宋体"/>
          <w:b/>
          <w:bCs/>
          <w:color w:val="050606"/>
          <w:sz w:val="40"/>
          <w:szCs w:val="40"/>
          <w:highlight w:val="none"/>
          <w:u w:color="050606"/>
        </w:rPr>
      </w:pPr>
      <w:r>
        <w:rPr>
          <w:rStyle w:val="38"/>
          <w:rFonts w:ascii="宋体" w:hAnsi="宋体" w:eastAsia="宋体" w:cs="宋体"/>
          <w:b/>
          <w:bCs/>
          <w:color w:val="050606"/>
          <w:sz w:val="40"/>
          <w:szCs w:val="40"/>
          <w:highlight w:val="none"/>
          <w:u w:val="single"/>
          <w:lang w:val="zh-TW"/>
        </w:rPr>
        <w:t xml:space="preserve">              </w:t>
      </w:r>
      <w:r>
        <w:rPr>
          <w:rStyle w:val="38"/>
          <w:rFonts w:ascii="宋体" w:hAnsi="宋体" w:eastAsia="宋体" w:cs="宋体"/>
          <w:b/>
          <w:bCs/>
          <w:color w:val="050606"/>
          <w:sz w:val="40"/>
          <w:szCs w:val="40"/>
          <w:highlight w:val="none"/>
          <w:u w:color="050606"/>
          <w:lang w:val="zh-TW" w:eastAsia="zh-TW"/>
        </w:rPr>
        <w:t>采购合同</w:t>
      </w:r>
    </w:p>
    <w:p>
      <w:pPr>
        <w:pStyle w:val="37"/>
        <w:spacing w:line="360" w:lineRule="exact"/>
        <w:ind w:right="29"/>
        <w:rPr>
          <w:rStyle w:val="38"/>
          <w:rFonts w:hint="default" w:ascii="宋体" w:hAnsi="宋体" w:eastAsia="宋体" w:cs="宋体"/>
          <w:color w:val="050606"/>
          <w:sz w:val="48"/>
          <w:szCs w:val="48"/>
          <w:highlight w:val="none"/>
          <w:u w:color="050606"/>
          <w:lang w:val="zh-TW" w:eastAsia="zh-TW"/>
        </w:rPr>
      </w:pPr>
    </w:p>
    <w:p>
      <w:pPr>
        <w:pStyle w:val="37"/>
        <w:spacing w:line="360" w:lineRule="exact"/>
        <w:ind w:right="29"/>
        <w:rPr>
          <w:rStyle w:val="38"/>
          <w:rFonts w:hint="default" w:ascii="宋体" w:hAnsi="宋体" w:eastAsia="宋体" w:cs="宋体"/>
          <w:color w:val="050606"/>
          <w:sz w:val="48"/>
          <w:szCs w:val="48"/>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PMingLiU" w:cs="宋体"/>
          <w:color w:val="050606"/>
          <w:highlight w:val="none"/>
          <w:u w:color="050606"/>
          <w:lang w:val="zh-TW" w:eastAsia="zh-TW"/>
        </w:rPr>
      </w:pPr>
    </w:p>
    <w:p>
      <w:pPr>
        <w:pStyle w:val="37"/>
        <w:spacing w:line="360" w:lineRule="exact"/>
        <w:ind w:right="29"/>
        <w:rPr>
          <w:rStyle w:val="38"/>
          <w:rFonts w:hint="default" w:ascii="宋体" w:hAnsi="宋体" w:eastAsia="PMingLiU" w:cs="宋体"/>
          <w:color w:val="050606"/>
          <w:highlight w:val="none"/>
          <w:u w:color="050606"/>
          <w:lang w:val="zh-TW" w:eastAsia="zh-TW"/>
        </w:rPr>
      </w:pPr>
    </w:p>
    <w:p>
      <w:pPr>
        <w:pStyle w:val="37"/>
        <w:spacing w:line="360" w:lineRule="exact"/>
        <w:ind w:right="29"/>
        <w:rPr>
          <w:rStyle w:val="38"/>
          <w:rFonts w:hint="default" w:ascii="宋体" w:hAnsi="宋体" w:eastAsia="PMingLiU" w:cs="宋体"/>
          <w:color w:val="050606"/>
          <w:highlight w:val="none"/>
          <w:u w:color="050606"/>
          <w:lang w:val="zh-TW" w:eastAsia="zh-TW"/>
        </w:rPr>
      </w:pPr>
    </w:p>
    <w:p>
      <w:pPr>
        <w:pStyle w:val="37"/>
        <w:spacing w:line="360" w:lineRule="exact"/>
        <w:ind w:right="29"/>
        <w:rPr>
          <w:rStyle w:val="38"/>
          <w:rFonts w:hint="default" w:ascii="宋体" w:hAnsi="宋体" w:eastAsia="PMingLiU" w:cs="宋体"/>
          <w:color w:val="050606"/>
          <w:highlight w:val="none"/>
          <w:u w:color="050606"/>
          <w:lang w:val="zh-TW" w:eastAsia="zh-TW"/>
        </w:rPr>
      </w:pPr>
    </w:p>
    <w:p>
      <w:pPr>
        <w:pStyle w:val="37"/>
        <w:spacing w:line="360" w:lineRule="exact"/>
        <w:ind w:right="29"/>
        <w:rPr>
          <w:rStyle w:val="38"/>
          <w:rFonts w:hint="default" w:ascii="宋体" w:hAnsi="宋体" w:eastAsia="PMingLiU" w:cs="宋体"/>
          <w:color w:val="050606"/>
          <w:highlight w:val="none"/>
          <w:u w:color="050606"/>
          <w:lang w:val="zh-TW" w:eastAsia="zh-TW"/>
        </w:rPr>
      </w:pPr>
    </w:p>
    <w:p>
      <w:pPr>
        <w:pStyle w:val="37"/>
        <w:spacing w:line="360" w:lineRule="exact"/>
        <w:ind w:right="29"/>
        <w:rPr>
          <w:rStyle w:val="38"/>
          <w:rFonts w:hint="default" w:ascii="宋体" w:hAnsi="宋体" w:eastAsia="PMingLiU" w:cs="宋体"/>
          <w:color w:val="050606"/>
          <w:highlight w:val="none"/>
          <w:u w:color="050606"/>
          <w:lang w:val="zh-TW" w:eastAsia="zh-TW"/>
        </w:rPr>
      </w:pPr>
    </w:p>
    <w:p>
      <w:pPr>
        <w:pStyle w:val="37"/>
        <w:spacing w:line="360" w:lineRule="exact"/>
        <w:ind w:right="29"/>
        <w:rPr>
          <w:rStyle w:val="38"/>
          <w:rFonts w:hint="default" w:ascii="宋体" w:hAnsi="宋体" w:eastAsia="PMingLiU"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highlight w:val="none"/>
          <w:u w:color="050606"/>
          <w:lang w:val="zh-TW" w:eastAsia="zh-TW"/>
        </w:rPr>
      </w:pPr>
    </w:p>
    <w:p>
      <w:pPr>
        <w:pStyle w:val="37"/>
        <w:spacing w:line="360" w:lineRule="exact"/>
        <w:ind w:right="29"/>
        <w:rPr>
          <w:rStyle w:val="38"/>
          <w:rFonts w:hint="default" w:ascii="宋体" w:hAnsi="宋体" w:eastAsia="宋体" w:cs="宋体"/>
          <w:color w:val="050606"/>
          <w:sz w:val="28"/>
          <w:szCs w:val="28"/>
          <w:highlight w:val="none"/>
          <w:u w:color="050606"/>
          <w:lang w:val="zh-TW" w:eastAsia="zh-TW"/>
        </w:rPr>
      </w:pPr>
    </w:p>
    <w:p>
      <w:pPr>
        <w:pStyle w:val="37"/>
        <w:spacing w:line="360" w:lineRule="exact"/>
        <w:ind w:left="646" w:right="29"/>
        <w:rPr>
          <w:rStyle w:val="38"/>
          <w:rFonts w:hint="default" w:ascii="宋体" w:hAnsi="宋体" w:eastAsia="宋体" w:cs="宋体"/>
          <w:color w:val="050606"/>
          <w:highlight w:val="none"/>
          <w:u w:color="050606"/>
          <w:lang w:val="zh-TW"/>
        </w:rPr>
      </w:pPr>
      <w:r>
        <w:rPr>
          <w:rStyle w:val="38"/>
          <w:rFonts w:ascii="宋体" w:hAnsi="宋体" w:eastAsia="宋体" w:cs="宋体"/>
          <w:color w:val="050606"/>
          <w:highlight w:val="none"/>
          <w:u w:color="050606"/>
          <w:lang w:val="zh-TW" w:eastAsia="zh-TW"/>
        </w:rPr>
        <w:t>甲方：</w:t>
      </w:r>
      <w:r>
        <w:rPr>
          <w:rStyle w:val="38"/>
          <w:rFonts w:ascii="宋体" w:hAnsi="宋体" w:eastAsia="宋体" w:cs="宋体"/>
          <w:color w:val="050606"/>
          <w:highlight w:val="none"/>
          <w:u w:color="050606"/>
          <w:lang w:val="zh-TW"/>
        </w:rPr>
        <w:t>北国商城股份有限公司</w:t>
      </w:r>
    </w:p>
    <w:p>
      <w:pPr>
        <w:pStyle w:val="37"/>
        <w:spacing w:line="360" w:lineRule="exact"/>
        <w:ind w:left="646" w:right="29"/>
        <w:rPr>
          <w:rStyle w:val="38"/>
          <w:rFonts w:hint="default" w:ascii="宋体" w:hAnsi="宋体" w:eastAsia="宋体" w:cs="宋体"/>
          <w:color w:val="050606"/>
          <w:highlight w:val="none"/>
          <w:u w:color="050606"/>
          <w:lang w:val="zh-TW"/>
        </w:rPr>
      </w:pPr>
      <w:r>
        <w:rPr>
          <w:rStyle w:val="38"/>
          <w:rFonts w:ascii="宋体" w:hAnsi="宋体" w:eastAsia="宋体" w:cs="宋体"/>
          <w:color w:val="050606"/>
          <w:highlight w:val="none"/>
          <w:u w:color="050606"/>
          <w:lang w:val="zh-TW" w:eastAsia="zh-TW"/>
        </w:rPr>
        <w:t>乙方：</w:t>
      </w:r>
    </w:p>
    <w:p>
      <w:pPr>
        <w:pStyle w:val="37"/>
        <w:spacing w:line="360" w:lineRule="exact"/>
        <w:ind w:left="646" w:right="29"/>
        <w:rPr>
          <w:rStyle w:val="38"/>
          <w:rFonts w:hint="default" w:ascii="宋体" w:hAnsi="宋体" w:eastAsia="宋体" w:cs="宋体"/>
          <w:color w:val="050606"/>
          <w:highlight w:val="none"/>
          <w:u w:color="050606"/>
          <w:lang w:val="zh-TW"/>
        </w:rPr>
      </w:pPr>
      <w:r>
        <w:rPr>
          <w:rStyle w:val="38"/>
          <w:rFonts w:ascii="宋体" w:hAnsi="宋体" w:eastAsia="宋体" w:cs="宋体"/>
          <w:color w:val="050606"/>
          <w:highlight w:val="none"/>
          <w:u w:color="050606"/>
          <w:lang w:val="zh-TW" w:eastAsia="zh-TW"/>
        </w:rPr>
        <w:t>签约地点：</w:t>
      </w:r>
      <w:r>
        <w:rPr>
          <w:rStyle w:val="38"/>
          <w:rFonts w:ascii="宋体" w:hAnsi="宋体" w:eastAsia="宋体" w:cs="宋体"/>
          <w:color w:val="050606"/>
          <w:highlight w:val="none"/>
          <w:u w:color="050606"/>
          <w:lang w:val="zh-TW"/>
        </w:rPr>
        <w:t>石家庄市中山东路188号北国商城</w:t>
      </w:r>
    </w:p>
    <w:p>
      <w:pPr>
        <w:pStyle w:val="37"/>
        <w:spacing w:line="360" w:lineRule="exact"/>
        <w:ind w:left="646" w:right="29"/>
        <w:rPr>
          <w:rStyle w:val="38"/>
          <w:rFonts w:hint="default" w:ascii="宋体" w:hAnsi="宋体" w:eastAsia="宋体" w:cs="宋体"/>
          <w:color w:val="050606"/>
          <w:highlight w:val="none"/>
          <w:u w:color="050606"/>
          <w:lang w:val="zh-TW"/>
        </w:rPr>
      </w:pPr>
      <w:r>
        <w:rPr>
          <w:rStyle w:val="38"/>
          <w:rFonts w:ascii="宋体" w:hAnsi="宋体" w:eastAsia="宋体" w:cs="宋体"/>
          <w:color w:val="050606"/>
          <w:highlight w:val="none"/>
          <w:u w:color="050606"/>
          <w:lang w:val="zh-TW"/>
        </w:rPr>
        <w:t>签订日期：2</w:t>
      </w:r>
      <w:r>
        <w:rPr>
          <w:rStyle w:val="38"/>
          <w:rFonts w:hint="default" w:ascii="宋体" w:hAnsi="宋体" w:eastAsia="PMingLiU" w:cs="宋体"/>
          <w:color w:val="050606"/>
          <w:highlight w:val="none"/>
          <w:u w:color="050606"/>
          <w:lang w:val="zh-TW" w:eastAsia="zh-TW"/>
        </w:rPr>
        <w:t>02</w:t>
      </w:r>
      <w:r>
        <w:rPr>
          <w:rStyle w:val="38"/>
          <w:rFonts w:ascii="宋体" w:hAnsi="宋体" w:cs="宋体" w:eastAsiaTheme="minorEastAsia"/>
          <w:color w:val="050606"/>
          <w:highlight w:val="none"/>
          <w:u w:color="050606"/>
          <w:lang w:val="zh-TW"/>
        </w:rPr>
        <w:t>4</w:t>
      </w:r>
      <w:r>
        <w:rPr>
          <w:rStyle w:val="38"/>
          <w:rFonts w:ascii="宋体" w:hAnsi="宋体" w:eastAsia="宋体" w:cs="宋体"/>
          <w:color w:val="050606"/>
          <w:highlight w:val="none"/>
          <w:u w:color="050606"/>
          <w:lang w:val="zh-TW"/>
        </w:rPr>
        <w:t>年  月  日</w:t>
      </w:r>
    </w:p>
    <w:p>
      <w:pPr>
        <w:pStyle w:val="29"/>
        <w:spacing w:line="360" w:lineRule="exact"/>
        <w:ind w:right="29" w:firstLine="643"/>
        <w:jc w:val="center"/>
        <w:outlineLvl w:val="0"/>
        <w:rPr>
          <w:rStyle w:val="38"/>
          <w:rFonts w:ascii="宋体" w:hAnsi="宋体" w:cs="宋体"/>
          <w:b/>
          <w:bCs/>
          <w:color w:val="050606"/>
          <w:sz w:val="32"/>
          <w:szCs w:val="32"/>
          <w:highlight w:val="none"/>
          <w:u w:color="050606"/>
          <w:lang w:val="zh-TW" w:eastAsia="zh-TW"/>
        </w:rPr>
      </w:pPr>
    </w:p>
    <w:p>
      <w:pPr>
        <w:pStyle w:val="29"/>
        <w:spacing w:line="360" w:lineRule="exact"/>
        <w:ind w:right="29" w:firstLine="641"/>
        <w:jc w:val="center"/>
        <w:outlineLvl w:val="0"/>
        <w:rPr>
          <w:rStyle w:val="38"/>
          <w:rFonts w:ascii="宋体" w:hAnsi="宋体" w:eastAsia="PMingLiU" w:cs="宋体"/>
          <w:b/>
          <w:bCs/>
          <w:color w:val="050606"/>
          <w:sz w:val="32"/>
          <w:szCs w:val="32"/>
          <w:highlight w:val="none"/>
          <w:u w:color="050606"/>
          <w:lang w:val="zh-TW" w:eastAsia="zh-TW"/>
        </w:rPr>
      </w:pPr>
    </w:p>
    <w:p>
      <w:pPr>
        <w:pStyle w:val="29"/>
        <w:spacing w:line="360" w:lineRule="exact"/>
        <w:ind w:right="29" w:firstLine="643"/>
        <w:jc w:val="center"/>
        <w:outlineLvl w:val="0"/>
        <w:rPr>
          <w:rStyle w:val="38"/>
          <w:rFonts w:ascii="宋体" w:hAnsi="宋体" w:cs="宋体"/>
          <w:b/>
          <w:bCs/>
          <w:color w:val="050606"/>
          <w:sz w:val="32"/>
          <w:szCs w:val="32"/>
          <w:highlight w:val="none"/>
          <w:u w:color="050606"/>
          <w:lang w:val="zh-TW" w:eastAsia="zh-TW"/>
        </w:rPr>
      </w:pPr>
      <w:r>
        <w:rPr>
          <w:rStyle w:val="38"/>
          <w:rFonts w:ascii="宋体" w:hAnsi="宋体" w:cs="宋体"/>
          <w:b/>
          <w:bCs/>
          <w:color w:val="050606"/>
          <w:sz w:val="32"/>
          <w:szCs w:val="32"/>
          <w:highlight w:val="none"/>
          <w:u w:color="050606"/>
          <w:lang w:val="zh-TW" w:eastAsia="zh-TW"/>
        </w:rPr>
        <w:t>合同目录</w:t>
      </w:r>
    </w:p>
    <w:p>
      <w:pPr>
        <w:pStyle w:val="29"/>
        <w:spacing w:line="360" w:lineRule="exact"/>
        <w:ind w:left="377" w:right="29"/>
        <w:outlineLvl w:val="0"/>
        <w:rPr>
          <w:rStyle w:val="38"/>
          <w:rFonts w:ascii="宋体" w:hAnsi="宋体" w:cs="宋体"/>
          <w:color w:val="050606"/>
          <w:szCs w:val="21"/>
          <w:highlight w:val="none"/>
          <w:u w:color="050606"/>
          <w:lang w:val="zh-TW" w:eastAsia="zh-TW"/>
        </w:rPr>
      </w:pPr>
    </w:p>
    <w:p>
      <w:pPr>
        <w:pStyle w:val="37"/>
        <w:spacing w:line="360" w:lineRule="auto"/>
        <w:ind w:right="29"/>
        <w:rPr>
          <w:rStyle w:val="38"/>
          <w:rFonts w:hint="default" w:ascii="宋体" w:hAnsi="宋体" w:eastAsia="宋体" w:cs="宋体"/>
          <w:color w:val="050606"/>
          <w:sz w:val="28"/>
          <w:szCs w:val="28"/>
          <w:highlight w:val="none"/>
          <w:u w:color="050606"/>
          <w:lang w:val="zh-TW" w:eastAsia="zh-TW"/>
        </w:rPr>
      </w:pP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第一条 合同内容</w:t>
      </w: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第二条 合同范围</w:t>
      </w: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第三条 合同工期</w:t>
      </w: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第四条 合同价款</w:t>
      </w: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第五条 付款方式</w:t>
      </w: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第六条 甲方责任</w:t>
      </w: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第七条 乙方责任</w:t>
      </w: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第八条 货物验收</w:t>
      </w: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 xml:space="preserve">第九条 </w:t>
      </w:r>
      <w:r>
        <w:rPr>
          <w:rStyle w:val="38"/>
          <w:rFonts w:ascii="宋体" w:hAnsi="宋体" w:eastAsia="宋体" w:cs="宋体"/>
          <w:sz w:val="28"/>
          <w:szCs w:val="28"/>
          <w:highlight w:val="none"/>
          <w:lang w:val="zh-TW" w:eastAsia="zh-TW"/>
        </w:rPr>
        <w:t>货物供应</w:t>
      </w: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第十条 知识产权</w:t>
      </w:r>
    </w:p>
    <w:p>
      <w:pPr>
        <w:pStyle w:val="37"/>
        <w:spacing w:line="480" w:lineRule="auto"/>
        <w:ind w:right="29"/>
        <w:rPr>
          <w:rStyle w:val="38"/>
          <w:rFonts w:hint="default" w:ascii="宋体" w:hAnsi="宋体" w:eastAsia="宋体" w:cs="宋体"/>
          <w:color w:val="050606"/>
          <w:sz w:val="28"/>
          <w:szCs w:val="28"/>
          <w:highlight w:val="none"/>
          <w:u w:color="050606"/>
        </w:rPr>
      </w:pPr>
      <w:r>
        <w:rPr>
          <w:rStyle w:val="38"/>
          <w:rFonts w:ascii="宋体" w:hAnsi="宋体" w:eastAsia="宋体" w:cs="宋体"/>
          <w:color w:val="050606"/>
          <w:sz w:val="28"/>
          <w:szCs w:val="28"/>
          <w:highlight w:val="none"/>
          <w:u w:color="050606"/>
          <w:lang w:val="zh-TW"/>
        </w:rPr>
        <w:t>第十一条</w:t>
      </w:r>
      <w:r>
        <w:rPr>
          <w:rStyle w:val="38"/>
          <w:rFonts w:ascii="宋体" w:hAnsi="宋体" w:eastAsia="宋体" w:cs="宋体"/>
          <w:color w:val="050606"/>
          <w:sz w:val="28"/>
          <w:szCs w:val="28"/>
          <w:highlight w:val="none"/>
          <w:u w:color="050606"/>
        </w:rPr>
        <w:t xml:space="preserve"> 履约保证金</w:t>
      </w: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第十</w:t>
      </w:r>
      <w:r>
        <w:rPr>
          <w:rStyle w:val="38"/>
          <w:rFonts w:ascii="宋体" w:hAnsi="宋体" w:eastAsia="宋体" w:cs="宋体"/>
          <w:color w:val="050606"/>
          <w:sz w:val="28"/>
          <w:szCs w:val="28"/>
          <w:highlight w:val="none"/>
          <w:u w:color="050606"/>
          <w:lang w:val="zh-TW"/>
        </w:rPr>
        <w:t>二</w:t>
      </w:r>
      <w:r>
        <w:rPr>
          <w:rStyle w:val="38"/>
          <w:rFonts w:ascii="宋体" w:hAnsi="宋体" w:eastAsia="宋体" w:cs="宋体"/>
          <w:color w:val="050606"/>
          <w:sz w:val="28"/>
          <w:szCs w:val="28"/>
          <w:highlight w:val="none"/>
          <w:u w:color="050606"/>
          <w:lang w:val="zh-TW" w:eastAsia="zh-TW"/>
        </w:rPr>
        <w:t xml:space="preserve">条 </w:t>
      </w:r>
      <w:r>
        <w:rPr>
          <w:rStyle w:val="38"/>
          <w:rFonts w:ascii="宋体" w:hAnsi="宋体" w:eastAsia="宋体" w:cs="宋体"/>
          <w:sz w:val="28"/>
          <w:szCs w:val="28"/>
          <w:highlight w:val="none"/>
          <w:lang w:val="zh-TW" w:eastAsia="zh-TW"/>
        </w:rPr>
        <w:t>质量保修</w:t>
      </w:r>
    </w:p>
    <w:p>
      <w:pPr>
        <w:pStyle w:val="37"/>
        <w:spacing w:line="480" w:lineRule="auto"/>
        <w:ind w:right="29"/>
        <w:rPr>
          <w:rStyle w:val="38"/>
          <w:rFonts w:hint="default" w:ascii="宋体" w:hAnsi="宋体" w:eastAsia="宋体" w:cs="宋体"/>
          <w:color w:val="050606"/>
          <w:sz w:val="28"/>
          <w:szCs w:val="28"/>
          <w:highlight w:val="none"/>
          <w:u w:color="050606"/>
          <w:lang w:val="zh-TW" w:eastAsia="zh-TW"/>
        </w:rPr>
      </w:pPr>
      <w:r>
        <w:rPr>
          <w:rStyle w:val="38"/>
          <w:rFonts w:ascii="宋体" w:hAnsi="宋体" w:eastAsia="宋体" w:cs="宋体"/>
          <w:color w:val="050606"/>
          <w:sz w:val="28"/>
          <w:szCs w:val="28"/>
          <w:highlight w:val="none"/>
          <w:u w:color="050606"/>
          <w:lang w:val="zh-TW" w:eastAsia="zh-TW"/>
        </w:rPr>
        <w:t>第十</w:t>
      </w:r>
      <w:r>
        <w:rPr>
          <w:rStyle w:val="38"/>
          <w:rFonts w:ascii="宋体" w:hAnsi="宋体" w:eastAsia="宋体" w:cs="宋体"/>
          <w:color w:val="050606"/>
          <w:sz w:val="28"/>
          <w:szCs w:val="28"/>
          <w:highlight w:val="none"/>
          <w:u w:color="050606"/>
          <w:lang w:val="zh-TW"/>
        </w:rPr>
        <w:t>三</w:t>
      </w:r>
      <w:r>
        <w:rPr>
          <w:rStyle w:val="38"/>
          <w:rFonts w:ascii="宋体" w:hAnsi="宋体" w:eastAsia="宋体" w:cs="宋体"/>
          <w:color w:val="050606"/>
          <w:sz w:val="28"/>
          <w:szCs w:val="28"/>
          <w:highlight w:val="none"/>
          <w:u w:color="050606"/>
          <w:lang w:val="zh-TW" w:eastAsia="zh-TW"/>
        </w:rPr>
        <w:t>条 违约和索赔</w:t>
      </w:r>
    </w:p>
    <w:p>
      <w:pPr>
        <w:pStyle w:val="37"/>
        <w:spacing w:line="480" w:lineRule="auto"/>
        <w:ind w:right="29"/>
        <w:rPr>
          <w:rStyle w:val="38"/>
          <w:rFonts w:hint="default" w:ascii="宋体" w:hAnsi="宋体" w:eastAsia="宋体" w:cs="宋体"/>
          <w:sz w:val="28"/>
          <w:szCs w:val="28"/>
          <w:highlight w:val="none"/>
          <w:lang w:val="zh-TW" w:eastAsia="zh-TW"/>
        </w:rPr>
      </w:pPr>
      <w:r>
        <w:rPr>
          <w:rStyle w:val="38"/>
          <w:rFonts w:ascii="宋体" w:hAnsi="宋体" w:eastAsia="宋体" w:cs="宋体"/>
          <w:color w:val="050606"/>
          <w:sz w:val="28"/>
          <w:szCs w:val="28"/>
          <w:highlight w:val="none"/>
          <w:u w:color="050606"/>
          <w:lang w:val="zh-TW" w:eastAsia="zh-TW"/>
        </w:rPr>
        <w:t>第十</w:t>
      </w:r>
      <w:r>
        <w:rPr>
          <w:rStyle w:val="38"/>
          <w:rFonts w:ascii="宋体" w:hAnsi="宋体" w:eastAsia="宋体" w:cs="宋体"/>
          <w:color w:val="050606"/>
          <w:sz w:val="28"/>
          <w:szCs w:val="28"/>
          <w:highlight w:val="none"/>
          <w:u w:color="050606"/>
          <w:lang w:val="zh-TW"/>
        </w:rPr>
        <w:t>四</w:t>
      </w:r>
      <w:r>
        <w:rPr>
          <w:rStyle w:val="38"/>
          <w:rFonts w:ascii="宋体" w:hAnsi="宋体" w:eastAsia="宋体" w:cs="宋体"/>
          <w:color w:val="050606"/>
          <w:sz w:val="28"/>
          <w:szCs w:val="28"/>
          <w:highlight w:val="none"/>
          <w:u w:color="050606"/>
          <w:lang w:val="zh-TW" w:eastAsia="zh-TW"/>
        </w:rPr>
        <w:t xml:space="preserve">条 </w:t>
      </w:r>
      <w:r>
        <w:rPr>
          <w:rStyle w:val="38"/>
          <w:rFonts w:ascii="宋体" w:hAnsi="宋体" w:eastAsia="宋体" w:cs="宋体"/>
          <w:sz w:val="28"/>
          <w:szCs w:val="28"/>
          <w:highlight w:val="none"/>
          <w:lang w:val="zh-TW" w:eastAsia="zh-TW"/>
        </w:rPr>
        <w:t>争议的解决</w:t>
      </w:r>
    </w:p>
    <w:p>
      <w:pPr>
        <w:pStyle w:val="37"/>
        <w:spacing w:line="480" w:lineRule="auto"/>
        <w:ind w:right="29"/>
        <w:rPr>
          <w:rStyle w:val="38"/>
          <w:rFonts w:hint="default" w:ascii="宋体" w:hAnsi="宋体" w:eastAsia="宋体" w:cs="宋体"/>
          <w:sz w:val="28"/>
          <w:szCs w:val="28"/>
          <w:highlight w:val="none"/>
          <w:lang w:val="zh-TW" w:eastAsia="zh-TW"/>
        </w:rPr>
      </w:pPr>
      <w:r>
        <w:rPr>
          <w:rStyle w:val="38"/>
          <w:rFonts w:ascii="宋体" w:hAnsi="宋体" w:eastAsia="宋体" w:cs="宋体"/>
          <w:sz w:val="28"/>
          <w:szCs w:val="28"/>
          <w:highlight w:val="none"/>
          <w:lang w:val="zh-TW" w:eastAsia="zh-TW"/>
        </w:rPr>
        <w:t>第十</w:t>
      </w:r>
      <w:r>
        <w:rPr>
          <w:rStyle w:val="38"/>
          <w:rFonts w:ascii="宋体" w:hAnsi="宋体" w:eastAsia="宋体" w:cs="宋体"/>
          <w:sz w:val="28"/>
          <w:szCs w:val="28"/>
          <w:highlight w:val="none"/>
          <w:lang w:val="zh-TW"/>
        </w:rPr>
        <w:t>五</w:t>
      </w:r>
      <w:r>
        <w:rPr>
          <w:rStyle w:val="38"/>
          <w:rFonts w:ascii="宋体" w:hAnsi="宋体" w:eastAsia="宋体" w:cs="宋体"/>
          <w:sz w:val="28"/>
          <w:szCs w:val="28"/>
          <w:highlight w:val="none"/>
          <w:lang w:val="zh-TW" w:eastAsia="zh-TW"/>
        </w:rPr>
        <w:t>条 合同生效与终止</w:t>
      </w:r>
    </w:p>
    <w:p>
      <w:pPr>
        <w:pStyle w:val="37"/>
        <w:spacing w:line="480" w:lineRule="auto"/>
        <w:ind w:right="29"/>
        <w:rPr>
          <w:rStyle w:val="38"/>
          <w:rFonts w:hint="default" w:ascii="宋体" w:hAnsi="宋体" w:eastAsia="宋体" w:cs="宋体"/>
          <w:sz w:val="28"/>
          <w:szCs w:val="28"/>
          <w:highlight w:val="none"/>
          <w:lang w:val="zh-TW" w:eastAsia="zh-TW"/>
        </w:rPr>
      </w:pPr>
      <w:r>
        <w:rPr>
          <w:rStyle w:val="38"/>
          <w:rFonts w:ascii="宋体" w:hAnsi="宋体" w:eastAsia="宋体" w:cs="宋体"/>
          <w:sz w:val="28"/>
          <w:szCs w:val="28"/>
          <w:highlight w:val="none"/>
          <w:lang w:val="zh-TW" w:eastAsia="zh-TW"/>
        </w:rPr>
        <w:t>第十</w:t>
      </w:r>
      <w:r>
        <w:rPr>
          <w:rStyle w:val="38"/>
          <w:rFonts w:ascii="宋体" w:hAnsi="宋体" w:eastAsia="宋体" w:cs="宋体"/>
          <w:sz w:val="28"/>
          <w:szCs w:val="28"/>
          <w:highlight w:val="none"/>
          <w:lang w:val="zh-TW"/>
        </w:rPr>
        <w:t>六</w:t>
      </w:r>
      <w:r>
        <w:rPr>
          <w:rStyle w:val="38"/>
          <w:rFonts w:ascii="宋体" w:hAnsi="宋体" w:eastAsia="宋体" w:cs="宋体"/>
          <w:sz w:val="28"/>
          <w:szCs w:val="28"/>
          <w:highlight w:val="none"/>
          <w:lang w:val="zh-TW" w:eastAsia="zh-TW"/>
        </w:rPr>
        <w:t>条 不可抗力</w:t>
      </w:r>
    </w:p>
    <w:p>
      <w:pPr>
        <w:pStyle w:val="37"/>
        <w:spacing w:line="480" w:lineRule="auto"/>
        <w:ind w:right="29"/>
        <w:rPr>
          <w:rStyle w:val="38"/>
          <w:rFonts w:hint="default" w:ascii="宋体" w:hAnsi="宋体" w:eastAsia="宋体" w:cs="宋体"/>
          <w:sz w:val="28"/>
          <w:szCs w:val="28"/>
          <w:highlight w:val="none"/>
          <w:lang w:val="zh-TW" w:eastAsia="zh-TW"/>
        </w:rPr>
      </w:pPr>
      <w:r>
        <w:rPr>
          <w:rStyle w:val="38"/>
          <w:rFonts w:ascii="宋体" w:hAnsi="宋体" w:eastAsia="宋体" w:cs="宋体"/>
          <w:sz w:val="28"/>
          <w:szCs w:val="28"/>
          <w:highlight w:val="none"/>
          <w:lang w:val="zh-TW" w:eastAsia="zh-TW"/>
        </w:rPr>
        <w:t>第十</w:t>
      </w:r>
      <w:r>
        <w:rPr>
          <w:rStyle w:val="38"/>
          <w:rFonts w:ascii="宋体" w:hAnsi="宋体" w:eastAsia="宋体" w:cs="宋体"/>
          <w:sz w:val="28"/>
          <w:szCs w:val="28"/>
          <w:highlight w:val="none"/>
          <w:lang w:val="zh-TW"/>
        </w:rPr>
        <w:t>七</w:t>
      </w:r>
      <w:r>
        <w:rPr>
          <w:rStyle w:val="38"/>
          <w:rFonts w:ascii="宋体" w:hAnsi="宋体" w:eastAsia="宋体" w:cs="宋体"/>
          <w:sz w:val="28"/>
          <w:szCs w:val="28"/>
          <w:highlight w:val="none"/>
          <w:lang w:val="zh-TW" w:eastAsia="zh-TW"/>
        </w:rPr>
        <w:t>条 其他内容</w:t>
      </w:r>
    </w:p>
    <w:p>
      <w:pPr>
        <w:pStyle w:val="37"/>
        <w:spacing w:line="360" w:lineRule="auto"/>
        <w:ind w:right="29"/>
        <w:rPr>
          <w:rFonts w:eastAsia="宋体"/>
          <w:sz w:val="28"/>
          <w:szCs w:val="28"/>
          <w:highlight w:val="none"/>
          <w:lang w:val="zh-TW"/>
        </w:rPr>
      </w:pPr>
      <w:r>
        <w:rPr>
          <w:rStyle w:val="38"/>
          <w:rFonts w:eastAsia="宋体"/>
          <w:sz w:val="28"/>
          <w:szCs w:val="28"/>
          <w:highlight w:val="none"/>
          <w:lang w:val="zh-TW" w:eastAsia="zh-TW"/>
        </w:rPr>
        <w:t>第十八条   产品清单</w:t>
      </w:r>
    </w:p>
    <w:p>
      <w:pPr>
        <w:pStyle w:val="37"/>
        <w:spacing w:line="360" w:lineRule="exact"/>
        <w:ind w:right="29"/>
        <w:rPr>
          <w:rStyle w:val="38"/>
          <w:rFonts w:hint="default" w:ascii="宋体" w:hAnsi="宋体" w:eastAsia="PMingLiU" w:cs="宋体"/>
          <w:highlight w:val="none"/>
          <w:lang w:val="zh-TW" w:eastAsia="zh-TW"/>
        </w:rPr>
      </w:pPr>
    </w:p>
    <w:p>
      <w:pPr>
        <w:pStyle w:val="37"/>
        <w:spacing w:line="360" w:lineRule="exact"/>
        <w:ind w:right="29"/>
        <w:rPr>
          <w:rStyle w:val="38"/>
          <w:rFonts w:hint="default" w:ascii="宋体" w:hAnsi="宋体" w:eastAsia="PMingLiU" w:cs="宋体"/>
          <w:highlight w:val="none"/>
          <w:lang w:val="zh-TW" w:eastAsia="zh-TW"/>
        </w:rPr>
      </w:pPr>
    </w:p>
    <w:p>
      <w:pPr>
        <w:pStyle w:val="37"/>
        <w:spacing w:line="360" w:lineRule="exact"/>
        <w:ind w:right="29"/>
        <w:rPr>
          <w:rStyle w:val="38"/>
          <w:rFonts w:hint="default" w:ascii="宋体" w:hAnsi="宋体" w:eastAsia="PMingLiU" w:cs="宋体"/>
          <w:highlight w:val="none"/>
          <w:lang w:val="zh-TW" w:eastAsia="zh-TW"/>
        </w:rPr>
      </w:pPr>
    </w:p>
    <w:p>
      <w:pPr>
        <w:pStyle w:val="37"/>
        <w:spacing w:line="360" w:lineRule="exact"/>
        <w:ind w:right="29"/>
        <w:rPr>
          <w:rStyle w:val="38"/>
          <w:rFonts w:hint="default" w:ascii="宋体" w:hAnsi="宋体" w:eastAsia="PMingLiU" w:cs="宋体"/>
          <w:highlight w:val="none"/>
          <w:lang w:val="zh-TW" w:eastAsia="zh-TW"/>
        </w:rPr>
      </w:pPr>
    </w:p>
    <w:p>
      <w:pPr>
        <w:pStyle w:val="37"/>
        <w:spacing w:line="360" w:lineRule="exact"/>
        <w:ind w:right="29"/>
        <w:rPr>
          <w:rStyle w:val="38"/>
          <w:rFonts w:hint="default" w:ascii="宋体" w:hAnsi="宋体" w:eastAsia="宋体" w:cs="宋体"/>
          <w:color w:val="050606"/>
          <w:kern w:val="144"/>
          <w:highlight w:val="none"/>
          <w:u w:val="single" w:color="050606"/>
          <w:lang w:val="zh-TW"/>
        </w:rPr>
      </w:pPr>
      <w:r>
        <w:rPr>
          <w:rStyle w:val="38"/>
          <w:rFonts w:ascii="宋体" w:hAnsi="宋体" w:eastAsia="宋体" w:cs="宋体"/>
          <w:highlight w:val="none"/>
          <w:lang w:val="zh-TW" w:eastAsia="zh-TW"/>
        </w:rPr>
        <w:t>甲方：</w:t>
      </w:r>
    </w:p>
    <w:p>
      <w:pPr>
        <w:pStyle w:val="37"/>
        <w:spacing w:line="360" w:lineRule="exact"/>
        <w:ind w:right="29"/>
        <w:rPr>
          <w:rStyle w:val="38"/>
          <w:rFonts w:hint="default" w:ascii="宋体" w:hAnsi="宋体" w:eastAsia="宋体" w:cs="宋体"/>
          <w:color w:val="050606"/>
          <w:highlight w:val="none"/>
          <w:lang w:val="zh-TW"/>
        </w:rPr>
      </w:pPr>
      <w:r>
        <w:rPr>
          <w:rStyle w:val="38"/>
          <w:rFonts w:ascii="宋体" w:hAnsi="宋体" w:eastAsia="宋体" w:cs="宋体"/>
          <w:highlight w:val="none"/>
          <w:lang w:val="zh-TW"/>
        </w:rPr>
        <w:t>乙方:</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依照《中华人民共和国合同法》及其它有关法律、行政法规，遵循平等、自愿、公平和诚实信用的原则明确双方的权利、义务，合同双方</w:t>
      </w:r>
      <w:r>
        <w:rPr>
          <w:rStyle w:val="38"/>
          <w:rFonts w:ascii="宋体" w:hAnsi="宋体" w:eastAsia="宋体" w:cs="宋体"/>
          <w:highlight w:val="none"/>
          <w:lang w:val="zh-TW"/>
        </w:rPr>
        <w:t>就北国商城股份有限</w:t>
      </w:r>
      <w:r>
        <w:rPr>
          <w:rStyle w:val="38"/>
          <w:rFonts w:ascii="宋体" w:hAnsi="宋体" w:eastAsia="宋体" w:cs="宋体"/>
          <w:highlight w:val="none"/>
          <w:lang w:val="zh-TW" w:eastAsia="zh-TW"/>
        </w:rPr>
        <w:t>公司</w:t>
      </w:r>
      <w:r>
        <w:rPr>
          <w:rStyle w:val="38"/>
          <w:rFonts w:ascii="宋体" w:hAnsi="宋体" w:eastAsia="宋体" w:cs="宋体"/>
          <w:highlight w:val="none"/>
          <w:u w:val="single"/>
          <w:lang w:val="zh-TW"/>
        </w:rPr>
        <w:t xml:space="preserve">           </w:t>
      </w:r>
      <w:r>
        <w:rPr>
          <w:rStyle w:val="38"/>
          <w:rFonts w:ascii="宋体" w:hAnsi="宋体" w:eastAsia="宋体" w:cs="宋体"/>
          <w:highlight w:val="none"/>
          <w:lang w:val="zh-TW" w:eastAsia="zh-TW"/>
        </w:rPr>
        <w:t>项目相关事宜经协商达成一致，自愿订立本合同。</w:t>
      </w:r>
    </w:p>
    <w:p>
      <w:pPr>
        <w:pStyle w:val="37"/>
        <w:spacing w:line="360" w:lineRule="exact"/>
        <w:ind w:right="28"/>
        <w:rPr>
          <w:rStyle w:val="38"/>
          <w:rFonts w:hint="default" w:ascii="宋体" w:hAnsi="宋体" w:eastAsia="宋体" w:cs="宋体"/>
          <w:b/>
          <w:bCs/>
          <w:highlight w:val="none"/>
          <w:lang w:val="zh-TW" w:eastAsia="zh-TW"/>
        </w:rPr>
      </w:pPr>
      <w:r>
        <w:rPr>
          <w:rStyle w:val="38"/>
          <w:rFonts w:ascii="宋体" w:hAnsi="宋体" w:eastAsia="宋体" w:cs="宋体"/>
          <w:b/>
          <w:bCs/>
          <w:highlight w:val="none"/>
          <w:lang w:val="zh-TW" w:eastAsia="zh-TW"/>
        </w:rPr>
        <w:t>第一条  合同内容</w:t>
      </w:r>
    </w:p>
    <w:p>
      <w:pPr>
        <w:pStyle w:val="37"/>
        <w:spacing w:line="360" w:lineRule="exact"/>
        <w:ind w:right="28" w:firstLine="420"/>
        <w:rPr>
          <w:rStyle w:val="38"/>
          <w:rFonts w:hint="default" w:ascii="宋体" w:hAnsi="宋体" w:eastAsia="宋体" w:cs="宋体"/>
          <w:highlight w:val="none"/>
        </w:rPr>
      </w:pPr>
      <w:r>
        <w:rPr>
          <w:rStyle w:val="38"/>
          <w:rFonts w:ascii="宋体" w:hAnsi="宋体" w:eastAsia="宋体" w:cs="宋体"/>
          <w:highlight w:val="none"/>
          <w:lang w:val="zh-TW" w:eastAsia="zh-TW"/>
        </w:rPr>
        <w:t>1.1乙方承担</w:t>
      </w:r>
      <w:r>
        <w:rPr>
          <w:rStyle w:val="38"/>
          <w:rFonts w:ascii="宋体" w:hAnsi="宋体" w:eastAsia="宋体" w:cs="宋体"/>
          <w:highlight w:val="none"/>
          <w:lang w:val="zh-TW"/>
        </w:rPr>
        <w:t>北国商城股份有限</w:t>
      </w:r>
      <w:r>
        <w:rPr>
          <w:rStyle w:val="38"/>
          <w:rFonts w:ascii="宋体" w:hAnsi="宋体" w:eastAsia="宋体" w:cs="宋体"/>
          <w:highlight w:val="none"/>
          <w:lang w:val="zh-TW" w:eastAsia="zh-TW"/>
        </w:rPr>
        <w:t>公司</w:t>
      </w:r>
      <w:r>
        <w:rPr>
          <w:rStyle w:val="38"/>
          <w:rFonts w:ascii="宋体" w:hAnsi="宋体" w:eastAsia="宋体" w:cs="宋体"/>
          <w:highlight w:val="none"/>
          <w:u w:val="single"/>
          <w:lang w:val="zh-TW"/>
        </w:rPr>
        <w:t xml:space="preserve">               </w:t>
      </w:r>
      <w:r>
        <w:rPr>
          <w:rStyle w:val="38"/>
          <w:rFonts w:ascii="宋体" w:hAnsi="宋体" w:eastAsia="宋体" w:cs="宋体"/>
          <w:highlight w:val="none"/>
          <w:lang w:val="zh-TW" w:eastAsia="zh-TW"/>
        </w:rPr>
        <w:t>供应及运输等工作。</w:t>
      </w:r>
    </w:p>
    <w:p>
      <w:pPr>
        <w:pStyle w:val="37"/>
        <w:spacing w:line="360" w:lineRule="exact"/>
        <w:ind w:right="28" w:firstLine="420"/>
        <w:rPr>
          <w:rStyle w:val="38"/>
          <w:rFonts w:hint="default" w:ascii="宋体" w:hAnsi="宋体" w:eastAsia="宋体" w:cs="宋体"/>
          <w:highlight w:val="none"/>
          <w:u w:val="single"/>
          <w:lang w:val="zh-TW" w:eastAsia="zh-TW"/>
        </w:rPr>
      </w:pPr>
      <w:r>
        <w:rPr>
          <w:rStyle w:val="38"/>
          <w:rFonts w:ascii="宋体" w:hAnsi="宋体" w:eastAsia="宋体" w:cs="宋体"/>
          <w:highlight w:val="none"/>
          <w:lang w:val="zh-TW" w:eastAsia="zh-TW"/>
        </w:rPr>
        <w:t>1.2 项目地点：河北省石家庄市</w:t>
      </w:r>
      <w:r>
        <w:rPr>
          <w:rStyle w:val="38"/>
          <w:rFonts w:ascii="宋体" w:hAnsi="宋体" w:eastAsia="宋体" w:cs="宋体"/>
          <w:highlight w:val="none"/>
          <w:lang w:val="zh-TW"/>
        </w:rPr>
        <w:t>中山东路188号北国商城</w:t>
      </w:r>
      <w:r>
        <w:rPr>
          <w:rStyle w:val="38"/>
          <w:rFonts w:ascii="宋体" w:hAnsi="宋体" w:eastAsia="宋体" w:cs="宋体"/>
          <w:highlight w:val="none"/>
          <w:lang w:val="zh-TW" w:eastAsia="zh-TW"/>
        </w:rPr>
        <w:t>。</w:t>
      </w:r>
    </w:p>
    <w:p>
      <w:pPr>
        <w:pStyle w:val="37"/>
        <w:spacing w:line="360" w:lineRule="exact"/>
        <w:ind w:right="28"/>
        <w:rPr>
          <w:rStyle w:val="38"/>
          <w:rFonts w:hint="default" w:ascii="宋体" w:hAnsi="宋体" w:eastAsia="宋体" w:cs="宋体"/>
          <w:b/>
          <w:bCs/>
          <w:highlight w:val="none"/>
          <w:lang w:val="zh-TW" w:eastAsia="zh-TW"/>
        </w:rPr>
      </w:pPr>
      <w:r>
        <w:rPr>
          <w:rStyle w:val="38"/>
          <w:rFonts w:ascii="宋体" w:hAnsi="宋体" w:eastAsia="宋体" w:cs="宋体"/>
          <w:b/>
          <w:bCs/>
          <w:color w:val="050606"/>
          <w:highlight w:val="none"/>
          <w:u w:color="050606"/>
          <w:lang w:val="zh-TW" w:eastAsia="zh-TW"/>
        </w:rPr>
        <w:t>第二条 合同</w:t>
      </w:r>
      <w:r>
        <w:rPr>
          <w:rStyle w:val="38"/>
          <w:rFonts w:ascii="宋体" w:hAnsi="宋体" w:eastAsia="宋体" w:cs="宋体"/>
          <w:b/>
          <w:bCs/>
          <w:highlight w:val="none"/>
          <w:lang w:val="zh-TW" w:eastAsia="zh-TW"/>
        </w:rPr>
        <w:t>范围</w:t>
      </w:r>
    </w:p>
    <w:p>
      <w:pPr>
        <w:pStyle w:val="37"/>
        <w:spacing w:line="360" w:lineRule="exact"/>
        <w:ind w:right="28" w:firstLine="420"/>
        <w:rPr>
          <w:rStyle w:val="38"/>
          <w:rFonts w:hint="default" w:ascii="宋体" w:hAnsi="宋体" w:eastAsia="宋体" w:cs="宋体"/>
          <w:highlight w:val="none"/>
          <w:lang w:val="zh-TW"/>
        </w:rPr>
      </w:pPr>
      <w:r>
        <w:rPr>
          <w:rStyle w:val="38"/>
          <w:rFonts w:ascii="宋体" w:hAnsi="宋体" w:eastAsia="宋体" w:cs="宋体"/>
          <w:highlight w:val="none"/>
          <w:lang w:val="zh-TW" w:eastAsia="zh-TW"/>
        </w:rPr>
        <w:t>2.1 负责合同约定物品的运输至甲方项目地</w:t>
      </w:r>
      <w:r>
        <w:rPr>
          <w:rStyle w:val="38"/>
          <w:rFonts w:ascii="宋体" w:hAnsi="宋体" w:eastAsia="宋体" w:cs="宋体"/>
          <w:highlight w:val="none"/>
          <w:lang w:val="zh-TW"/>
        </w:rPr>
        <w:t>。</w:t>
      </w:r>
    </w:p>
    <w:p>
      <w:pPr>
        <w:pStyle w:val="37"/>
        <w:spacing w:line="360" w:lineRule="exact"/>
        <w:ind w:right="28" w:firstLine="420"/>
        <w:rPr>
          <w:rStyle w:val="38"/>
          <w:rFonts w:hint="default" w:ascii="宋体" w:hAnsi="宋体" w:eastAsia="宋体" w:cs="宋体"/>
          <w:highlight w:val="none"/>
        </w:rPr>
      </w:pPr>
      <w:r>
        <w:rPr>
          <w:rStyle w:val="38"/>
          <w:rFonts w:ascii="宋体" w:hAnsi="宋体" w:eastAsia="宋体" w:cs="宋体"/>
          <w:highlight w:val="none"/>
          <w:lang w:val="zh-TW" w:eastAsia="zh-TW"/>
        </w:rPr>
        <w:t>2.2 负责为甲方提供产品的</w:t>
      </w:r>
      <w:r>
        <w:rPr>
          <w:rStyle w:val="38"/>
          <w:rFonts w:ascii="宋体" w:hAnsi="宋体" w:eastAsia="宋体" w:cs="宋体"/>
          <w:highlight w:val="none"/>
          <w:lang w:val="zh-TW"/>
        </w:rPr>
        <w:t>售后及三包</w:t>
      </w:r>
      <w:r>
        <w:rPr>
          <w:rStyle w:val="38"/>
          <w:rFonts w:ascii="宋体" w:hAnsi="宋体" w:eastAsia="宋体" w:cs="宋体"/>
          <w:highlight w:val="none"/>
          <w:lang w:val="zh-TW" w:eastAsia="zh-TW"/>
        </w:rPr>
        <w:t>服务</w:t>
      </w:r>
      <w:r>
        <w:rPr>
          <w:rStyle w:val="38"/>
          <w:rFonts w:ascii="宋体" w:hAnsi="宋体" w:eastAsia="宋体" w:cs="宋体"/>
          <w:highlight w:val="none"/>
          <w:lang w:val="zh-TW"/>
        </w:rPr>
        <w:t>。</w:t>
      </w:r>
    </w:p>
    <w:p>
      <w:pPr>
        <w:pStyle w:val="37"/>
        <w:spacing w:line="360" w:lineRule="exact"/>
        <w:ind w:left="413" w:right="28" w:hanging="413"/>
        <w:jc w:val="left"/>
        <w:rPr>
          <w:rStyle w:val="38"/>
          <w:rFonts w:hint="default" w:ascii="宋体" w:hAnsi="宋体" w:eastAsia="宋体" w:cs="宋体"/>
          <w:b/>
          <w:bCs/>
          <w:color w:val="050606"/>
          <w:highlight w:val="none"/>
          <w:u w:color="050606"/>
          <w:lang w:val="zh-TW"/>
        </w:rPr>
      </w:pPr>
      <w:r>
        <w:rPr>
          <w:rStyle w:val="38"/>
          <w:rFonts w:ascii="宋体" w:hAnsi="宋体" w:eastAsia="宋体" w:cs="宋体"/>
          <w:b/>
          <w:bCs/>
          <w:color w:val="050606"/>
          <w:highlight w:val="none"/>
          <w:u w:color="050606"/>
          <w:lang w:val="zh-TW" w:eastAsia="zh-TW"/>
        </w:rPr>
        <w:t xml:space="preserve">第三条 </w:t>
      </w:r>
      <w:r>
        <w:rPr>
          <w:rStyle w:val="38"/>
          <w:rFonts w:ascii="宋体" w:hAnsi="宋体" w:eastAsia="宋体" w:cs="宋体"/>
          <w:b/>
          <w:bCs/>
          <w:color w:val="050606"/>
          <w:highlight w:val="none"/>
          <w:u w:color="050606"/>
          <w:lang w:val="zh-TW"/>
        </w:rPr>
        <w:t>供货日期（以下择一）</w:t>
      </w:r>
    </w:p>
    <w:p>
      <w:pPr>
        <w:pStyle w:val="37"/>
        <w:spacing w:line="360" w:lineRule="exact"/>
        <w:ind w:left="210" w:leftChars="100" w:right="28" w:firstLine="210" w:firstLineChars="100"/>
        <w:jc w:val="left"/>
        <w:rPr>
          <w:rStyle w:val="38"/>
          <w:rFonts w:hint="default" w:ascii="宋体" w:hAnsi="宋体" w:eastAsia="宋体" w:cs="宋体"/>
          <w:color w:val="0000FF"/>
          <w:highlight w:val="none"/>
          <w:lang w:val="zh-TW"/>
        </w:rPr>
      </w:pPr>
      <w:r>
        <w:rPr>
          <w:rStyle w:val="38"/>
          <w:rFonts w:ascii="宋体" w:hAnsi="宋体" w:eastAsia="宋体" w:cs="宋体"/>
          <w:color w:val="0000FF"/>
          <w:highlight w:val="none"/>
          <w:u w:color="050606"/>
          <w:lang w:val="zh-TW"/>
        </w:rPr>
        <w:t>3.1（单次供货）供货日</w:t>
      </w:r>
      <w:r>
        <w:rPr>
          <w:rStyle w:val="38"/>
          <w:rFonts w:ascii="宋体" w:hAnsi="宋体" w:eastAsia="宋体" w:cs="宋体"/>
          <w:color w:val="0000FF"/>
          <w:highlight w:val="none"/>
          <w:u w:color="050606"/>
          <w:lang w:val="zh-TW" w:eastAsia="zh-TW"/>
        </w:rPr>
        <w:t>期：</w:t>
      </w:r>
      <w:r>
        <w:rPr>
          <w:rStyle w:val="38"/>
          <w:rFonts w:asciiTheme="minorEastAsia" w:hAnsiTheme="minorEastAsia" w:eastAsiaTheme="minorEastAsia" w:cstheme="minorEastAsia"/>
          <w:color w:val="0000FF"/>
          <w:highlight w:val="none"/>
          <w:u w:val="single"/>
          <w:lang w:val="zh-TW"/>
        </w:rPr>
        <w:t xml:space="preserve">    年</w:t>
      </w:r>
      <w:r>
        <w:rPr>
          <w:rStyle w:val="38"/>
          <w:rFonts w:asciiTheme="minorEastAsia" w:hAnsiTheme="minorEastAsia" w:eastAsiaTheme="minorEastAsia" w:cstheme="minorEastAsia"/>
          <w:color w:val="0000FF"/>
          <w:highlight w:val="none"/>
          <w:u w:val="single"/>
          <w:lang w:val="zh-TW" w:eastAsia="zh-TW"/>
        </w:rPr>
        <w:t xml:space="preserve">   </w:t>
      </w:r>
      <w:r>
        <w:rPr>
          <w:rStyle w:val="38"/>
          <w:rFonts w:asciiTheme="minorEastAsia" w:hAnsiTheme="minorEastAsia" w:eastAsiaTheme="minorEastAsia" w:cstheme="minorEastAsia"/>
          <w:color w:val="0000FF"/>
          <w:highlight w:val="none"/>
          <w:u w:val="single"/>
          <w:lang w:val="zh-TW"/>
        </w:rPr>
        <w:t>月</w:t>
      </w:r>
      <w:r>
        <w:rPr>
          <w:rStyle w:val="38"/>
          <w:rFonts w:asciiTheme="minorEastAsia" w:hAnsiTheme="minorEastAsia" w:eastAsiaTheme="minorEastAsia" w:cstheme="minorEastAsia"/>
          <w:color w:val="0000FF"/>
          <w:highlight w:val="none"/>
          <w:u w:val="single"/>
          <w:lang w:val="zh-TW" w:eastAsia="zh-TW"/>
        </w:rPr>
        <w:t xml:space="preserve">    </w:t>
      </w:r>
      <w:r>
        <w:rPr>
          <w:rStyle w:val="38"/>
          <w:rFonts w:asciiTheme="minorEastAsia" w:hAnsiTheme="minorEastAsia" w:eastAsiaTheme="minorEastAsia" w:cstheme="minorEastAsia"/>
          <w:color w:val="0000FF"/>
          <w:highlight w:val="none"/>
          <w:u w:val="single"/>
          <w:lang w:val="zh-TW"/>
        </w:rPr>
        <w:t>日</w:t>
      </w:r>
      <w:r>
        <w:rPr>
          <w:rStyle w:val="38"/>
          <w:rFonts w:asciiTheme="minorEastAsia" w:hAnsiTheme="minorEastAsia" w:eastAsiaTheme="minorEastAsia" w:cstheme="minorEastAsia"/>
          <w:color w:val="0000FF"/>
          <w:highlight w:val="none"/>
          <w:lang w:val="zh-TW"/>
        </w:rPr>
        <w:t>之前到货</w:t>
      </w:r>
      <w:r>
        <w:rPr>
          <w:rStyle w:val="38"/>
          <w:rFonts w:ascii="宋体" w:hAnsi="宋体" w:eastAsia="宋体" w:cs="宋体"/>
          <w:color w:val="0000FF"/>
          <w:highlight w:val="none"/>
          <w:lang w:val="zh-TW"/>
        </w:rPr>
        <w:t>。</w:t>
      </w:r>
    </w:p>
    <w:p>
      <w:pPr>
        <w:pStyle w:val="37"/>
        <w:spacing w:line="360" w:lineRule="exact"/>
        <w:ind w:left="361" w:leftChars="172" w:right="28"/>
        <w:jc w:val="left"/>
        <w:rPr>
          <w:rStyle w:val="38"/>
          <w:rFonts w:hint="default" w:ascii="宋体" w:hAnsi="宋体" w:eastAsia="宋体" w:cs="宋体"/>
          <w:color w:val="0000FF"/>
          <w:highlight w:val="none"/>
        </w:rPr>
      </w:pPr>
      <w:r>
        <w:rPr>
          <w:rStyle w:val="38"/>
          <w:rFonts w:ascii="宋体" w:hAnsi="宋体" w:eastAsia="宋体" w:cs="宋体"/>
          <w:bCs/>
          <w:color w:val="0000FF"/>
          <w:highlight w:val="none"/>
          <w:u w:color="050606"/>
          <w:lang w:val="zh-TW"/>
        </w:rPr>
        <w:t>3.2（多次供货）</w:t>
      </w:r>
      <w:r>
        <w:rPr>
          <w:rStyle w:val="38"/>
          <w:rFonts w:ascii="宋体" w:hAnsi="宋体" w:eastAsia="宋体" w:cs="宋体"/>
          <w:color w:val="0000FF"/>
          <w:highlight w:val="none"/>
          <w:u w:val="single"/>
        </w:rPr>
        <w:t xml:space="preserve">  </w:t>
      </w:r>
      <w:r>
        <w:rPr>
          <w:rStyle w:val="38"/>
          <w:rFonts w:hint="default" w:ascii="宋体" w:hAnsi="宋体" w:eastAsia="宋体" w:cs="宋体"/>
          <w:color w:val="0000FF"/>
          <w:highlight w:val="none"/>
          <w:u w:val="single"/>
        </w:rPr>
        <w:t>202</w:t>
      </w:r>
      <w:r>
        <w:rPr>
          <w:rStyle w:val="38"/>
          <w:rFonts w:ascii="宋体" w:hAnsi="宋体" w:eastAsia="宋体" w:cs="宋体"/>
          <w:color w:val="0000FF"/>
          <w:highlight w:val="none"/>
          <w:u w:val="single"/>
        </w:rPr>
        <w:t xml:space="preserve">4  </w:t>
      </w:r>
      <w:r>
        <w:rPr>
          <w:rStyle w:val="38"/>
          <w:rFonts w:ascii="宋体" w:hAnsi="宋体" w:eastAsia="宋体" w:cs="宋体"/>
          <w:color w:val="0000FF"/>
          <w:highlight w:val="none"/>
          <w:lang w:val="zh-TW" w:eastAsia="zh-TW"/>
        </w:rPr>
        <w:t>年</w:t>
      </w:r>
      <w:r>
        <w:rPr>
          <w:rStyle w:val="38"/>
          <w:rFonts w:ascii="宋体" w:hAnsi="宋体" w:eastAsia="宋体" w:cs="宋体"/>
          <w:color w:val="0000FF"/>
          <w:highlight w:val="none"/>
          <w:u w:val="single"/>
          <w:lang w:val="zh-TW"/>
        </w:rPr>
        <w:t xml:space="preserve">   </w:t>
      </w:r>
      <w:r>
        <w:rPr>
          <w:rStyle w:val="38"/>
          <w:rFonts w:ascii="宋体" w:hAnsi="宋体" w:eastAsia="宋体" w:cs="宋体"/>
          <w:color w:val="0000FF"/>
          <w:highlight w:val="none"/>
          <w:lang w:val="zh-TW" w:eastAsia="zh-TW"/>
        </w:rPr>
        <w:t>月</w:t>
      </w:r>
      <w:r>
        <w:rPr>
          <w:rStyle w:val="38"/>
          <w:rFonts w:ascii="宋体" w:hAnsi="宋体" w:eastAsia="宋体" w:cs="宋体"/>
          <w:color w:val="0000FF"/>
          <w:highlight w:val="none"/>
          <w:u w:val="single"/>
          <w:lang w:val="zh-TW"/>
        </w:rPr>
        <w:t xml:space="preserve">    </w:t>
      </w:r>
      <w:r>
        <w:rPr>
          <w:rStyle w:val="38"/>
          <w:rFonts w:ascii="宋体" w:hAnsi="宋体" w:eastAsia="宋体" w:cs="宋体"/>
          <w:color w:val="0000FF"/>
          <w:highlight w:val="none"/>
          <w:lang w:val="zh-TW" w:eastAsia="zh-TW"/>
        </w:rPr>
        <w:t>日--</w:t>
      </w:r>
      <w:r>
        <w:rPr>
          <w:rStyle w:val="38"/>
          <w:rFonts w:ascii="宋体" w:hAnsi="宋体" w:eastAsia="宋体" w:cs="宋体"/>
          <w:color w:val="0000FF"/>
          <w:highlight w:val="none"/>
          <w:u w:val="single"/>
        </w:rPr>
        <w:t xml:space="preserve"> </w:t>
      </w:r>
      <w:r>
        <w:rPr>
          <w:rStyle w:val="38"/>
          <w:rFonts w:hint="default" w:ascii="宋体" w:hAnsi="宋体" w:eastAsia="宋体" w:cs="宋体"/>
          <w:color w:val="0000FF"/>
          <w:highlight w:val="none"/>
          <w:u w:val="single"/>
        </w:rPr>
        <w:t xml:space="preserve"> 202</w:t>
      </w:r>
      <w:r>
        <w:rPr>
          <w:rStyle w:val="38"/>
          <w:rFonts w:ascii="宋体" w:hAnsi="宋体" w:eastAsia="宋体" w:cs="宋体"/>
          <w:color w:val="0000FF"/>
          <w:highlight w:val="none"/>
          <w:u w:val="single"/>
        </w:rPr>
        <w:t xml:space="preserve">4  </w:t>
      </w:r>
      <w:r>
        <w:rPr>
          <w:rStyle w:val="38"/>
          <w:rFonts w:ascii="宋体" w:hAnsi="宋体" w:eastAsia="宋体" w:cs="宋体"/>
          <w:color w:val="0000FF"/>
          <w:highlight w:val="none"/>
        </w:rPr>
        <w:t xml:space="preserve"> </w:t>
      </w:r>
      <w:r>
        <w:rPr>
          <w:rStyle w:val="38"/>
          <w:rFonts w:ascii="宋体" w:hAnsi="宋体" w:eastAsia="宋体" w:cs="宋体"/>
          <w:color w:val="0000FF"/>
          <w:highlight w:val="none"/>
          <w:lang w:val="zh-TW" w:eastAsia="zh-TW"/>
        </w:rPr>
        <w:t>年</w:t>
      </w:r>
      <w:r>
        <w:rPr>
          <w:rStyle w:val="38"/>
          <w:rFonts w:ascii="宋体" w:hAnsi="宋体" w:eastAsia="宋体" w:cs="宋体"/>
          <w:color w:val="0000FF"/>
          <w:highlight w:val="none"/>
          <w:u w:val="single"/>
          <w:lang w:val="zh-TW"/>
        </w:rPr>
        <w:t xml:space="preserve">    </w:t>
      </w:r>
      <w:r>
        <w:rPr>
          <w:rStyle w:val="38"/>
          <w:rFonts w:ascii="宋体" w:hAnsi="宋体" w:eastAsia="宋体" w:cs="宋体"/>
          <w:color w:val="0000FF"/>
          <w:highlight w:val="none"/>
          <w:lang w:val="zh-TW" w:eastAsia="zh-TW"/>
        </w:rPr>
        <w:t>月</w:t>
      </w:r>
      <w:r>
        <w:rPr>
          <w:rStyle w:val="38"/>
          <w:rFonts w:ascii="宋体" w:hAnsi="宋体" w:eastAsia="宋体" w:cs="宋体"/>
          <w:color w:val="0000FF"/>
          <w:highlight w:val="none"/>
          <w:u w:val="single"/>
          <w:lang w:val="zh-TW"/>
        </w:rPr>
        <w:t xml:space="preserve">    </w:t>
      </w:r>
      <w:r>
        <w:rPr>
          <w:rStyle w:val="38"/>
          <w:rFonts w:ascii="宋体" w:hAnsi="宋体" w:eastAsia="宋体" w:cs="宋体"/>
          <w:color w:val="0000FF"/>
          <w:highlight w:val="none"/>
          <w:lang w:val="zh-TW" w:eastAsia="zh-TW"/>
        </w:rPr>
        <w:t>日</w:t>
      </w:r>
      <w:r>
        <w:rPr>
          <w:rStyle w:val="38"/>
          <w:rFonts w:ascii="宋体" w:hAnsi="宋体" w:eastAsia="宋体" w:cs="宋体"/>
          <w:color w:val="0000FF"/>
          <w:highlight w:val="none"/>
          <w:lang w:val="zh-TW"/>
        </w:rPr>
        <w:t>。</w:t>
      </w:r>
    </w:p>
    <w:p>
      <w:pPr>
        <w:pStyle w:val="37"/>
        <w:spacing w:line="360" w:lineRule="exact"/>
        <w:ind w:right="28"/>
        <w:rPr>
          <w:rStyle w:val="38"/>
          <w:rFonts w:hint="default" w:ascii="宋体" w:hAnsi="宋体" w:eastAsia="宋体" w:cs="宋体"/>
          <w:b/>
          <w:bCs/>
          <w:highlight w:val="none"/>
          <w:lang w:val="zh-TW" w:eastAsia="zh-TW"/>
        </w:rPr>
      </w:pPr>
      <w:r>
        <w:rPr>
          <w:rStyle w:val="38"/>
          <w:rFonts w:ascii="宋体" w:hAnsi="宋体" w:eastAsia="宋体" w:cs="宋体"/>
          <w:b/>
          <w:bCs/>
          <w:color w:val="050606"/>
          <w:highlight w:val="none"/>
          <w:u w:color="050606"/>
          <w:lang w:val="zh-TW" w:eastAsia="zh-TW"/>
        </w:rPr>
        <w:t>第四条 合同价款</w:t>
      </w:r>
    </w:p>
    <w:p>
      <w:pPr>
        <w:pStyle w:val="37"/>
        <w:spacing w:line="360" w:lineRule="exact"/>
        <w:ind w:right="29" w:firstLine="420"/>
        <w:rPr>
          <w:rStyle w:val="38"/>
          <w:rFonts w:hint="default" w:ascii="宋体" w:hAnsi="宋体" w:eastAsia="宋体" w:cs="宋体"/>
          <w:highlight w:val="none"/>
        </w:rPr>
      </w:pPr>
      <w:r>
        <w:rPr>
          <w:rStyle w:val="38"/>
          <w:rFonts w:ascii="宋体" w:hAnsi="宋体" w:eastAsia="宋体" w:cs="宋体"/>
          <w:highlight w:val="none"/>
          <w:lang w:val="zh-TW" w:eastAsia="zh-TW"/>
        </w:rPr>
        <w:t>4.1合同总价款包含</w:t>
      </w:r>
      <w:r>
        <w:rPr>
          <w:rStyle w:val="38"/>
          <w:rFonts w:ascii="宋体" w:hAnsi="宋体" w:eastAsia="宋体" w:cs="宋体"/>
          <w:color w:val="050606"/>
          <w:highlight w:val="none"/>
          <w:u w:color="050606"/>
          <w:lang w:val="zh-TW" w:eastAsia="zh-TW"/>
        </w:rPr>
        <w:t>维修</w:t>
      </w:r>
      <w:r>
        <w:rPr>
          <w:rStyle w:val="38"/>
          <w:rFonts w:ascii="宋体" w:hAnsi="宋体" w:eastAsia="宋体" w:cs="宋体"/>
          <w:color w:val="050606"/>
          <w:highlight w:val="none"/>
          <w:u w:color="050606"/>
          <w:lang w:val="zh-TW"/>
        </w:rPr>
        <w:t>工具、</w:t>
      </w:r>
      <w:r>
        <w:rPr>
          <w:rStyle w:val="38"/>
          <w:rFonts w:ascii="宋体" w:hAnsi="宋体" w:eastAsia="宋体" w:cs="宋体"/>
          <w:color w:val="050606"/>
          <w:highlight w:val="none"/>
          <w:u w:color="050606"/>
          <w:lang w:val="zh-TW" w:eastAsia="zh-TW"/>
        </w:rPr>
        <w:t>耗材</w:t>
      </w:r>
      <w:r>
        <w:rPr>
          <w:rStyle w:val="38"/>
          <w:rFonts w:ascii="宋体" w:hAnsi="宋体" w:eastAsia="宋体" w:cs="宋体"/>
          <w:highlight w:val="none"/>
          <w:lang w:val="zh-TW" w:eastAsia="zh-TW"/>
        </w:rPr>
        <w:t>从设计、供货、调试至交付使用及质保期内维保等一切费用，包括但不限于</w:t>
      </w:r>
      <w:r>
        <w:rPr>
          <w:rStyle w:val="38"/>
          <w:rFonts w:ascii="宋体" w:hAnsi="宋体" w:eastAsia="宋体" w:cs="宋体"/>
          <w:highlight w:val="none"/>
          <w:lang w:val="zh-TW"/>
        </w:rPr>
        <w:t>产品</w:t>
      </w:r>
      <w:r>
        <w:rPr>
          <w:rStyle w:val="38"/>
          <w:rFonts w:ascii="宋体" w:hAnsi="宋体" w:eastAsia="宋体" w:cs="宋体"/>
          <w:highlight w:val="none"/>
          <w:lang w:val="zh-TW" w:eastAsia="zh-TW"/>
        </w:rPr>
        <w:t>的运输</w:t>
      </w:r>
      <w:r>
        <w:rPr>
          <w:rStyle w:val="38"/>
          <w:rFonts w:ascii="宋体" w:hAnsi="宋体" w:eastAsia="宋体" w:cs="宋体"/>
          <w:highlight w:val="none"/>
          <w:lang w:val="zh-TW"/>
        </w:rPr>
        <w:t>，</w:t>
      </w:r>
      <w:r>
        <w:rPr>
          <w:rStyle w:val="38"/>
          <w:rFonts w:ascii="宋体" w:hAnsi="宋体" w:eastAsia="宋体" w:cs="宋体"/>
          <w:highlight w:val="none"/>
          <w:lang w:val="zh-TW" w:eastAsia="zh-TW"/>
        </w:rPr>
        <w:t>因质量问题引起的维修和更换</w:t>
      </w:r>
      <w:r>
        <w:rPr>
          <w:rStyle w:val="38"/>
          <w:rFonts w:ascii="宋体" w:hAnsi="宋体" w:eastAsia="宋体" w:cs="宋体"/>
          <w:highlight w:val="none"/>
          <w:lang w:val="zh-TW"/>
        </w:rPr>
        <w:t>，</w:t>
      </w:r>
      <w:r>
        <w:rPr>
          <w:rStyle w:val="38"/>
          <w:rFonts w:ascii="宋体" w:hAnsi="宋体" w:eastAsia="宋体" w:cs="宋体"/>
          <w:highlight w:val="none"/>
          <w:lang w:val="zh-TW" w:eastAsia="zh-TW"/>
        </w:rPr>
        <w:t>投标人的利润、税金、政策性文件的规定以及原材料涨价等一切风险和费用。除本合同另有约定外，合同中的固定单价不予调整。</w:t>
      </w:r>
    </w:p>
    <w:p>
      <w:pPr>
        <w:pStyle w:val="37"/>
        <w:spacing w:line="360" w:lineRule="exact"/>
        <w:ind w:firstLine="420"/>
        <w:rPr>
          <w:rStyle w:val="38"/>
          <w:rFonts w:hint="default" w:ascii="宋体" w:hAnsi="宋体" w:eastAsia="宋体" w:cs="宋体"/>
          <w:color w:val="050606"/>
          <w:highlight w:val="none"/>
          <w:u w:color="050606"/>
          <w:lang w:val="zh-TW" w:eastAsia="zh-TW"/>
        </w:rPr>
      </w:pPr>
      <w:r>
        <w:rPr>
          <w:rStyle w:val="38"/>
          <w:rFonts w:ascii="宋体" w:hAnsi="宋体" w:eastAsia="宋体" w:cs="宋体"/>
          <w:color w:val="050606"/>
          <w:highlight w:val="none"/>
          <w:u w:color="050606"/>
          <w:lang w:val="zh-TW" w:eastAsia="zh-TW"/>
        </w:rPr>
        <w:t>4.2本合同价款</w:t>
      </w:r>
      <w:r>
        <w:rPr>
          <w:rStyle w:val="38"/>
          <w:rFonts w:ascii="宋体" w:hAnsi="宋体" w:eastAsia="宋体" w:cs="宋体"/>
          <w:color w:val="050606"/>
          <w:highlight w:val="none"/>
          <w:u w:color="050606"/>
          <w:lang w:val="zh-TW"/>
        </w:rPr>
        <w:t>为含税价格</w:t>
      </w:r>
      <w:r>
        <w:rPr>
          <w:rStyle w:val="38"/>
          <w:rFonts w:ascii="宋体" w:hAnsi="宋体" w:eastAsia="宋体" w:cs="宋体"/>
          <w:color w:val="050606"/>
          <w:highlight w:val="none"/>
          <w:u w:color="050606"/>
          <w:lang w:val="zh-TW" w:eastAsia="zh-TW"/>
        </w:rPr>
        <w:t>。</w:t>
      </w:r>
    </w:p>
    <w:p>
      <w:pPr>
        <w:pStyle w:val="37"/>
        <w:spacing w:line="360" w:lineRule="exact"/>
        <w:ind w:firstLine="420"/>
        <w:rPr>
          <w:rStyle w:val="38"/>
          <w:rFonts w:hint="default" w:ascii="宋体" w:hAnsi="宋体" w:eastAsia="宋体" w:cs="宋体"/>
          <w:color w:val="050606"/>
          <w:highlight w:val="none"/>
          <w:u w:color="050606"/>
        </w:rPr>
      </w:pPr>
      <w:r>
        <w:rPr>
          <w:rStyle w:val="38"/>
          <w:rFonts w:ascii="宋体" w:hAnsi="宋体" w:eastAsia="宋体" w:cs="宋体"/>
          <w:color w:val="050606"/>
          <w:highlight w:val="none"/>
          <w:u w:color="050606"/>
        </w:rPr>
        <w:t>4.3本合同为多次供货合同的情况下</w:t>
      </w:r>
      <w:r>
        <w:rPr>
          <w:rStyle w:val="38"/>
          <w:rFonts w:ascii="宋体" w:hAnsi="宋体" w:eastAsia="宋体" w:cs="宋体"/>
          <w:bCs/>
          <w:color w:val="050606"/>
          <w:highlight w:val="none"/>
          <w:u w:color="050606"/>
        </w:rPr>
        <w:t>价款依据采购清单中的货品单价，合同期内遵循多次采购据实结算为原则，单批采购单批结算</w:t>
      </w:r>
      <w:r>
        <w:rPr>
          <w:rStyle w:val="38"/>
          <w:rFonts w:ascii="宋体" w:hAnsi="宋体" w:eastAsia="宋体" w:cs="宋体"/>
          <w:color w:val="050606"/>
          <w:highlight w:val="none"/>
          <w:u w:color="050606"/>
        </w:rPr>
        <w:t>。</w:t>
      </w:r>
    </w:p>
    <w:p>
      <w:pPr>
        <w:pStyle w:val="37"/>
        <w:outlineLvl w:val="0"/>
        <w:rPr>
          <w:rStyle w:val="38"/>
          <w:rFonts w:hint="default" w:ascii="宋体" w:hAnsi="宋体" w:eastAsia="宋体" w:cs="宋体"/>
          <w:b/>
          <w:bCs/>
          <w:color w:val="050606"/>
          <w:highlight w:val="none"/>
          <w:u w:color="050606"/>
          <w:lang w:val="zh-TW" w:eastAsia="zh-TW"/>
        </w:rPr>
      </w:pPr>
      <w:r>
        <w:rPr>
          <w:rStyle w:val="38"/>
          <w:rFonts w:ascii="宋体" w:hAnsi="宋体" w:eastAsia="宋体" w:cs="宋体"/>
          <w:b/>
          <w:bCs/>
          <w:color w:val="050606"/>
          <w:highlight w:val="none"/>
          <w:u w:color="050606"/>
          <w:lang w:val="zh-TW" w:eastAsia="zh-TW"/>
        </w:rPr>
        <w:t>第五条 付款方式</w:t>
      </w:r>
    </w:p>
    <w:p>
      <w:pPr>
        <w:pStyle w:val="5"/>
        <w:spacing w:line="240" w:lineRule="auto"/>
        <w:ind w:right="29"/>
        <w:rPr>
          <w:rStyle w:val="38"/>
          <w:rFonts w:ascii="宋体" w:hAnsi="宋体" w:eastAsia="宋体" w:cs="宋体"/>
          <w:color w:val="050606"/>
          <w:sz w:val="21"/>
          <w:szCs w:val="21"/>
          <w:highlight w:val="none"/>
          <w:lang w:val="zh-TW" w:eastAsia="zh-TW"/>
        </w:rPr>
      </w:pPr>
      <w:r>
        <w:rPr>
          <w:rStyle w:val="38"/>
          <w:rFonts w:hint="eastAsia" w:ascii="宋体" w:hAnsi="宋体" w:eastAsia="宋体" w:cs="宋体"/>
          <w:color w:val="050606"/>
          <w:sz w:val="21"/>
          <w:szCs w:val="21"/>
          <w:highlight w:val="none"/>
          <w:u w:color="050606"/>
          <w:lang w:val="zh-TW" w:eastAsia="zh-TW"/>
        </w:rPr>
        <w:t>5.1付款方式采取以下</w:t>
      </w:r>
      <w:r>
        <w:rPr>
          <w:rStyle w:val="38"/>
          <w:rFonts w:hint="eastAsia" w:ascii="宋体" w:hAnsi="宋体" w:eastAsia="宋体" w:cs="宋体"/>
          <w:color w:val="050606"/>
          <w:sz w:val="21"/>
          <w:szCs w:val="21"/>
          <w:highlight w:val="none"/>
          <w:u w:val="single"/>
          <w:lang w:val="zh-TW" w:eastAsia="zh-TW"/>
        </w:rPr>
        <w:t xml:space="preserve">  </w:t>
      </w:r>
      <w:r>
        <w:rPr>
          <w:rStyle w:val="38"/>
          <w:rFonts w:hint="eastAsia" w:ascii="宋体" w:hAnsi="宋体" w:eastAsia="宋体" w:cs="宋体"/>
          <w:color w:val="FF0000"/>
          <w:sz w:val="21"/>
          <w:szCs w:val="21"/>
          <w:highlight w:val="none"/>
          <w:u w:val="single"/>
          <w:lang w:val="zh-TW" w:eastAsia="zh-TW"/>
        </w:rPr>
        <w:t xml:space="preserve"> </w:t>
      </w:r>
      <w:r>
        <w:rPr>
          <w:rStyle w:val="38"/>
          <w:rFonts w:hint="eastAsia" w:ascii="宋体" w:hAnsi="宋体" w:eastAsia="宋体" w:cs="宋体"/>
          <w:color w:val="FF0000"/>
          <w:sz w:val="21"/>
          <w:szCs w:val="21"/>
          <w:highlight w:val="none"/>
          <w:u w:val="single"/>
          <w:lang w:val="zh-TW"/>
        </w:rPr>
        <w:t>B</w:t>
      </w:r>
      <w:r>
        <w:rPr>
          <w:rStyle w:val="38"/>
          <w:rFonts w:hint="eastAsia" w:ascii="宋体" w:hAnsi="宋体" w:eastAsia="宋体" w:cs="宋体"/>
          <w:color w:val="050606"/>
          <w:sz w:val="21"/>
          <w:szCs w:val="21"/>
          <w:highlight w:val="none"/>
          <w:u w:val="single"/>
          <w:lang w:val="zh-TW" w:eastAsia="zh-TW"/>
        </w:rPr>
        <w:t xml:space="preserve">  </w:t>
      </w:r>
      <w:r>
        <w:rPr>
          <w:rStyle w:val="38"/>
          <w:rFonts w:hint="eastAsia" w:ascii="宋体" w:hAnsi="宋体" w:eastAsia="宋体" w:cs="宋体"/>
          <w:color w:val="050606"/>
          <w:sz w:val="21"/>
          <w:szCs w:val="21"/>
          <w:highlight w:val="none"/>
          <w:lang w:val="zh-TW" w:eastAsia="zh-TW"/>
        </w:rPr>
        <w:t>种付款方式：</w:t>
      </w:r>
    </w:p>
    <w:p>
      <w:pPr>
        <w:pStyle w:val="5"/>
        <w:spacing w:line="240" w:lineRule="auto"/>
        <w:ind w:right="29"/>
        <w:rPr>
          <w:rStyle w:val="38"/>
          <w:rFonts w:ascii="宋体" w:hAnsi="宋体" w:eastAsia="宋体" w:cs="宋体"/>
          <w:sz w:val="21"/>
          <w:szCs w:val="21"/>
          <w:highlight w:val="none"/>
          <w:lang w:val="zh-TW"/>
        </w:rPr>
      </w:pPr>
      <w:r>
        <w:rPr>
          <w:rStyle w:val="38"/>
          <w:rFonts w:hint="eastAsia" w:ascii="宋体" w:hAnsi="宋体" w:eastAsia="宋体" w:cs="宋体"/>
          <w:color w:val="050606"/>
          <w:sz w:val="21"/>
          <w:szCs w:val="21"/>
          <w:highlight w:val="none"/>
          <w:lang w:val="zh-TW"/>
        </w:rPr>
        <w:t>A.</w:t>
      </w:r>
      <w:r>
        <w:rPr>
          <w:rStyle w:val="38"/>
          <w:rFonts w:hint="eastAsia" w:ascii="宋体" w:hAnsi="宋体" w:eastAsia="宋体" w:cs="宋体"/>
          <w:sz w:val="21"/>
          <w:szCs w:val="21"/>
          <w:highlight w:val="none"/>
          <w:lang w:val="zh-TW"/>
        </w:rPr>
        <w:t xml:space="preserve"> 所有货物到场，甲方验收合格后，一次付清合同全款。</w:t>
      </w:r>
    </w:p>
    <w:p>
      <w:pPr>
        <w:pStyle w:val="5"/>
        <w:spacing w:line="240" w:lineRule="auto"/>
        <w:ind w:right="29"/>
        <w:rPr>
          <w:rStyle w:val="38"/>
          <w:rFonts w:ascii="宋体" w:hAnsi="宋体" w:eastAsia="宋体" w:cs="宋体"/>
          <w:sz w:val="21"/>
          <w:szCs w:val="21"/>
          <w:highlight w:val="none"/>
          <w:lang w:val="zh-TW"/>
        </w:rPr>
      </w:pPr>
      <w:r>
        <w:rPr>
          <w:rStyle w:val="38"/>
          <w:rFonts w:hint="eastAsia" w:ascii="宋体" w:hAnsi="宋体" w:eastAsia="宋体" w:cs="宋体"/>
          <w:sz w:val="21"/>
          <w:szCs w:val="21"/>
          <w:highlight w:val="none"/>
          <w:lang w:val="zh-TW"/>
        </w:rPr>
        <w:t>B．</w:t>
      </w:r>
      <w:r>
        <w:rPr>
          <w:rStyle w:val="38"/>
          <w:rFonts w:hint="eastAsia" w:ascii="宋体" w:hAnsi="宋体" w:eastAsia="宋体" w:cs="宋体"/>
          <w:sz w:val="21"/>
          <w:szCs w:val="21"/>
          <w:highlight w:val="none"/>
          <w:lang w:val="zh-TW" w:eastAsia="zh-TW"/>
        </w:rPr>
        <w:t>所有货物到场，甲方验收合格后，</w:t>
      </w:r>
      <w:r>
        <w:rPr>
          <w:rStyle w:val="38"/>
          <w:rFonts w:hint="eastAsia" w:ascii="宋体" w:hAnsi="宋体" w:eastAsia="宋体" w:cs="宋体"/>
          <w:color w:val="050606"/>
          <w:sz w:val="21"/>
          <w:szCs w:val="21"/>
          <w:highlight w:val="none"/>
          <w:u w:color="050606"/>
          <w:lang w:val="zh-TW" w:eastAsia="zh-TW"/>
        </w:rPr>
        <w:t>甲方银行转账汇至乙方指定账户</w:t>
      </w:r>
      <w:r>
        <w:rPr>
          <w:rStyle w:val="38"/>
          <w:rFonts w:hint="eastAsia" w:ascii="宋体" w:hAnsi="宋体" w:eastAsia="宋体" w:cs="宋体"/>
          <w:color w:val="050606"/>
          <w:sz w:val="21"/>
          <w:szCs w:val="21"/>
          <w:highlight w:val="none"/>
          <w:u w:color="050606"/>
          <w:lang w:val="zh-TW"/>
        </w:rPr>
        <w:t>合同价款的90%，</w:t>
      </w:r>
      <w:r>
        <w:rPr>
          <w:rStyle w:val="38"/>
          <w:rFonts w:hint="eastAsia" w:ascii="宋体" w:hAnsi="宋体" w:eastAsia="宋体" w:cs="宋体"/>
          <w:sz w:val="21"/>
          <w:szCs w:val="21"/>
          <w:highlight w:val="none"/>
          <w:lang w:val="zh-TW"/>
        </w:rPr>
        <w:t>剩余10%为质保金，自验收合格之日起</w:t>
      </w:r>
      <w:r>
        <w:rPr>
          <w:rStyle w:val="38"/>
          <w:rFonts w:hint="eastAsia" w:ascii="宋体" w:hAnsi="宋体" w:eastAsia="宋体" w:cs="宋体"/>
          <w:sz w:val="21"/>
          <w:szCs w:val="21"/>
          <w:highlight w:val="none"/>
          <w:u w:val="single"/>
          <w:lang w:val="zh-TW"/>
        </w:rPr>
        <w:t xml:space="preserve">  </w:t>
      </w:r>
      <w:r>
        <w:rPr>
          <w:rStyle w:val="38"/>
          <w:rFonts w:hint="eastAsia" w:ascii="宋体" w:hAnsi="宋体" w:eastAsia="宋体" w:cs="宋体"/>
          <w:color w:val="FF0000"/>
          <w:sz w:val="21"/>
          <w:szCs w:val="21"/>
          <w:highlight w:val="none"/>
          <w:u w:val="single"/>
          <w:lang w:val="zh-TW"/>
        </w:rPr>
        <w:t>1</w:t>
      </w:r>
      <w:r>
        <w:rPr>
          <w:rStyle w:val="38"/>
          <w:rFonts w:hint="eastAsia" w:ascii="宋体" w:hAnsi="宋体" w:eastAsia="宋体" w:cs="宋体"/>
          <w:sz w:val="21"/>
          <w:szCs w:val="21"/>
          <w:highlight w:val="none"/>
          <w:u w:val="single"/>
          <w:lang w:val="zh-TW"/>
        </w:rPr>
        <w:t xml:space="preserve">  </w:t>
      </w:r>
      <w:r>
        <w:rPr>
          <w:rStyle w:val="38"/>
          <w:rFonts w:hint="eastAsia" w:ascii="宋体" w:hAnsi="宋体" w:eastAsia="宋体" w:cs="宋体"/>
          <w:sz w:val="21"/>
          <w:szCs w:val="21"/>
          <w:highlight w:val="none"/>
          <w:lang w:val="zh-TW"/>
        </w:rPr>
        <w:t>年后3日内向乙方支付完毕。</w:t>
      </w:r>
    </w:p>
    <w:p>
      <w:pPr>
        <w:pStyle w:val="5"/>
        <w:tabs>
          <w:tab w:val="left" w:pos="5820"/>
        </w:tabs>
        <w:spacing w:line="240" w:lineRule="auto"/>
        <w:ind w:right="29"/>
        <w:rPr>
          <w:rStyle w:val="38"/>
          <w:rFonts w:ascii="宋体" w:hAnsi="宋体" w:eastAsia="宋体" w:cs="宋体"/>
          <w:sz w:val="21"/>
          <w:szCs w:val="21"/>
          <w:highlight w:val="none"/>
        </w:rPr>
      </w:pPr>
      <w:r>
        <w:rPr>
          <w:rStyle w:val="38"/>
          <w:rFonts w:hint="eastAsia" w:ascii="宋体" w:hAnsi="宋体" w:eastAsia="宋体" w:cs="宋体"/>
          <w:sz w:val="21"/>
          <w:szCs w:val="21"/>
          <w:highlight w:val="none"/>
          <w:lang w:val="zh-TW"/>
        </w:rPr>
        <w:t>C.其他</w:t>
      </w:r>
      <w:r>
        <w:rPr>
          <w:rStyle w:val="38"/>
          <w:rFonts w:hint="eastAsia" w:ascii="宋体" w:hAnsi="宋体" w:eastAsia="宋体" w:cs="宋体"/>
          <w:color w:val="050606"/>
          <w:sz w:val="21"/>
          <w:szCs w:val="21"/>
          <w:highlight w:val="none"/>
          <w:u w:val="single"/>
          <w:lang w:val="zh-TW" w:eastAsia="zh-TW"/>
        </w:rPr>
        <w:t xml:space="preserve">   </w:t>
      </w:r>
      <w:r>
        <w:rPr>
          <w:rStyle w:val="38"/>
          <w:rFonts w:ascii="宋体" w:hAnsi="宋体" w:eastAsia="宋体" w:cs="宋体"/>
          <w:color w:val="050606"/>
          <w:sz w:val="21"/>
          <w:szCs w:val="21"/>
          <w:highlight w:val="none"/>
          <w:u w:val="single"/>
          <w:lang w:val="zh-TW" w:eastAsia="zh-TW"/>
        </w:rPr>
        <w:tab/>
      </w:r>
    </w:p>
    <w:p>
      <w:pPr>
        <w:pStyle w:val="37"/>
        <w:spacing w:line="360" w:lineRule="exact"/>
        <w:ind w:right="28" w:firstLine="420"/>
        <w:rPr>
          <w:rStyle w:val="38"/>
          <w:rFonts w:hint="default" w:ascii="宋体" w:hAnsi="宋体" w:eastAsia="宋体" w:cs="宋体"/>
          <w:highlight w:val="none"/>
          <w:lang w:val="zh-TW"/>
        </w:rPr>
      </w:pPr>
      <w:r>
        <w:rPr>
          <w:rStyle w:val="38"/>
          <w:rFonts w:ascii="宋体" w:hAnsi="宋体" w:eastAsia="宋体" w:cs="宋体"/>
          <w:highlight w:val="none"/>
          <w:lang w:val="zh-TW" w:eastAsia="zh-TW"/>
        </w:rPr>
        <w:t>5.2</w:t>
      </w:r>
      <w:r>
        <w:rPr>
          <w:rStyle w:val="38"/>
          <w:rFonts w:ascii="宋体" w:hAnsi="宋体" w:eastAsia="宋体" w:cs="宋体"/>
          <w:highlight w:val="none"/>
          <w:lang w:val="zh-TW"/>
        </w:rPr>
        <w:t>无论采取以上何种支付方式，乙方应先按甲方要求开具合法、有效、全额的正规增值税专用发票</w:t>
      </w:r>
      <w:r>
        <w:rPr>
          <w:rStyle w:val="38"/>
          <w:rFonts w:ascii="宋体" w:hAnsi="宋体" w:eastAsia="宋体" w:cs="宋体"/>
          <w:color w:val="050606"/>
          <w:highlight w:val="none"/>
          <w:u w:color="050606"/>
          <w:lang w:val="zh-TW"/>
        </w:rPr>
        <w:t>(税率：</w:t>
      </w:r>
      <w:r>
        <w:rPr>
          <w:rStyle w:val="38"/>
          <w:rFonts w:ascii="宋体" w:hAnsi="宋体" w:eastAsia="宋体" w:cs="宋体"/>
          <w:color w:val="050606"/>
          <w:highlight w:val="none"/>
          <w:u w:val="single"/>
          <w:lang w:val="zh-TW"/>
        </w:rPr>
        <w:t xml:space="preserve">   </w:t>
      </w:r>
      <w:r>
        <w:rPr>
          <w:rStyle w:val="38"/>
          <w:rFonts w:ascii="宋体" w:hAnsi="宋体" w:eastAsia="宋体" w:cs="宋体"/>
          <w:color w:val="050606"/>
          <w:highlight w:val="none"/>
          <w:lang w:val="zh-TW"/>
        </w:rPr>
        <w:t>)，否则，甲方有权顺延付款时间且无需承担任何违约责任。</w:t>
      </w:r>
    </w:p>
    <w:p>
      <w:pPr>
        <w:pStyle w:val="37"/>
        <w:spacing w:line="360" w:lineRule="exact"/>
        <w:outlineLvl w:val="0"/>
        <w:rPr>
          <w:rStyle w:val="38"/>
          <w:rFonts w:hint="default" w:ascii="宋体" w:hAnsi="宋体" w:eastAsia="宋体" w:cs="宋体"/>
          <w:b/>
          <w:bCs/>
          <w:color w:val="050606"/>
          <w:highlight w:val="none"/>
          <w:u w:color="050606"/>
          <w:lang w:val="zh-TW" w:eastAsia="zh-TW"/>
        </w:rPr>
      </w:pPr>
      <w:r>
        <w:rPr>
          <w:rStyle w:val="38"/>
          <w:rFonts w:ascii="宋体" w:hAnsi="宋体" w:eastAsia="宋体" w:cs="宋体"/>
          <w:b/>
          <w:bCs/>
          <w:color w:val="050606"/>
          <w:highlight w:val="none"/>
          <w:u w:color="050606"/>
          <w:lang w:val="zh-TW" w:eastAsia="zh-TW"/>
        </w:rPr>
        <w:t>第六条 甲方责任</w:t>
      </w:r>
    </w:p>
    <w:p>
      <w:pPr>
        <w:pStyle w:val="37"/>
        <w:spacing w:line="360" w:lineRule="exact"/>
        <w:ind w:firstLine="420"/>
        <w:rPr>
          <w:rStyle w:val="38"/>
          <w:rFonts w:hint="default" w:ascii="宋体" w:hAnsi="宋体" w:eastAsia="宋体" w:cs="宋体"/>
          <w:color w:val="050606"/>
          <w:highlight w:val="none"/>
          <w:u w:color="050606"/>
          <w:lang w:val="zh-TW" w:eastAsia="zh-TW"/>
        </w:rPr>
      </w:pPr>
      <w:r>
        <w:rPr>
          <w:rStyle w:val="38"/>
          <w:rFonts w:ascii="宋体" w:hAnsi="宋体" w:eastAsia="宋体" w:cs="宋体"/>
          <w:highlight w:val="none"/>
          <w:lang w:val="zh-TW" w:eastAsia="zh-TW"/>
        </w:rPr>
        <w:t>6.1甲方有权及时掌握乙方供货质量与供货进度情况。</w:t>
      </w:r>
    </w:p>
    <w:p>
      <w:pPr>
        <w:pStyle w:val="37"/>
        <w:spacing w:line="360" w:lineRule="exact"/>
        <w:ind w:right="29" w:firstLine="420"/>
        <w:rPr>
          <w:rStyle w:val="38"/>
          <w:rFonts w:hint="default" w:ascii="宋体" w:hAnsi="宋体" w:eastAsia="宋体" w:cs="宋体"/>
          <w:color w:val="050606"/>
          <w:highlight w:val="none"/>
          <w:u w:color="050606"/>
          <w:lang w:val="zh-TW"/>
        </w:rPr>
      </w:pPr>
      <w:r>
        <w:rPr>
          <w:rStyle w:val="38"/>
          <w:rFonts w:ascii="宋体" w:hAnsi="宋体" w:eastAsia="宋体" w:cs="宋体"/>
          <w:color w:val="050606"/>
          <w:highlight w:val="none"/>
          <w:u w:color="050606"/>
          <w:lang w:val="zh-TW" w:eastAsia="zh-TW"/>
        </w:rPr>
        <w:t>6.2甲方负责协调</w:t>
      </w:r>
      <w:r>
        <w:rPr>
          <w:rStyle w:val="38"/>
          <w:rFonts w:ascii="宋体" w:hAnsi="宋体" w:eastAsia="宋体" w:cs="宋体"/>
          <w:color w:val="050606"/>
          <w:highlight w:val="none"/>
          <w:u w:color="050606"/>
          <w:lang w:val="zh-TW"/>
        </w:rPr>
        <w:t>收货</w:t>
      </w:r>
      <w:r>
        <w:rPr>
          <w:rStyle w:val="38"/>
          <w:rFonts w:ascii="宋体" w:hAnsi="宋体" w:eastAsia="宋体" w:cs="宋体"/>
          <w:color w:val="050606"/>
          <w:highlight w:val="none"/>
          <w:u w:color="050606"/>
          <w:lang w:val="zh-TW" w:eastAsia="zh-TW"/>
        </w:rPr>
        <w:t>现场满足物品运输要求的通道和空间。</w:t>
      </w:r>
    </w:p>
    <w:p>
      <w:pPr>
        <w:pStyle w:val="37"/>
        <w:spacing w:line="360" w:lineRule="exact"/>
        <w:ind w:right="29" w:firstLine="420"/>
        <w:rPr>
          <w:rStyle w:val="38"/>
          <w:rFonts w:hint="default" w:ascii="宋体" w:hAnsi="宋体" w:eastAsia="宋体" w:cs="宋体"/>
          <w:color w:val="050606"/>
          <w:highlight w:val="none"/>
          <w:u w:color="050606"/>
          <w:lang w:val="zh-TW"/>
        </w:rPr>
      </w:pPr>
      <w:r>
        <w:rPr>
          <w:rStyle w:val="38"/>
          <w:rFonts w:ascii="宋体" w:hAnsi="宋体" w:eastAsia="宋体" w:cs="宋体"/>
          <w:color w:val="050606"/>
          <w:highlight w:val="none"/>
          <w:u w:color="050606"/>
          <w:lang w:val="zh-TW"/>
        </w:rPr>
        <w:t>6.3甲方应当按合同约定付款。</w:t>
      </w:r>
    </w:p>
    <w:p>
      <w:pPr>
        <w:pStyle w:val="37"/>
        <w:spacing w:line="360" w:lineRule="exact"/>
        <w:outlineLvl w:val="0"/>
        <w:rPr>
          <w:rStyle w:val="38"/>
          <w:rFonts w:hint="default" w:ascii="宋体" w:hAnsi="宋体" w:eastAsia="宋体" w:cs="宋体"/>
          <w:highlight w:val="none"/>
          <w:u w:color="050606"/>
          <w:lang w:val="zh-TW" w:eastAsia="zh-TW"/>
        </w:rPr>
      </w:pPr>
      <w:r>
        <w:rPr>
          <w:rStyle w:val="38"/>
          <w:rFonts w:ascii="宋体" w:hAnsi="宋体" w:eastAsia="宋体" w:cs="宋体"/>
          <w:b/>
          <w:bCs/>
          <w:color w:val="050606"/>
          <w:highlight w:val="none"/>
          <w:u w:color="050606"/>
          <w:lang w:val="zh-TW" w:eastAsia="zh-TW"/>
        </w:rPr>
        <w:t>第七条 乙方责任</w:t>
      </w:r>
    </w:p>
    <w:p>
      <w:pPr>
        <w:pStyle w:val="37"/>
        <w:spacing w:line="360" w:lineRule="exact"/>
        <w:ind w:right="28" w:firstLine="420"/>
        <w:rPr>
          <w:rStyle w:val="38"/>
          <w:rFonts w:hint="default" w:ascii="宋体" w:hAnsi="宋体" w:eastAsia="宋体" w:cs="宋体"/>
          <w:highlight w:val="none"/>
        </w:rPr>
      </w:pPr>
      <w:r>
        <w:rPr>
          <w:rStyle w:val="38"/>
          <w:rFonts w:ascii="宋体" w:hAnsi="宋体" w:eastAsia="宋体" w:cs="宋体"/>
          <w:highlight w:val="none"/>
          <w:lang w:val="zh-TW" w:eastAsia="zh-TW"/>
        </w:rPr>
        <w:t>7.1乙方必须保证所提供的产品</w:t>
      </w:r>
      <w:r>
        <w:rPr>
          <w:rStyle w:val="38"/>
          <w:rFonts w:ascii="宋体" w:hAnsi="宋体" w:eastAsia="宋体" w:cs="宋体"/>
          <w:highlight w:val="none"/>
          <w:lang w:val="zh-TW"/>
        </w:rPr>
        <w:t>的型号、数量、质量等是本合同中或招投标文件中明确约定的产品</w:t>
      </w:r>
      <w:r>
        <w:rPr>
          <w:rStyle w:val="38"/>
          <w:rFonts w:ascii="宋体" w:hAnsi="宋体" w:eastAsia="宋体" w:cs="宋体"/>
          <w:highlight w:val="none"/>
          <w:lang w:val="zh-TW" w:eastAsia="zh-TW"/>
        </w:rPr>
        <w:t>。</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7.2乙方必须服从甲方管理，</w:t>
      </w:r>
      <w:r>
        <w:rPr>
          <w:rStyle w:val="38"/>
          <w:rFonts w:ascii="宋体" w:hAnsi="宋体" w:eastAsia="宋体" w:cs="宋体"/>
          <w:highlight w:val="none"/>
          <w:lang w:val="zh-TW"/>
        </w:rPr>
        <w:t>按甲方要求</w:t>
      </w:r>
      <w:r>
        <w:rPr>
          <w:rStyle w:val="38"/>
          <w:rFonts w:ascii="宋体" w:hAnsi="宋体" w:eastAsia="宋体" w:cs="宋体"/>
          <w:highlight w:val="none"/>
          <w:lang w:val="zh-TW" w:eastAsia="zh-TW"/>
        </w:rPr>
        <w:t>合理安排运输时间、进度，做好配合工作。</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7.3乙方应严格按安全规章制度执行，运送货物期间做好安全防护工作</w:t>
      </w:r>
      <w:r>
        <w:rPr>
          <w:rStyle w:val="38"/>
          <w:rFonts w:ascii="宋体" w:hAnsi="宋体" w:eastAsia="宋体" w:cs="宋体"/>
          <w:highlight w:val="none"/>
          <w:lang w:val="zh-TW"/>
        </w:rPr>
        <w:t>，</w:t>
      </w:r>
      <w:r>
        <w:rPr>
          <w:rStyle w:val="38"/>
          <w:rFonts w:ascii="宋体" w:hAnsi="宋体" w:eastAsia="宋体" w:cs="宋体"/>
          <w:highlight w:val="none"/>
          <w:lang w:val="zh-TW" w:eastAsia="zh-TW"/>
        </w:rPr>
        <w:t>由于乙方原因及其工作人员造成的一切损失（包括但不限于给</w:t>
      </w:r>
      <w:r>
        <w:rPr>
          <w:rStyle w:val="38"/>
          <w:rFonts w:ascii="宋体" w:hAnsi="宋体" w:eastAsia="宋体" w:cs="宋体"/>
          <w:highlight w:val="none"/>
          <w:lang w:val="zh-TW"/>
        </w:rPr>
        <w:t>甲方及</w:t>
      </w:r>
      <w:r>
        <w:rPr>
          <w:rStyle w:val="38"/>
          <w:rFonts w:ascii="宋体" w:hAnsi="宋体" w:eastAsia="宋体" w:cs="宋体"/>
          <w:highlight w:val="none"/>
          <w:lang w:val="zh-TW" w:eastAsia="zh-TW"/>
        </w:rPr>
        <w:t>第三方造成的人身及财产损失），均由乙方负责，甲方不负任何责任。</w:t>
      </w:r>
    </w:p>
    <w:p>
      <w:pPr>
        <w:pStyle w:val="37"/>
        <w:spacing w:line="360" w:lineRule="exact"/>
        <w:ind w:right="28" w:firstLine="420"/>
        <w:rPr>
          <w:rStyle w:val="38"/>
          <w:rFonts w:hint="default" w:ascii="宋体" w:hAnsi="宋体" w:eastAsia="宋体" w:cs="宋体"/>
          <w:b/>
          <w:bCs/>
          <w:highlight w:val="none"/>
          <w:lang w:val="zh-TW" w:eastAsia="zh-TW"/>
        </w:rPr>
      </w:pPr>
      <w:r>
        <w:rPr>
          <w:rStyle w:val="38"/>
          <w:rFonts w:ascii="宋体" w:hAnsi="宋体" w:eastAsia="宋体" w:cs="宋体"/>
          <w:highlight w:val="none"/>
          <w:lang w:val="zh-TW" w:eastAsia="zh-TW"/>
        </w:rPr>
        <w:t>7.</w:t>
      </w:r>
      <w:r>
        <w:rPr>
          <w:rStyle w:val="38"/>
          <w:rFonts w:ascii="宋体" w:hAnsi="宋体" w:eastAsia="宋体" w:cs="宋体"/>
          <w:highlight w:val="none"/>
          <w:lang w:val="zh-TW"/>
        </w:rPr>
        <w:t>4</w:t>
      </w:r>
      <w:r>
        <w:rPr>
          <w:rStyle w:val="38"/>
          <w:rFonts w:ascii="宋体" w:hAnsi="宋体" w:eastAsia="宋体" w:cs="宋体"/>
          <w:highlight w:val="none"/>
          <w:lang w:val="zh-TW" w:eastAsia="zh-TW"/>
        </w:rPr>
        <w:t>乙方须负责所供货物的运输和保护工作，所供产品</w:t>
      </w:r>
      <w:r>
        <w:rPr>
          <w:rStyle w:val="38"/>
          <w:rFonts w:ascii="宋体" w:hAnsi="宋体" w:eastAsia="宋体" w:cs="宋体"/>
          <w:highlight w:val="none"/>
          <w:lang w:val="zh-TW"/>
        </w:rPr>
        <w:t>所有权自</w:t>
      </w:r>
      <w:r>
        <w:rPr>
          <w:rStyle w:val="38"/>
          <w:rFonts w:ascii="宋体" w:hAnsi="宋体" w:eastAsia="宋体" w:cs="宋体"/>
          <w:highlight w:val="none"/>
          <w:lang w:val="zh-TW" w:eastAsia="zh-TW"/>
        </w:rPr>
        <w:t>验收合格并移交甲方使用之日起转移给甲方。</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7.</w:t>
      </w:r>
      <w:r>
        <w:rPr>
          <w:rStyle w:val="38"/>
          <w:rFonts w:ascii="宋体" w:hAnsi="宋体" w:eastAsia="宋体" w:cs="宋体"/>
          <w:highlight w:val="none"/>
          <w:lang w:val="zh-TW"/>
        </w:rPr>
        <w:t>5</w:t>
      </w:r>
      <w:r>
        <w:rPr>
          <w:rStyle w:val="38"/>
          <w:rFonts w:ascii="宋体" w:hAnsi="宋体" w:eastAsia="宋体" w:cs="宋体"/>
          <w:highlight w:val="none"/>
          <w:lang w:val="zh-TW" w:eastAsia="zh-TW"/>
        </w:rPr>
        <w:t>乙方须保证拥有满足甲方按照本协议书规定提供供货的能力及履行保修期内保修的义务。</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7.</w:t>
      </w:r>
      <w:r>
        <w:rPr>
          <w:rStyle w:val="38"/>
          <w:rFonts w:ascii="宋体" w:hAnsi="宋体" w:eastAsia="宋体" w:cs="宋体"/>
          <w:highlight w:val="none"/>
          <w:lang w:val="zh-TW"/>
        </w:rPr>
        <w:t>6</w:t>
      </w:r>
      <w:r>
        <w:rPr>
          <w:rStyle w:val="38"/>
          <w:rFonts w:ascii="宋体" w:hAnsi="宋体" w:eastAsia="宋体" w:cs="宋体"/>
          <w:highlight w:val="none"/>
          <w:lang w:val="zh-TW" w:eastAsia="zh-TW"/>
        </w:rPr>
        <w:t>乙方须保证交付的产品质量符合合同约定的标准以及相关国家、地方与行业标准。存在多个标准的，应保证符合最高标准。</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7.</w:t>
      </w:r>
      <w:r>
        <w:rPr>
          <w:rStyle w:val="38"/>
          <w:rFonts w:ascii="宋体" w:hAnsi="宋体" w:eastAsia="宋体" w:cs="宋体"/>
          <w:highlight w:val="none"/>
          <w:lang w:val="zh-TW"/>
        </w:rPr>
        <w:t>7</w:t>
      </w:r>
      <w:r>
        <w:rPr>
          <w:rStyle w:val="38"/>
          <w:rFonts w:ascii="宋体" w:hAnsi="宋体" w:eastAsia="宋体" w:cs="宋体"/>
          <w:highlight w:val="none"/>
          <w:lang w:val="zh-TW" w:eastAsia="zh-TW"/>
        </w:rPr>
        <w:t>乙方须保证所提供产品无国家或地区不合格抽检记录，生产所需的材料、元器件来源可靠、产品生产规范，无材料、元器件掺假等行为。</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7.</w:t>
      </w:r>
      <w:r>
        <w:rPr>
          <w:rStyle w:val="38"/>
          <w:rFonts w:ascii="宋体" w:hAnsi="宋体" w:eastAsia="宋体" w:cs="宋体"/>
          <w:highlight w:val="none"/>
          <w:lang w:val="zh-TW"/>
        </w:rPr>
        <w:t>8</w:t>
      </w:r>
      <w:r>
        <w:rPr>
          <w:rStyle w:val="38"/>
          <w:rFonts w:ascii="宋体" w:hAnsi="宋体" w:eastAsia="宋体" w:cs="宋体"/>
          <w:highlight w:val="none"/>
          <w:lang w:val="zh-TW" w:eastAsia="zh-TW"/>
        </w:rPr>
        <w:t>乙方须向甲方提供乙方所供产品的详细资料，包括产品性能介绍、技术参数数据、检验报告、图片资料</w:t>
      </w:r>
      <w:r>
        <w:rPr>
          <w:rStyle w:val="38"/>
          <w:rFonts w:ascii="宋体" w:hAnsi="宋体" w:eastAsia="宋体" w:cs="宋体"/>
          <w:highlight w:val="none"/>
          <w:lang w:val="zh-TW"/>
        </w:rPr>
        <w:t>、合格证</w:t>
      </w:r>
      <w:r>
        <w:rPr>
          <w:rStyle w:val="38"/>
          <w:rFonts w:ascii="宋体" w:hAnsi="宋体" w:eastAsia="宋体" w:cs="宋体"/>
          <w:highlight w:val="none"/>
          <w:lang w:val="zh-TW" w:eastAsia="zh-TW"/>
        </w:rPr>
        <w:t>等。</w:t>
      </w:r>
    </w:p>
    <w:p>
      <w:pPr>
        <w:pStyle w:val="37"/>
        <w:spacing w:line="360" w:lineRule="exact"/>
        <w:ind w:right="29"/>
        <w:outlineLvl w:val="0"/>
        <w:rPr>
          <w:rStyle w:val="38"/>
          <w:rFonts w:hint="default" w:ascii="宋体" w:hAnsi="宋体" w:eastAsia="宋体" w:cs="宋体"/>
          <w:b/>
          <w:bCs/>
          <w:color w:val="050606"/>
          <w:highlight w:val="none"/>
          <w:u w:color="050606"/>
          <w:lang w:val="zh-TW" w:eastAsia="zh-TW"/>
        </w:rPr>
      </w:pPr>
      <w:r>
        <w:rPr>
          <w:rStyle w:val="38"/>
          <w:rFonts w:ascii="宋体" w:hAnsi="宋体" w:eastAsia="宋体" w:cs="宋体"/>
          <w:b/>
          <w:bCs/>
          <w:color w:val="050606"/>
          <w:highlight w:val="none"/>
          <w:u w:color="050606"/>
          <w:lang w:val="zh-TW" w:eastAsia="zh-TW"/>
        </w:rPr>
        <w:t>第八条 货物验收</w:t>
      </w:r>
    </w:p>
    <w:p>
      <w:pPr>
        <w:pStyle w:val="37"/>
        <w:spacing w:line="360" w:lineRule="exact"/>
        <w:ind w:right="29" w:firstLine="420"/>
        <w:rPr>
          <w:rStyle w:val="38"/>
          <w:rFonts w:hint="default" w:ascii="宋体" w:hAnsi="宋体" w:eastAsia="宋体" w:cs="宋体"/>
          <w:highlight w:val="none"/>
          <w:lang w:val="zh-TW"/>
        </w:rPr>
      </w:pPr>
      <w:r>
        <w:rPr>
          <w:rStyle w:val="38"/>
          <w:rFonts w:ascii="宋体" w:hAnsi="宋体" w:eastAsia="宋体" w:cs="宋体"/>
          <w:highlight w:val="none"/>
          <w:lang w:val="zh-TW" w:eastAsia="zh-TW"/>
        </w:rPr>
        <w:t>8.</w:t>
      </w:r>
      <w:r>
        <w:rPr>
          <w:rStyle w:val="38"/>
          <w:rFonts w:ascii="宋体" w:hAnsi="宋体" w:eastAsia="宋体" w:cs="宋体"/>
          <w:highlight w:val="none"/>
          <w:lang w:val="zh-TW"/>
        </w:rPr>
        <w:t>1</w:t>
      </w:r>
      <w:r>
        <w:rPr>
          <w:rStyle w:val="38"/>
          <w:rFonts w:ascii="宋体" w:hAnsi="宋体" w:eastAsia="宋体" w:cs="宋体"/>
          <w:highlight w:val="none"/>
          <w:lang w:val="zh-TW" w:eastAsia="zh-TW"/>
        </w:rPr>
        <w:t>所供货物运到项目地，甲方负责</w:t>
      </w:r>
      <w:r>
        <w:rPr>
          <w:rStyle w:val="38"/>
          <w:rFonts w:ascii="宋体" w:hAnsi="宋体" w:eastAsia="宋体" w:cs="宋体"/>
          <w:highlight w:val="none"/>
          <w:lang w:val="zh-TW"/>
        </w:rPr>
        <w:t>初步</w:t>
      </w:r>
      <w:r>
        <w:rPr>
          <w:rStyle w:val="38"/>
          <w:rFonts w:ascii="宋体" w:hAnsi="宋体" w:eastAsia="宋体" w:cs="宋体"/>
          <w:highlight w:val="none"/>
          <w:lang w:val="zh-TW" w:eastAsia="zh-TW"/>
        </w:rPr>
        <w:t>验收。</w:t>
      </w:r>
      <w:r>
        <w:rPr>
          <w:rStyle w:val="38"/>
          <w:rFonts w:ascii="宋体" w:hAnsi="宋体" w:eastAsia="宋体" w:cs="宋体"/>
          <w:highlight w:val="none"/>
          <w:lang w:val="zh-TW"/>
        </w:rPr>
        <w:t>甲方收到货物后10日内有权对数量、质量不符合合同要求的产品提出异议，乙方应予解决。</w:t>
      </w:r>
    </w:p>
    <w:p>
      <w:pPr>
        <w:pStyle w:val="37"/>
        <w:spacing w:line="360" w:lineRule="exact"/>
        <w:ind w:right="29"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8.</w:t>
      </w:r>
      <w:r>
        <w:rPr>
          <w:rStyle w:val="38"/>
          <w:rFonts w:ascii="宋体" w:hAnsi="宋体" w:eastAsia="宋体" w:cs="宋体"/>
          <w:highlight w:val="none"/>
          <w:lang w:val="zh-TW"/>
        </w:rPr>
        <w:t>2</w:t>
      </w:r>
      <w:r>
        <w:rPr>
          <w:rStyle w:val="38"/>
          <w:rFonts w:ascii="宋体" w:hAnsi="宋体" w:eastAsia="宋体" w:cs="宋体"/>
          <w:highlight w:val="none"/>
          <w:lang w:val="zh-TW" w:eastAsia="zh-TW"/>
        </w:rPr>
        <w:t>在验收过程中，如发现所供产品质量不符合投标文件</w:t>
      </w:r>
      <w:r>
        <w:rPr>
          <w:rFonts w:ascii="宋体" w:hAnsi="宋体" w:eastAsia="宋体" w:cs="宋体"/>
          <w:highlight w:val="none"/>
        </w:rPr>
        <w:t>的产品性能</w:t>
      </w:r>
      <w:r>
        <w:rPr>
          <w:rStyle w:val="38"/>
          <w:rFonts w:ascii="宋体" w:hAnsi="宋体" w:eastAsia="宋体" w:cs="宋体"/>
          <w:highlight w:val="none"/>
          <w:lang w:val="zh-TW" w:eastAsia="zh-TW"/>
        </w:rPr>
        <w:t>，乙方应负责无偿更换并限期完成。经甲方验收合格后，再行移交，且供货截止日期不予顺延，费用不予增加。</w:t>
      </w:r>
    </w:p>
    <w:p>
      <w:pPr>
        <w:pStyle w:val="37"/>
        <w:spacing w:line="360" w:lineRule="exact"/>
        <w:ind w:firstLine="420"/>
        <w:rPr>
          <w:rStyle w:val="38"/>
          <w:rFonts w:hint="default" w:ascii="宋体" w:hAnsi="宋体" w:eastAsia="宋体" w:cs="宋体"/>
          <w:color w:val="050606"/>
          <w:highlight w:val="none"/>
          <w:u w:color="050606"/>
          <w:lang w:val="zh-TW" w:eastAsia="zh-TW"/>
        </w:rPr>
      </w:pPr>
      <w:r>
        <w:rPr>
          <w:rStyle w:val="38"/>
          <w:rFonts w:ascii="宋体" w:hAnsi="宋体" w:eastAsia="宋体" w:cs="宋体"/>
          <w:color w:val="050606"/>
          <w:highlight w:val="none"/>
          <w:u w:color="050606"/>
          <w:lang w:val="zh-TW" w:eastAsia="zh-TW"/>
        </w:rPr>
        <w:t>8.</w:t>
      </w:r>
      <w:r>
        <w:rPr>
          <w:rStyle w:val="38"/>
          <w:rFonts w:ascii="宋体" w:hAnsi="宋体" w:eastAsia="宋体" w:cs="宋体"/>
          <w:color w:val="050606"/>
          <w:highlight w:val="none"/>
          <w:u w:color="050606"/>
          <w:lang w:val="zh-TW"/>
        </w:rPr>
        <w:t>3</w:t>
      </w:r>
      <w:r>
        <w:rPr>
          <w:rStyle w:val="38"/>
          <w:rFonts w:ascii="宋体" w:hAnsi="宋体" w:eastAsia="宋体" w:cs="宋体"/>
          <w:color w:val="050606"/>
          <w:highlight w:val="none"/>
          <w:u w:color="050606"/>
          <w:lang w:val="zh-TW" w:eastAsia="zh-TW"/>
        </w:rPr>
        <w:t>乙方向甲方书面提供到货清单，验收时乙方应向甲方提供完备的符合规定的验收资料（包括并不限于以下内容）：</w:t>
      </w:r>
    </w:p>
    <w:p>
      <w:pPr>
        <w:pStyle w:val="37"/>
        <w:spacing w:line="360" w:lineRule="exact"/>
        <w:ind w:firstLine="420"/>
        <w:rPr>
          <w:rStyle w:val="38"/>
          <w:rFonts w:hint="default" w:ascii="宋体" w:hAnsi="宋体" w:eastAsia="宋体" w:cs="宋体"/>
          <w:color w:val="050606"/>
          <w:highlight w:val="none"/>
          <w:u w:color="050606"/>
          <w:lang w:val="zh-TW" w:eastAsia="zh-TW"/>
        </w:rPr>
      </w:pPr>
      <w:r>
        <w:rPr>
          <w:rStyle w:val="38"/>
          <w:rFonts w:ascii="宋体" w:hAnsi="宋体" w:eastAsia="宋体" w:cs="宋体"/>
          <w:color w:val="050606"/>
          <w:highlight w:val="none"/>
          <w:u w:color="050606"/>
          <w:lang w:val="zh-TW" w:eastAsia="zh-TW"/>
        </w:rPr>
        <w:t>（a）产品合格证、使用说明书；</w:t>
      </w:r>
    </w:p>
    <w:p>
      <w:pPr>
        <w:pStyle w:val="37"/>
        <w:spacing w:line="360" w:lineRule="exact"/>
        <w:ind w:right="29" w:firstLine="420"/>
        <w:rPr>
          <w:rStyle w:val="38"/>
          <w:rFonts w:hint="default" w:ascii="宋体" w:hAnsi="宋体" w:eastAsia="宋体" w:cs="宋体"/>
          <w:color w:val="050606"/>
          <w:highlight w:val="none"/>
          <w:u w:color="050606"/>
          <w:lang w:val="zh-TW"/>
        </w:rPr>
      </w:pPr>
      <w:r>
        <w:rPr>
          <w:rStyle w:val="38"/>
          <w:rFonts w:ascii="宋体" w:hAnsi="宋体" w:eastAsia="宋体" w:cs="宋体"/>
          <w:color w:val="050606"/>
          <w:highlight w:val="none"/>
          <w:u w:color="050606"/>
          <w:lang w:val="zh-TW" w:eastAsia="zh-TW"/>
        </w:rPr>
        <w:t>（b）供货清单；</w:t>
      </w:r>
    </w:p>
    <w:p>
      <w:pPr>
        <w:pStyle w:val="37"/>
        <w:spacing w:line="360" w:lineRule="exact"/>
        <w:ind w:right="29" w:firstLine="420"/>
        <w:rPr>
          <w:rStyle w:val="38"/>
          <w:rFonts w:hint="default" w:ascii="宋体" w:hAnsi="宋体" w:eastAsia="宋体" w:cs="宋体"/>
          <w:highlight w:val="none"/>
          <w:lang w:eastAsia="zh-TW"/>
        </w:rPr>
      </w:pPr>
      <w:r>
        <w:rPr>
          <w:rStyle w:val="38"/>
          <w:rFonts w:ascii="宋体" w:hAnsi="宋体" w:eastAsia="宋体" w:cs="宋体"/>
          <w:highlight w:val="none"/>
          <w:lang w:val="zh-TW" w:eastAsia="zh-TW"/>
        </w:rPr>
        <w:t>8.</w:t>
      </w:r>
      <w:r>
        <w:rPr>
          <w:rStyle w:val="38"/>
          <w:rFonts w:ascii="宋体" w:hAnsi="宋体" w:eastAsia="宋体" w:cs="宋体"/>
          <w:highlight w:val="none"/>
          <w:lang w:val="zh-TW"/>
        </w:rPr>
        <w:t>4</w:t>
      </w:r>
      <w:r>
        <w:rPr>
          <w:rStyle w:val="38"/>
          <w:rFonts w:ascii="宋体" w:hAnsi="宋体" w:eastAsia="宋体" w:cs="宋体"/>
          <w:highlight w:val="none"/>
          <w:lang w:val="zh-TW" w:eastAsia="zh-TW"/>
        </w:rPr>
        <w:t>合同范围内全部货物（设备）如在供货后不能达到甲方使用要求的，乙方须无偿更换，直到满足甲方使用要求</w:t>
      </w:r>
      <w:r>
        <w:rPr>
          <w:rStyle w:val="38"/>
          <w:rFonts w:ascii="宋体" w:hAnsi="宋体" w:eastAsia="宋体" w:cs="宋体"/>
          <w:highlight w:val="none"/>
          <w:lang w:val="zh-TW"/>
        </w:rPr>
        <w:t>，乙方还需承担由此造成的甲方一切损失</w:t>
      </w:r>
      <w:r>
        <w:rPr>
          <w:rStyle w:val="38"/>
          <w:rFonts w:ascii="宋体" w:hAnsi="宋体" w:eastAsia="宋体" w:cs="宋体"/>
          <w:highlight w:val="none"/>
          <w:lang w:val="zh-TW" w:eastAsia="zh-TW"/>
        </w:rPr>
        <w:t>。</w:t>
      </w:r>
    </w:p>
    <w:p>
      <w:pPr>
        <w:pStyle w:val="37"/>
        <w:spacing w:line="360" w:lineRule="exact"/>
        <w:ind w:right="29"/>
        <w:outlineLvl w:val="0"/>
        <w:rPr>
          <w:rStyle w:val="38"/>
          <w:rFonts w:hint="default" w:ascii="宋体" w:hAnsi="宋体" w:eastAsia="宋体" w:cs="宋体"/>
          <w:b/>
          <w:bCs/>
          <w:highlight w:val="none"/>
          <w:lang w:val="zh-TW" w:eastAsia="zh-TW"/>
        </w:rPr>
      </w:pPr>
      <w:r>
        <w:rPr>
          <w:rStyle w:val="38"/>
          <w:rFonts w:ascii="宋体" w:hAnsi="宋体" w:eastAsia="宋体" w:cs="宋体"/>
          <w:b/>
          <w:bCs/>
          <w:highlight w:val="none"/>
          <w:lang w:val="zh-TW" w:eastAsia="zh-TW"/>
        </w:rPr>
        <w:t>第九条 货物供应</w:t>
      </w:r>
    </w:p>
    <w:p>
      <w:pPr>
        <w:pStyle w:val="37"/>
        <w:spacing w:line="360" w:lineRule="exact"/>
        <w:ind w:right="28" w:firstLine="420"/>
        <w:rPr>
          <w:rStyle w:val="38"/>
          <w:rFonts w:hint="default" w:ascii="宋体" w:hAnsi="宋体" w:eastAsia="宋体" w:cs="宋体"/>
          <w:highlight w:val="none"/>
        </w:rPr>
      </w:pPr>
      <w:r>
        <w:rPr>
          <w:rStyle w:val="38"/>
          <w:rFonts w:ascii="宋体" w:hAnsi="宋体" w:eastAsia="宋体" w:cs="宋体"/>
          <w:highlight w:val="none"/>
          <w:lang w:val="zh-TW" w:eastAsia="zh-TW"/>
        </w:rPr>
        <w:t>9.1合同范围内所有货物、配件为乙方供应，乙方必须按照投标文件中承诺的产品品牌及型号等供货。未经甲方同意，乙方私自更改材料品牌或型号等，一经发现，乙方应无条件按照甲方原要求供货，并向甲方支付</w:t>
      </w:r>
      <w:r>
        <w:rPr>
          <w:rStyle w:val="38"/>
          <w:rFonts w:ascii="宋体" w:hAnsi="宋体" w:eastAsia="宋体" w:cs="宋体"/>
          <w:highlight w:val="none"/>
          <w:u w:val="single"/>
          <w:lang w:val="zh-TW" w:eastAsia="zh-TW"/>
        </w:rPr>
        <w:t>￥1000元/次</w:t>
      </w:r>
      <w:r>
        <w:rPr>
          <w:rStyle w:val="38"/>
          <w:rFonts w:ascii="宋体" w:hAnsi="宋体" w:eastAsia="宋体" w:cs="宋体"/>
          <w:highlight w:val="none"/>
          <w:lang w:val="zh-TW" w:eastAsia="zh-TW"/>
        </w:rPr>
        <w:t>的违约金，由此给甲方造成的一切损失均由乙方承担。</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9.2合同范围内货物进场后</w:t>
      </w:r>
      <w:r>
        <w:rPr>
          <w:rStyle w:val="38"/>
          <w:rFonts w:ascii="宋体" w:hAnsi="宋体" w:eastAsia="宋体" w:cs="宋体"/>
          <w:highlight w:val="none"/>
          <w:lang w:val="zh-TW"/>
        </w:rPr>
        <w:t>，乙方</w:t>
      </w:r>
      <w:r>
        <w:rPr>
          <w:rStyle w:val="38"/>
          <w:rFonts w:ascii="宋体" w:hAnsi="宋体" w:eastAsia="宋体" w:cs="宋体"/>
          <w:highlight w:val="none"/>
          <w:lang w:val="zh-TW" w:eastAsia="zh-TW"/>
        </w:rPr>
        <w:t>提交相关检验报告及其他必要证明文件给甲方，待甲方审核完毕后方可入库，否则，乙方应无条件将运送的货物更换并承担由此产生的一切费用与工期损失。</w:t>
      </w:r>
    </w:p>
    <w:p>
      <w:pPr>
        <w:pStyle w:val="37"/>
        <w:numPr>
          <w:ilvl w:val="0"/>
          <w:numId w:val="17"/>
        </w:numPr>
        <w:spacing w:line="360" w:lineRule="exact"/>
        <w:outlineLvl w:val="0"/>
        <w:rPr>
          <w:rStyle w:val="38"/>
          <w:rFonts w:hint="default" w:ascii="宋体" w:hAnsi="宋体" w:eastAsia="宋体" w:cs="宋体"/>
          <w:b/>
          <w:bCs/>
          <w:color w:val="050606"/>
          <w:highlight w:val="none"/>
          <w:u w:color="050606"/>
          <w:lang w:val="zh-TW" w:eastAsia="zh-TW"/>
        </w:rPr>
      </w:pPr>
      <w:r>
        <w:rPr>
          <w:rStyle w:val="38"/>
          <w:rFonts w:ascii="宋体" w:hAnsi="宋体" w:eastAsia="宋体" w:cs="宋体"/>
          <w:b/>
          <w:bCs/>
          <w:color w:val="050606"/>
          <w:highlight w:val="none"/>
          <w:u w:color="050606"/>
          <w:lang w:val="zh-TW" w:eastAsia="zh-TW"/>
        </w:rPr>
        <w:t>知识产权</w:t>
      </w:r>
    </w:p>
    <w:p>
      <w:pPr>
        <w:ind w:firstLine="420" w:firstLineChars="200"/>
        <w:rPr>
          <w:rStyle w:val="38"/>
          <w:highlight w:val="none"/>
        </w:rPr>
      </w:pPr>
      <w:r>
        <w:rPr>
          <w:rStyle w:val="38"/>
          <w:rFonts w:ascii="宋体" w:hAnsi="宋体" w:cs="宋体"/>
          <w:color w:val="050606"/>
          <w:szCs w:val="21"/>
          <w:highlight w:val="none"/>
          <w:u w:color="050606"/>
          <w:lang w:val="zh-TW" w:eastAsia="zh-TW"/>
        </w:rPr>
        <w:t>10.1所有本合同有关条款及内容，属于甲方商业秘密，未经甲方同意，乙方不得擅自向任何第三人泄</w:t>
      </w:r>
      <w:r>
        <w:rPr>
          <w:rStyle w:val="38"/>
          <w:highlight w:val="none"/>
        </w:rPr>
        <w:t>露，如有违约由乙方承担相应责任。</w:t>
      </w:r>
    </w:p>
    <w:p>
      <w:pPr>
        <w:pStyle w:val="37"/>
        <w:spacing w:line="360" w:lineRule="exact"/>
        <w:ind w:firstLine="420"/>
        <w:rPr>
          <w:rStyle w:val="38"/>
          <w:rFonts w:hint="default" w:ascii="宋体" w:hAnsi="宋体" w:eastAsia="宋体" w:cs="宋体"/>
          <w:color w:val="050606"/>
          <w:highlight w:val="none"/>
          <w:u w:color="050606"/>
          <w:lang w:val="zh-TW" w:eastAsia="zh-TW"/>
        </w:rPr>
      </w:pPr>
      <w:r>
        <w:rPr>
          <w:rStyle w:val="38"/>
          <w:rFonts w:ascii="宋体" w:hAnsi="宋体" w:eastAsia="宋体" w:cs="宋体"/>
          <w:color w:val="050606"/>
          <w:highlight w:val="none"/>
          <w:u w:color="050606"/>
          <w:lang w:val="zh-TW" w:eastAsia="zh-TW"/>
        </w:rPr>
        <w:t>l0.2乙方保障甲方不因乙方提供的</w:t>
      </w:r>
      <w:r>
        <w:rPr>
          <w:rStyle w:val="38"/>
          <w:rFonts w:ascii="宋体" w:hAnsi="宋体" w:eastAsia="宋体" w:cs="宋体"/>
          <w:color w:val="050606"/>
          <w:highlight w:val="none"/>
          <w:u w:color="050606"/>
          <w:lang w:val="zh-TW"/>
        </w:rPr>
        <w:t>产品、</w:t>
      </w:r>
      <w:r>
        <w:rPr>
          <w:rStyle w:val="38"/>
          <w:rFonts w:ascii="宋体" w:hAnsi="宋体" w:eastAsia="宋体" w:cs="宋体"/>
          <w:color w:val="050606"/>
          <w:highlight w:val="none"/>
          <w:u w:color="050606"/>
          <w:lang w:val="zh-TW" w:eastAsia="zh-TW"/>
        </w:rPr>
        <w:t>服务及本合同其他任何约定而受到第三方关于侵犯知识产权</w:t>
      </w:r>
      <w:r>
        <w:rPr>
          <w:rStyle w:val="38"/>
          <w:rFonts w:ascii="宋体" w:hAnsi="宋体" w:eastAsia="宋体" w:cs="宋体"/>
          <w:color w:val="050606"/>
          <w:highlight w:val="none"/>
          <w:u w:color="050606"/>
          <w:lang w:val="zh-TW"/>
        </w:rPr>
        <w:t>或其他权利</w:t>
      </w:r>
      <w:r>
        <w:rPr>
          <w:rStyle w:val="38"/>
          <w:rFonts w:ascii="宋体" w:hAnsi="宋体" w:eastAsia="宋体" w:cs="宋体"/>
          <w:color w:val="050606"/>
          <w:highlight w:val="none"/>
          <w:u w:color="050606"/>
          <w:lang w:val="zh-TW" w:eastAsia="zh-TW"/>
        </w:rPr>
        <w:t>的指控。任何第三方如果提出侵权指控，乙方须出面与第三方交涉并承担由此产生的一切法律责任。</w:t>
      </w:r>
    </w:p>
    <w:p>
      <w:pPr>
        <w:pStyle w:val="37"/>
        <w:numPr>
          <w:ilvl w:val="0"/>
          <w:numId w:val="17"/>
        </w:numPr>
        <w:spacing w:line="360" w:lineRule="exact"/>
        <w:rPr>
          <w:rStyle w:val="38"/>
          <w:rFonts w:hint="default" w:ascii="宋体" w:hAnsi="宋体" w:eastAsia="宋体" w:cs="宋体"/>
          <w:b/>
          <w:bCs/>
          <w:color w:val="050606"/>
          <w:highlight w:val="none"/>
          <w:u w:color="050606"/>
        </w:rPr>
      </w:pPr>
      <w:r>
        <w:rPr>
          <w:rStyle w:val="38"/>
          <w:rFonts w:ascii="宋体" w:hAnsi="宋体" w:eastAsia="宋体" w:cs="宋体"/>
          <w:b/>
          <w:bCs/>
          <w:color w:val="050606"/>
          <w:highlight w:val="none"/>
          <w:u w:color="050606"/>
        </w:rPr>
        <w:t>履约保证金</w:t>
      </w:r>
    </w:p>
    <w:p>
      <w:pPr>
        <w:pStyle w:val="37"/>
        <w:spacing w:line="360" w:lineRule="exact"/>
        <w:ind w:firstLine="420"/>
        <w:rPr>
          <w:rStyle w:val="38"/>
          <w:rFonts w:hint="default" w:ascii="宋体" w:hAnsi="宋体" w:eastAsia="PMingLiU" w:cs="宋体"/>
          <w:color w:val="050606"/>
          <w:szCs w:val="22"/>
          <w:highlight w:val="none"/>
          <w:u w:color="050606"/>
          <w:lang w:val="zh-TW" w:eastAsia="zh-TW"/>
        </w:rPr>
      </w:pPr>
      <w:r>
        <w:rPr>
          <w:rStyle w:val="38"/>
          <w:rFonts w:ascii="宋体" w:hAnsi="宋体" w:eastAsia="宋体" w:cs="宋体"/>
          <w:color w:val="050606"/>
          <w:szCs w:val="22"/>
          <w:highlight w:val="none"/>
          <w:u w:color="050606"/>
        </w:rPr>
        <w:t>11.</w:t>
      </w:r>
      <w:r>
        <w:rPr>
          <w:rStyle w:val="38"/>
          <w:rFonts w:ascii="宋体" w:hAnsi="宋体" w:eastAsia="宋体" w:cs="宋体"/>
          <w:color w:val="050606"/>
          <w:szCs w:val="22"/>
          <w:highlight w:val="none"/>
          <w:u w:color="050606"/>
          <w:lang w:val="zh-TW" w:eastAsia="zh-TW"/>
        </w:rPr>
        <w:t>1合同生效后乙方</w:t>
      </w:r>
      <w:r>
        <w:rPr>
          <w:rStyle w:val="38"/>
          <w:rFonts w:ascii="宋体" w:hAnsi="宋体" w:eastAsia="宋体" w:cs="宋体"/>
          <w:color w:val="050606"/>
          <w:szCs w:val="22"/>
          <w:highlight w:val="none"/>
          <w:u w:color="050606"/>
          <w:lang w:val="zh-TW"/>
        </w:rPr>
        <w:t>在投标时交纳的投标保证金自动转为履约保证金，即</w:t>
      </w:r>
      <w:r>
        <w:rPr>
          <w:rStyle w:val="38"/>
          <w:rFonts w:ascii="宋体" w:hAnsi="宋体" w:eastAsia="宋体" w:cs="宋体"/>
          <w:color w:val="050606"/>
          <w:szCs w:val="22"/>
          <w:highlight w:val="none"/>
          <w:u w:color="050606"/>
          <w:lang w:val="zh-TW" w:eastAsia="zh-TW"/>
        </w:rPr>
        <w:t>为人民币￥</w:t>
      </w:r>
      <w:r>
        <w:rPr>
          <w:rStyle w:val="38"/>
          <w:rFonts w:ascii="宋体" w:hAnsi="宋体" w:eastAsia="宋体" w:cs="宋体"/>
          <w:color w:val="050606"/>
          <w:szCs w:val="22"/>
          <w:highlight w:val="none"/>
          <w:u w:val="single"/>
        </w:rPr>
        <w:t>4</w:t>
      </w:r>
      <w:r>
        <w:rPr>
          <w:rStyle w:val="38"/>
          <w:rFonts w:hint="default" w:ascii="宋体" w:hAnsi="宋体" w:eastAsia="宋体" w:cs="宋体"/>
          <w:color w:val="050606"/>
          <w:szCs w:val="22"/>
          <w:highlight w:val="none"/>
          <w:u w:val="single"/>
        </w:rPr>
        <w:t>0</w:t>
      </w:r>
      <w:r>
        <w:rPr>
          <w:rStyle w:val="38"/>
          <w:rFonts w:ascii="宋体" w:hAnsi="宋体" w:eastAsia="宋体" w:cs="宋体"/>
          <w:color w:val="050606"/>
          <w:szCs w:val="22"/>
          <w:highlight w:val="none"/>
          <w:u w:val="single"/>
        </w:rPr>
        <w:t>0</w:t>
      </w:r>
      <w:r>
        <w:rPr>
          <w:rStyle w:val="38"/>
          <w:rFonts w:hint="default" w:ascii="宋体" w:hAnsi="宋体" w:eastAsia="宋体" w:cs="宋体"/>
          <w:color w:val="050606"/>
          <w:szCs w:val="22"/>
          <w:highlight w:val="none"/>
          <w:u w:val="single"/>
        </w:rPr>
        <w:t>0</w:t>
      </w:r>
      <w:r>
        <w:rPr>
          <w:rStyle w:val="38"/>
          <w:rFonts w:ascii="宋体" w:hAnsi="宋体" w:eastAsia="宋体" w:cs="宋体"/>
          <w:color w:val="050606"/>
          <w:szCs w:val="22"/>
          <w:highlight w:val="none"/>
          <w:u w:color="050606"/>
          <w:lang w:val="zh-TW" w:eastAsia="zh-TW"/>
        </w:rPr>
        <w:t>元</w:t>
      </w:r>
      <w:r>
        <w:rPr>
          <w:rStyle w:val="38"/>
          <w:rFonts w:ascii="宋体" w:hAnsi="宋体" w:eastAsia="宋体" w:cs="宋体"/>
          <w:color w:val="050606"/>
          <w:szCs w:val="22"/>
          <w:highlight w:val="none"/>
          <w:u w:color="050606"/>
          <w:lang w:val="zh-TW"/>
        </w:rPr>
        <w:t>（大写：肆仟元整）</w:t>
      </w:r>
      <w:r>
        <w:rPr>
          <w:rStyle w:val="38"/>
          <w:rFonts w:ascii="宋体" w:hAnsi="宋体" w:eastAsia="宋体" w:cs="宋体"/>
          <w:color w:val="050606"/>
          <w:szCs w:val="22"/>
          <w:highlight w:val="none"/>
          <w:u w:color="050606"/>
          <w:lang w:val="zh-TW" w:eastAsia="zh-TW"/>
        </w:rPr>
        <w:t>。</w:t>
      </w:r>
    </w:p>
    <w:p>
      <w:pPr>
        <w:pStyle w:val="37"/>
        <w:spacing w:line="360" w:lineRule="exact"/>
        <w:ind w:firstLine="420"/>
        <w:rPr>
          <w:rStyle w:val="38"/>
          <w:rFonts w:hint="default" w:ascii="宋体" w:hAnsi="宋体" w:eastAsia="宋体" w:cs="宋体"/>
          <w:color w:val="050606"/>
          <w:szCs w:val="22"/>
          <w:highlight w:val="none"/>
          <w:u w:color="050606"/>
          <w:lang w:val="zh-TW" w:eastAsia="zh-TW"/>
        </w:rPr>
      </w:pPr>
      <w:r>
        <w:rPr>
          <w:rStyle w:val="38"/>
          <w:rFonts w:ascii="宋体" w:hAnsi="宋体" w:eastAsia="宋体" w:cs="宋体"/>
          <w:color w:val="050606"/>
          <w:szCs w:val="22"/>
          <w:highlight w:val="none"/>
          <w:u w:color="050606"/>
          <w:lang w:val="zh-TW" w:eastAsia="zh-TW"/>
        </w:rPr>
        <w:t>1</w:t>
      </w:r>
      <w:r>
        <w:rPr>
          <w:rStyle w:val="38"/>
          <w:rFonts w:ascii="宋体" w:hAnsi="宋体" w:eastAsia="宋体" w:cs="宋体"/>
          <w:color w:val="050606"/>
          <w:szCs w:val="22"/>
          <w:highlight w:val="none"/>
          <w:u w:color="050606"/>
        </w:rPr>
        <w:t>1</w:t>
      </w:r>
      <w:r>
        <w:rPr>
          <w:rStyle w:val="38"/>
          <w:rFonts w:ascii="宋体" w:hAnsi="宋体" w:eastAsia="宋体" w:cs="宋体"/>
          <w:color w:val="050606"/>
          <w:szCs w:val="22"/>
          <w:highlight w:val="none"/>
          <w:u w:color="050606"/>
          <w:lang w:val="zh-TW" w:eastAsia="zh-TW"/>
        </w:rPr>
        <w:t>.2履约保证金</w:t>
      </w:r>
      <w:r>
        <w:rPr>
          <w:rStyle w:val="38"/>
          <w:rFonts w:ascii="宋体" w:hAnsi="宋体" w:eastAsia="宋体" w:cs="宋体"/>
          <w:color w:val="050606"/>
          <w:szCs w:val="22"/>
          <w:highlight w:val="none"/>
          <w:u w:color="050606"/>
          <w:lang w:val="zh-TW"/>
        </w:rPr>
        <w:t>（不计利息）</w:t>
      </w:r>
      <w:r>
        <w:rPr>
          <w:rStyle w:val="38"/>
          <w:rFonts w:ascii="宋体" w:hAnsi="宋体" w:eastAsia="宋体" w:cs="宋体"/>
          <w:color w:val="050606"/>
          <w:szCs w:val="22"/>
          <w:highlight w:val="none"/>
          <w:u w:color="050606"/>
          <w:lang w:val="zh-TW" w:eastAsia="zh-TW"/>
        </w:rPr>
        <w:t>在产品交付验收合格后1个月届满之日起10个工作日内退还乙方。</w:t>
      </w:r>
    </w:p>
    <w:p>
      <w:pPr>
        <w:pStyle w:val="37"/>
        <w:spacing w:line="360" w:lineRule="exact"/>
        <w:ind w:firstLine="420"/>
        <w:rPr>
          <w:rStyle w:val="38"/>
          <w:rFonts w:hint="default" w:ascii="宋体" w:hAnsi="宋体" w:eastAsia="宋体" w:cs="宋体"/>
          <w:color w:val="050606"/>
          <w:szCs w:val="22"/>
          <w:highlight w:val="none"/>
          <w:u w:color="050606"/>
          <w:lang w:val="zh-TW"/>
        </w:rPr>
      </w:pPr>
      <w:r>
        <w:rPr>
          <w:rStyle w:val="38"/>
          <w:rFonts w:ascii="宋体" w:hAnsi="宋体" w:eastAsia="宋体" w:cs="宋体"/>
          <w:color w:val="050606"/>
          <w:szCs w:val="22"/>
          <w:highlight w:val="none"/>
          <w:u w:color="050606"/>
          <w:lang w:val="zh-TW" w:eastAsia="zh-TW"/>
        </w:rPr>
        <w:t>1</w:t>
      </w:r>
      <w:r>
        <w:rPr>
          <w:rStyle w:val="38"/>
          <w:rFonts w:ascii="宋体" w:hAnsi="宋体" w:eastAsia="宋体" w:cs="宋体"/>
          <w:color w:val="050606"/>
          <w:szCs w:val="22"/>
          <w:highlight w:val="none"/>
          <w:u w:color="050606"/>
        </w:rPr>
        <w:t>1</w:t>
      </w:r>
      <w:r>
        <w:rPr>
          <w:rStyle w:val="38"/>
          <w:rFonts w:ascii="宋体" w:hAnsi="宋体" w:eastAsia="宋体" w:cs="宋体"/>
          <w:color w:val="050606"/>
          <w:szCs w:val="22"/>
          <w:highlight w:val="none"/>
          <w:u w:color="050606"/>
          <w:lang w:val="zh-TW" w:eastAsia="zh-TW"/>
        </w:rPr>
        <w:t>.</w:t>
      </w:r>
      <w:r>
        <w:rPr>
          <w:rStyle w:val="38"/>
          <w:rFonts w:ascii="宋体" w:hAnsi="宋体" w:eastAsia="宋体" w:cs="宋体"/>
          <w:color w:val="050606"/>
          <w:szCs w:val="22"/>
          <w:highlight w:val="none"/>
          <w:u w:color="050606"/>
          <w:lang w:eastAsia="zh-TW"/>
        </w:rPr>
        <w:t xml:space="preserve">3 </w:t>
      </w:r>
      <w:r>
        <w:rPr>
          <w:rStyle w:val="38"/>
          <w:rFonts w:ascii="宋体" w:hAnsi="宋体" w:eastAsia="宋体" w:cs="宋体"/>
          <w:color w:val="050606"/>
          <w:szCs w:val="22"/>
          <w:highlight w:val="none"/>
          <w:u w:color="050606"/>
          <w:lang w:val="zh-TW" w:eastAsia="zh-TW"/>
        </w:rPr>
        <w:t>如果乙方未能按合同规定履行其义务，甲方有权从履约保证金取得补偿。</w:t>
      </w:r>
    </w:p>
    <w:p>
      <w:pPr>
        <w:pStyle w:val="37"/>
        <w:spacing w:line="360" w:lineRule="exact"/>
        <w:rPr>
          <w:rStyle w:val="38"/>
          <w:rFonts w:hint="default" w:ascii="宋体" w:hAnsi="宋体" w:eastAsia="宋体" w:cs="宋体"/>
          <w:b/>
          <w:bCs/>
          <w:highlight w:val="none"/>
          <w:lang w:val="zh-TW" w:eastAsia="zh-TW"/>
        </w:rPr>
      </w:pPr>
      <w:r>
        <w:rPr>
          <w:rStyle w:val="38"/>
          <w:rFonts w:ascii="宋体" w:hAnsi="宋体" w:eastAsia="宋体" w:cs="宋体"/>
          <w:b/>
          <w:bCs/>
          <w:highlight w:val="none"/>
          <w:lang w:val="zh-TW" w:eastAsia="zh-TW"/>
        </w:rPr>
        <w:t>第十</w:t>
      </w:r>
      <w:r>
        <w:rPr>
          <w:rStyle w:val="38"/>
          <w:rFonts w:ascii="宋体" w:hAnsi="宋体" w:eastAsia="宋体" w:cs="宋体"/>
          <w:b/>
          <w:bCs/>
          <w:highlight w:val="none"/>
          <w:lang w:val="zh-TW"/>
        </w:rPr>
        <w:t>二</w:t>
      </w:r>
      <w:r>
        <w:rPr>
          <w:rStyle w:val="38"/>
          <w:rFonts w:ascii="宋体" w:hAnsi="宋体" w:eastAsia="宋体" w:cs="宋体"/>
          <w:b/>
          <w:bCs/>
          <w:highlight w:val="none"/>
          <w:lang w:val="zh-TW" w:eastAsia="zh-TW"/>
        </w:rPr>
        <w:t>条 质量保修</w:t>
      </w:r>
    </w:p>
    <w:p>
      <w:pPr>
        <w:pStyle w:val="37"/>
        <w:spacing w:line="360" w:lineRule="exact"/>
        <w:ind w:right="28" w:firstLine="420"/>
        <w:rPr>
          <w:rStyle w:val="38"/>
          <w:rFonts w:hint="default" w:ascii="宋体" w:hAnsi="宋体" w:eastAsia="宋体" w:cs="宋体"/>
          <w:highlight w:val="none"/>
          <w:lang w:val="zh-TW"/>
        </w:rPr>
      </w:pPr>
      <w:r>
        <w:rPr>
          <w:rStyle w:val="38"/>
          <w:rFonts w:ascii="宋体" w:hAnsi="宋体" w:eastAsia="宋体" w:cs="宋体"/>
          <w:highlight w:val="none"/>
          <w:lang w:val="zh-TW"/>
        </w:rPr>
        <w:t>12.1 本合同产品质保期</w:t>
      </w:r>
      <w:r>
        <w:rPr>
          <w:rStyle w:val="38"/>
          <w:rFonts w:ascii="宋体" w:hAnsi="宋体" w:eastAsia="宋体" w:cs="宋体"/>
          <w:highlight w:val="none"/>
          <w:u w:val="single"/>
          <w:lang w:val="zh-TW"/>
        </w:rPr>
        <w:t xml:space="preserve">  </w:t>
      </w:r>
      <w:r>
        <w:rPr>
          <w:rStyle w:val="38"/>
          <w:rFonts w:ascii="宋体" w:hAnsi="宋体" w:cs="宋体" w:eastAsiaTheme="minorEastAsia"/>
          <w:highlight w:val="none"/>
          <w:u w:val="single"/>
          <w:lang w:val="zh-TW"/>
        </w:rPr>
        <w:t>1</w:t>
      </w:r>
      <w:r>
        <w:rPr>
          <w:rStyle w:val="38"/>
          <w:rFonts w:ascii="宋体" w:hAnsi="宋体" w:eastAsia="宋体" w:cs="宋体"/>
          <w:highlight w:val="none"/>
          <w:u w:val="single"/>
          <w:lang w:val="zh-TW"/>
        </w:rPr>
        <w:t xml:space="preserve">  </w:t>
      </w:r>
      <w:r>
        <w:rPr>
          <w:rStyle w:val="38"/>
          <w:rFonts w:ascii="宋体" w:hAnsi="宋体" w:eastAsia="宋体" w:cs="宋体"/>
          <w:highlight w:val="none"/>
          <w:lang w:val="zh-TW"/>
        </w:rPr>
        <w:t>年。</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1</w:t>
      </w:r>
      <w:r>
        <w:rPr>
          <w:rStyle w:val="38"/>
          <w:rFonts w:ascii="宋体" w:hAnsi="宋体" w:eastAsia="宋体" w:cs="宋体"/>
          <w:highlight w:val="none"/>
        </w:rPr>
        <w:t>2</w:t>
      </w:r>
      <w:r>
        <w:rPr>
          <w:rStyle w:val="38"/>
          <w:rFonts w:ascii="宋体" w:hAnsi="宋体" w:eastAsia="宋体" w:cs="宋体"/>
          <w:highlight w:val="none"/>
          <w:lang w:val="zh-TW" w:eastAsia="zh-TW"/>
        </w:rPr>
        <w:t>.</w:t>
      </w:r>
      <w:r>
        <w:rPr>
          <w:rStyle w:val="38"/>
          <w:rFonts w:ascii="宋体" w:hAnsi="宋体" w:eastAsia="宋体" w:cs="宋体"/>
          <w:highlight w:val="none"/>
          <w:lang w:val="zh-TW"/>
        </w:rPr>
        <w:t>2</w:t>
      </w:r>
      <w:r>
        <w:rPr>
          <w:rStyle w:val="38"/>
          <w:rFonts w:ascii="宋体" w:hAnsi="宋体" w:eastAsia="宋体" w:cs="宋体"/>
          <w:highlight w:val="none"/>
          <w:lang w:val="zh-TW" w:eastAsia="zh-TW"/>
        </w:rPr>
        <w:t xml:space="preserve"> 为确保甲方项目能够正常运营，乙方承诺售后服务应提供24小时服务热线，以便甲方能于任何时间直接联络到乙方售后服务技术人员，即时处理各类突发事故。乙方在接到甲方紧急维修通知后，须在1小时内到达现场并</w:t>
      </w:r>
      <w:r>
        <w:rPr>
          <w:rStyle w:val="38"/>
          <w:rFonts w:ascii="宋体" w:hAnsi="宋体" w:eastAsia="宋体" w:cs="宋体"/>
          <w:highlight w:val="none"/>
          <w:lang w:val="zh-TW"/>
        </w:rPr>
        <w:t>维修或更换</w:t>
      </w:r>
      <w:r>
        <w:rPr>
          <w:rStyle w:val="38"/>
          <w:rFonts w:ascii="宋体" w:hAnsi="宋体" w:eastAsia="宋体" w:cs="宋体"/>
          <w:highlight w:val="none"/>
          <w:lang w:val="zh-TW" w:eastAsia="zh-TW"/>
        </w:rPr>
        <w:t>。常规故障须在到达现场后4小时内解决；非常规故障须在1～2天内解决。若乙方未在此约定时间内到场并进行维修，甲方有权安排第三方进行维修，所发生的费用从乙方质保金中扣除。</w:t>
      </w:r>
    </w:p>
    <w:p>
      <w:pPr>
        <w:pStyle w:val="37"/>
        <w:spacing w:line="360" w:lineRule="exact"/>
        <w:ind w:right="28" w:firstLine="420"/>
        <w:rPr>
          <w:rStyle w:val="38"/>
          <w:rFonts w:hint="default" w:ascii="宋体" w:hAnsi="宋体" w:eastAsia="宋体" w:cs="宋体"/>
          <w:highlight w:val="none"/>
        </w:rPr>
      </w:pPr>
      <w:r>
        <w:rPr>
          <w:rStyle w:val="38"/>
          <w:rFonts w:ascii="宋体" w:hAnsi="宋体" w:eastAsia="宋体" w:cs="宋体"/>
          <w:highlight w:val="none"/>
          <w:lang w:val="zh-TW" w:eastAsia="zh-TW"/>
        </w:rPr>
        <w:t>注：（1）常规故障为：非人为造成的</w:t>
      </w:r>
      <w:r>
        <w:rPr>
          <w:rStyle w:val="38"/>
          <w:rFonts w:ascii="宋体" w:hAnsi="宋体" w:eastAsia="宋体" w:cs="宋体"/>
          <w:highlight w:val="none"/>
          <w:lang w:val="zh-TW"/>
        </w:rPr>
        <w:t>物品</w:t>
      </w:r>
      <w:r>
        <w:rPr>
          <w:rStyle w:val="38"/>
          <w:rFonts w:ascii="宋体" w:hAnsi="宋体" w:eastAsia="宋体" w:cs="宋体"/>
          <w:highlight w:val="none"/>
          <w:lang w:val="zh-TW" w:eastAsia="zh-TW"/>
        </w:rPr>
        <w:t>不能正常使用。</w:t>
      </w:r>
    </w:p>
    <w:p>
      <w:pPr>
        <w:pStyle w:val="37"/>
        <w:spacing w:line="360" w:lineRule="exact"/>
        <w:ind w:right="28" w:firstLine="840" w:firstLineChars="40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（2）非常规故障为：人为误操作引起的故障或不可抗拒因素引起的故障。</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1</w:t>
      </w:r>
      <w:r>
        <w:rPr>
          <w:rStyle w:val="38"/>
          <w:rFonts w:ascii="宋体" w:hAnsi="宋体" w:eastAsia="宋体" w:cs="宋体"/>
          <w:highlight w:val="none"/>
        </w:rPr>
        <w:t>2</w:t>
      </w:r>
      <w:r>
        <w:rPr>
          <w:rStyle w:val="38"/>
          <w:rFonts w:ascii="宋体" w:hAnsi="宋体" w:eastAsia="宋体" w:cs="宋体"/>
          <w:highlight w:val="none"/>
          <w:lang w:val="zh-TW" w:eastAsia="zh-TW"/>
        </w:rPr>
        <w:t>.</w:t>
      </w:r>
      <w:r>
        <w:rPr>
          <w:rStyle w:val="38"/>
          <w:rFonts w:ascii="宋体" w:hAnsi="宋体" w:eastAsia="宋体" w:cs="宋体"/>
          <w:highlight w:val="none"/>
          <w:lang w:val="zh-TW"/>
        </w:rPr>
        <w:t>3</w:t>
      </w:r>
      <w:r>
        <w:rPr>
          <w:rStyle w:val="38"/>
          <w:rFonts w:ascii="宋体" w:hAnsi="宋体" w:eastAsia="宋体" w:cs="宋体"/>
          <w:highlight w:val="none"/>
          <w:lang w:val="zh-TW" w:eastAsia="zh-TW"/>
        </w:rPr>
        <w:t xml:space="preserve"> 在质保期内如因质量原因，乙方免费维修。超过保修期的，乙方须以最优惠价格为甲方提供维修维护服务，并终身为甲方提供持续完善的售后服务。</w:t>
      </w:r>
    </w:p>
    <w:p>
      <w:pPr>
        <w:pStyle w:val="37"/>
        <w:spacing w:line="360" w:lineRule="exact"/>
        <w:outlineLvl w:val="0"/>
        <w:rPr>
          <w:rStyle w:val="38"/>
          <w:rFonts w:hint="default" w:ascii="宋体" w:hAnsi="宋体" w:eastAsia="宋体" w:cs="宋体"/>
          <w:b/>
          <w:bCs/>
          <w:color w:val="050606"/>
          <w:highlight w:val="none"/>
          <w:u w:color="050606"/>
          <w:lang w:val="zh-TW" w:eastAsia="zh-TW"/>
        </w:rPr>
      </w:pPr>
      <w:r>
        <w:rPr>
          <w:rStyle w:val="38"/>
          <w:rFonts w:ascii="宋体" w:hAnsi="宋体" w:eastAsia="宋体" w:cs="宋体"/>
          <w:b/>
          <w:bCs/>
          <w:highlight w:val="none"/>
          <w:lang w:val="zh-TW" w:eastAsia="zh-TW"/>
        </w:rPr>
        <w:t>第十</w:t>
      </w:r>
      <w:r>
        <w:rPr>
          <w:rStyle w:val="38"/>
          <w:rFonts w:ascii="宋体" w:hAnsi="宋体" w:eastAsia="宋体" w:cs="宋体"/>
          <w:b/>
          <w:bCs/>
          <w:highlight w:val="none"/>
          <w:lang w:val="zh-TW"/>
        </w:rPr>
        <w:t>三</w:t>
      </w:r>
      <w:r>
        <w:rPr>
          <w:rStyle w:val="38"/>
          <w:rFonts w:ascii="宋体" w:hAnsi="宋体" w:eastAsia="宋体" w:cs="宋体"/>
          <w:b/>
          <w:bCs/>
          <w:highlight w:val="none"/>
          <w:lang w:val="zh-TW" w:eastAsia="zh-TW"/>
        </w:rPr>
        <w:t>条 违约</w:t>
      </w:r>
      <w:r>
        <w:rPr>
          <w:rStyle w:val="38"/>
          <w:rFonts w:ascii="宋体" w:hAnsi="宋体" w:eastAsia="宋体" w:cs="宋体"/>
          <w:b/>
          <w:bCs/>
          <w:color w:val="050606"/>
          <w:highlight w:val="none"/>
          <w:u w:color="050606"/>
          <w:lang w:val="zh-TW" w:eastAsia="zh-TW"/>
        </w:rPr>
        <w:t>与索赔</w:t>
      </w:r>
    </w:p>
    <w:p>
      <w:pPr>
        <w:pStyle w:val="37"/>
        <w:spacing w:line="360" w:lineRule="exact"/>
        <w:ind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当发生下列情况之一时，视为乙方违约：</w:t>
      </w:r>
    </w:p>
    <w:p>
      <w:pPr>
        <w:pStyle w:val="37"/>
        <w:spacing w:line="360" w:lineRule="exact"/>
        <w:ind w:right="29" w:firstLine="420"/>
        <w:rPr>
          <w:rStyle w:val="38"/>
          <w:rFonts w:hint="default" w:ascii="宋体" w:hAnsi="宋体" w:eastAsia="宋体" w:cs="宋体"/>
          <w:highlight w:val="none"/>
          <w:lang w:val="zh-TW" w:eastAsia="zh-TW"/>
        </w:rPr>
      </w:pPr>
      <w:r>
        <w:rPr>
          <w:rStyle w:val="38"/>
          <w:rFonts w:ascii="宋体" w:hAnsi="宋体" w:eastAsia="宋体" w:cs="宋体"/>
          <w:highlight w:val="none"/>
        </w:rPr>
        <w:t>13.</w:t>
      </w:r>
      <w:r>
        <w:rPr>
          <w:rStyle w:val="38"/>
          <w:rFonts w:ascii="宋体" w:hAnsi="宋体" w:eastAsia="宋体" w:cs="宋体"/>
          <w:highlight w:val="none"/>
          <w:lang w:val="zh-TW" w:eastAsia="zh-TW"/>
        </w:rPr>
        <w:t>1、因乙方原因不能按甲方要求按时供货的；</w:t>
      </w:r>
    </w:p>
    <w:p>
      <w:pPr>
        <w:pStyle w:val="37"/>
        <w:spacing w:line="360" w:lineRule="exact"/>
        <w:ind w:right="29" w:firstLine="420"/>
        <w:rPr>
          <w:rStyle w:val="38"/>
          <w:rFonts w:hint="default" w:ascii="宋体" w:hAnsi="宋体" w:eastAsia="宋体" w:cs="宋体"/>
          <w:highlight w:val="none"/>
          <w:lang w:val="zh-TW" w:eastAsia="zh-TW"/>
        </w:rPr>
      </w:pPr>
      <w:r>
        <w:rPr>
          <w:rStyle w:val="38"/>
          <w:rFonts w:ascii="宋体" w:hAnsi="宋体" w:eastAsia="宋体" w:cs="宋体"/>
          <w:highlight w:val="none"/>
        </w:rPr>
        <w:t>13.</w:t>
      </w:r>
      <w:r>
        <w:rPr>
          <w:rStyle w:val="38"/>
          <w:rFonts w:ascii="宋体" w:hAnsi="宋体" w:eastAsia="宋体" w:cs="宋体"/>
          <w:highlight w:val="none"/>
          <w:lang w:val="zh-TW" w:eastAsia="zh-TW"/>
        </w:rPr>
        <w:t>2、乙方不得将货物转包给他人，否则，乙方将依法承担相应责任，由此给甲方造成的损失由乙方承担，同时甲方有权解除本合同；</w:t>
      </w:r>
    </w:p>
    <w:p>
      <w:pPr>
        <w:pStyle w:val="37"/>
        <w:spacing w:line="360" w:lineRule="exact"/>
        <w:ind w:right="29" w:firstLine="420"/>
        <w:rPr>
          <w:rStyle w:val="38"/>
          <w:rFonts w:hint="default" w:ascii="宋体" w:hAnsi="宋体" w:eastAsia="宋体" w:cs="宋体"/>
          <w:highlight w:val="none"/>
          <w:lang w:val="zh-TW"/>
        </w:rPr>
      </w:pPr>
      <w:r>
        <w:rPr>
          <w:rStyle w:val="38"/>
          <w:rFonts w:ascii="宋体" w:hAnsi="宋体" w:eastAsia="宋体" w:cs="宋体"/>
          <w:highlight w:val="none"/>
        </w:rPr>
        <w:t>13.</w:t>
      </w:r>
      <w:r>
        <w:rPr>
          <w:rStyle w:val="38"/>
          <w:rFonts w:ascii="宋体" w:hAnsi="宋体" w:eastAsia="宋体" w:cs="宋体"/>
          <w:highlight w:val="none"/>
          <w:lang w:val="zh-TW" w:eastAsia="zh-TW"/>
        </w:rPr>
        <w:t>3、因乙方原因导致合同无法实际履行或者乙方拒绝履行合同，甲方有权解除合同，并承担由此给甲方带来的一切损失；</w:t>
      </w:r>
    </w:p>
    <w:p>
      <w:pPr>
        <w:pStyle w:val="37"/>
        <w:spacing w:line="360" w:lineRule="exact"/>
        <w:ind w:right="28" w:firstLine="420" w:firstLineChars="200"/>
        <w:jc w:val="left"/>
        <w:rPr>
          <w:rFonts w:hint="default" w:ascii="宋体" w:hAnsi="宋体" w:eastAsia="宋体" w:cs="宋体"/>
          <w:highlight w:val="none"/>
          <w:lang w:val="zh-TW"/>
        </w:rPr>
      </w:pPr>
      <w:r>
        <w:rPr>
          <w:rStyle w:val="38"/>
          <w:rFonts w:ascii="宋体" w:hAnsi="宋体" w:eastAsia="宋体" w:cs="宋体"/>
          <w:highlight w:val="none"/>
        </w:rPr>
        <w:t>13.4</w:t>
      </w:r>
      <w:r>
        <w:rPr>
          <w:rStyle w:val="38"/>
          <w:rFonts w:ascii="宋体" w:hAnsi="宋体" w:eastAsia="宋体" w:cs="宋体"/>
          <w:highlight w:val="none"/>
          <w:lang w:val="zh-TW" w:eastAsia="zh-TW"/>
        </w:rPr>
        <w:t>、乙方</w:t>
      </w:r>
      <w:r>
        <w:rPr>
          <w:rStyle w:val="38"/>
          <w:rFonts w:ascii="宋体" w:hAnsi="宋体" w:eastAsia="宋体" w:cs="宋体"/>
          <w:highlight w:val="none"/>
          <w:lang w:val="zh-TW"/>
        </w:rPr>
        <w:t>原因未按</w:t>
      </w:r>
      <w:r>
        <w:rPr>
          <w:rStyle w:val="38"/>
          <w:rFonts w:ascii="宋体" w:hAnsi="宋体" w:eastAsia="宋体" w:cs="宋体"/>
          <w:highlight w:val="none"/>
          <w:lang w:val="zh-TW" w:eastAsia="zh-TW"/>
        </w:rPr>
        <w:t>合同约定</w:t>
      </w:r>
      <w:r>
        <w:rPr>
          <w:rStyle w:val="38"/>
          <w:rFonts w:ascii="宋体" w:hAnsi="宋体" w:eastAsia="宋体" w:cs="宋体"/>
          <w:highlight w:val="none"/>
          <w:lang w:val="zh-TW"/>
        </w:rPr>
        <w:t>将</w:t>
      </w:r>
      <w:r>
        <w:rPr>
          <w:rStyle w:val="38"/>
          <w:rFonts w:ascii="宋体" w:hAnsi="宋体" w:eastAsia="宋体" w:cs="宋体"/>
          <w:highlight w:val="none"/>
          <w:lang w:val="zh-TW" w:eastAsia="zh-TW"/>
        </w:rPr>
        <w:t>货物运送至项目地，每延迟交货一天，扣除总货款的</w:t>
      </w:r>
      <w:r>
        <w:rPr>
          <w:rStyle w:val="38"/>
          <w:rFonts w:ascii="宋体" w:hAnsi="宋体" w:eastAsia="宋体" w:cs="宋体"/>
          <w:highlight w:val="none"/>
        </w:rPr>
        <w:t>2%</w:t>
      </w:r>
      <w:r>
        <w:rPr>
          <w:rStyle w:val="38"/>
          <w:rFonts w:ascii="宋体" w:hAnsi="宋体" w:eastAsia="宋体" w:cs="宋体"/>
          <w:highlight w:val="none"/>
          <w:lang w:val="zh-TW" w:eastAsia="zh-TW"/>
        </w:rPr>
        <w:t>作为违约金</w:t>
      </w:r>
      <w:r>
        <w:rPr>
          <w:rStyle w:val="38"/>
          <w:rFonts w:ascii="宋体" w:hAnsi="宋体" w:eastAsia="宋体" w:cs="宋体"/>
          <w:highlight w:val="none"/>
          <w:lang w:val="zh-TW"/>
        </w:rPr>
        <w:t>,</w:t>
      </w:r>
      <w:r>
        <w:rPr>
          <w:rFonts w:ascii="宋体" w:hAnsi="宋体" w:eastAsia="宋体" w:cs="宋体"/>
          <w:highlight w:val="none"/>
        </w:rPr>
        <w:t>延迟</w:t>
      </w:r>
      <w:r>
        <w:rPr>
          <w:rFonts w:ascii="宋体" w:hAnsi="宋体" w:eastAsia="宋体" w:cs="宋体"/>
          <w:highlight w:val="none"/>
          <w:u w:val="single"/>
        </w:rPr>
        <w:t xml:space="preserve"> </w:t>
      </w:r>
      <w:r>
        <w:rPr>
          <w:rFonts w:hint="default" w:ascii="宋体" w:hAnsi="宋体" w:eastAsia="宋体" w:cs="宋体"/>
          <w:highlight w:val="none"/>
          <w:u w:val="single"/>
        </w:rPr>
        <w:t>15</w:t>
      </w:r>
      <w:r>
        <w:rPr>
          <w:rFonts w:ascii="宋体" w:hAnsi="宋体" w:eastAsia="宋体" w:cs="宋体"/>
          <w:highlight w:val="none"/>
          <w:u w:val="single"/>
        </w:rPr>
        <w:t xml:space="preserve"> </w:t>
      </w:r>
      <w:r>
        <w:rPr>
          <w:rFonts w:ascii="宋体" w:hAnsi="宋体" w:eastAsia="宋体" w:cs="宋体"/>
          <w:highlight w:val="none"/>
        </w:rPr>
        <w:t>天，乙方应支付合同总价款30%的违约金，甲方有权解除本合同。</w:t>
      </w:r>
    </w:p>
    <w:p>
      <w:pPr>
        <w:pStyle w:val="37"/>
        <w:spacing w:line="360" w:lineRule="exact"/>
        <w:ind w:left="850" w:hanging="424"/>
        <w:rPr>
          <w:rStyle w:val="38"/>
          <w:rFonts w:hint="default" w:ascii="宋体" w:hAnsi="宋体" w:eastAsia="宋体" w:cs="宋体"/>
          <w:highlight w:val="none"/>
        </w:rPr>
      </w:pPr>
      <w:r>
        <w:rPr>
          <w:rStyle w:val="38"/>
          <w:rFonts w:ascii="宋体" w:hAnsi="宋体" w:eastAsia="宋体" w:cs="宋体"/>
          <w:highlight w:val="none"/>
        </w:rPr>
        <w:t>13.5</w:t>
      </w:r>
      <w:r>
        <w:rPr>
          <w:rStyle w:val="38"/>
          <w:rFonts w:ascii="宋体" w:hAnsi="宋体" w:eastAsia="宋体" w:cs="宋体"/>
          <w:highlight w:val="none"/>
          <w:lang w:val="zh-TW" w:eastAsia="zh-TW"/>
        </w:rPr>
        <w:t>、若乙方提供的产品不合格，甲方有</w:t>
      </w:r>
      <w:r>
        <w:rPr>
          <w:rStyle w:val="38"/>
          <w:rFonts w:ascii="宋体" w:hAnsi="宋体" w:eastAsia="宋体" w:cs="宋体"/>
          <w:highlight w:val="none"/>
          <w:lang w:val="zh-TW"/>
        </w:rPr>
        <w:t>权</w:t>
      </w:r>
      <w:r>
        <w:rPr>
          <w:rStyle w:val="38"/>
          <w:rFonts w:ascii="宋体" w:hAnsi="宋体" w:eastAsia="宋体" w:cs="宋体"/>
          <w:highlight w:val="none"/>
          <w:lang w:val="zh-TW" w:eastAsia="zh-TW"/>
        </w:rPr>
        <w:t>退换所有产品</w:t>
      </w:r>
      <w:r>
        <w:rPr>
          <w:rStyle w:val="38"/>
          <w:rFonts w:ascii="宋体" w:hAnsi="宋体" w:eastAsia="宋体" w:cs="宋体"/>
          <w:highlight w:val="none"/>
          <w:lang w:val="zh-TW"/>
        </w:rPr>
        <w:t>。选择退货的，合同解除，乙方退还甲方支付的所有货款，并承担合同总价款二倍的违约金</w:t>
      </w:r>
      <w:r>
        <w:rPr>
          <w:rStyle w:val="38"/>
          <w:rFonts w:ascii="宋体" w:hAnsi="宋体" w:eastAsia="宋体" w:cs="宋体"/>
          <w:highlight w:val="none"/>
          <w:lang w:val="zh-TW" w:eastAsia="zh-TW"/>
        </w:rPr>
        <w:t>。</w:t>
      </w:r>
      <w:r>
        <w:rPr>
          <w:rStyle w:val="38"/>
          <w:rFonts w:ascii="宋体" w:hAnsi="宋体" w:eastAsia="宋体" w:cs="宋体"/>
          <w:highlight w:val="none"/>
          <w:lang w:val="zh-TW"/>
        </w:rPr>
        <w:t>因产品质量问题给甲方或第三人造成人身或财产损失的，乙方承担所有赔偿责任。</w:t>
      </w:r>
    </w:p>
    <w:p>
      <w:pPr>
        <w:pStyle w:val="37"/>
        <w:spacing w:line="360" w:lineRule="exact"/>
        <w:ind w:right="29"/>
        <w:outlineLvl w:val="0"/>
        <w:rPr>
          <w:rStyle w:val="38"/>
          <w:rFonts w:hint="default" w:ascii="宋体" w:hAnsi="宋体" w:eastAsia="宋体" w:cs="宋体"/>
          <w:b/>
          <w:bCs/>
          <w:highlight w:val="none"/>
          <w:lang w:val="zh-TW" w:eastAsia="zh-TW"/>
        </w:rPr>
      </w:pPr>
      <w:r>
        <w:rPr>
          <w:rStyle w:val="38"/>
          <w:rFonts w:ascii="宋体" w:hAnsi="宋体" w:eastAsia="宋体" w:cs="宋体"/>
          <w:b/>
          <w:bCs/>
          <w:highlight w:val="none"/>
          <w:lang w:val="zh-TW" w:eastAsia="zh-TW"/>
        </w:rPr>
        <w:t>第十</w:t>
      </w:r>
      <w:r>
        <w:rPr>
          <w:rStyle w:val="38"/>
          <w:rFonts w:ascii="宋体" w:hAnsi="宋体" w:eastAsia="宋体" w:cs="宋体"/>
          <w:b/>
          <w:bCs/>
          <w:highlight w:val="none"/>
          <w:lang w:val="zh-TW"/>
        </w:rPr>
        <w:t>四</w:t>
      </w:r>
      <w:r>
        <w:rPr>
          <w:rStyle w:val="38"/>
          <w:rFonts w:ascii="宋体" w:hAnsi="宋体" w:eastAsia="宋体" w:cs="宋体"/>
          <w:b/>
          <w:bCs/>
          <w:highlight w:val="none"/>
          <w:lang w:val="zh-TW" w:eastAsia="zh-TW"/>
        </w:rPr>
        <w:t>条 争议的解决</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color w:val="050606"/>
          <w:highlight w:val="none"/>
          <w:u w:color="050606"/>
          <w:lang w:val="zh-TW" w:eastAsia="zh-TW"/>
        </w:rPr>
        <w:t>1</w:t>
      </w:r>
      <w:r>
        <w:rPr>
          <w:rStyle w:val="38"/>
          <w:rFonts w:ascii="宋体" w:hAnsi="宋体" w:eastAsia="宋体" w:cs="宋体"/>
          <w:color w:val="050606"/>
          <w:highlight w:val="none"/>
          <w:u w:color="050606"/>
        </w:rPr>
        <w:t>4</w:t>
      </w:r>
      <w:r>
        <w:rPr>
          <w:rStyle w:val="38"/>
          <w:rFonts w:ascii="宋体" w:hAnsi="宋体" w:eastAsia="宋体" w:cs="宋体"/>
          <w:color w:val="050606"/>
          <w:highlight w:val="none"/>
          <w:u w:color="050606"/>
          <w:lang w:val="zh-TW" w:eastAsia="zh-TW"/>
        </w:rPr>
        <w:t>.1本合同的订立、效力、履行、解释、终止、解除和争议解决均适用中华人民共和国法律法规。</w:t>
      </w:r>
    </w:p>
    <w:p>
      <w:pPr>
        <w:pStyle w:val="37"/>
        <w:spacing w:line="360" w:lineRule="exact"/>
        <w:ind w:right="28" w:firstLine="420"/>
        <w:rPr>
          <w:rStyle w:val="19"/>
          <w:rFonts w:hint="default" w:ascii="宋体" w:hAnsi="宋体" w:eastAsia="宋体" w:cs="宋体"/>
          <w:highlight w:val="none"/>
        </w:rPr>
      </w:pPr>
      <w:r>
        <w:rPr>
          <w:rStyle w:val="38"/>
          <w:rFonts w:ascii="宋体" w:hAnsi="宋体" w:eastAsia="宋体" w:cs="宋体"/>
          <w:highlight w:val="none"/>
          <w:lang w:val="zh-TW" w:eastAsia="zh-TW"/>
        </w:rPr>
        <w:t>1</w:t>
      </w:r>
      <w:r>
        <w:rPr>
          <w:rStyle w:val="38"/>
          <w:rFonts w:ascii="宋体" w:hAnsi="宋体" w:eastAsia="宋体" w:cs="宋体"/>
          <w:highlight w:val="none"/>
        </w:rPr>
        <w:t>4</w:t>
      </w:r>
      <w:r>
        <w:rPr>
          <w:rStyle w:val="38"/>
          <w:rFonts w:ascii="宋体" w:hAnsi="宋体" w:eastAsia="宋体" w:cs="宋体"/>
          <w:highlight w:val="none"/>
          <w:lang w:val="zh-TW" w:eastAsia="zh-TW"/>
        </w:rPr>
        <w:t>.2甲方、乙方在履行合同时发生争议，双方应友好协商，协商不成的双方均应向</w:t>
      </w:r>
      <w:r>
        <w:rPr>
          <w:rStyle w:val="38"/>
          <w:rFonts w:ascii="宋体" w:hAnsi="宋体" w:eastAsia="宋体" w:cs="宋体"/>
          <w:highlight w:val="none"/>
          <w:u w:val="single"/>
          <w:lang w:val="zh-TW" w:eastAsia="zh-TW"/>
        </w:rPr>
        <w:t xml:space="preserve"> </w:t>
      </w:r>
      <w:r>
        <w:rPr>
          <w:rStyle w:val="38"/>
          <w:rFonts w:ascii="宋体" w:hAnsi="宋体" w:eastAsia="宋体" w:cs="宋体"/>
          <w:highlight w:val="none"/>
          <w:u w:val="single"/>
          <w:lang w:val="zh-TW"/>
        </w:rPr>
        <w:t>甲方所在地</w:t>
      </w:r>
      <w:r>
        <w:rPr>
          <w:rStyle w:val="38"/>
          <w:rFonts w:ascii="宋体" w:hAnsi="宋体" w:eastAsia="宋体" w:cs="宋体"/>
          <w:highlight w:val="none"/>
          <w:u w:val="single"/>
          <w:lang w:val="zh-TW" w:eastAsia="zh-TW"/>
        </w:rPr>
        <w:t xml:space="preserve"> </w:t>
      </w:r>
      <w:r>
        <w:rPr>
          <w:rStyle w:val="38"/>
          <w:rFonts w:ascii="宋体" w:hAnsi="宋体" w:eastAsia="宋体" w:cs="宋体"/>
          <w:highlight w:val="none"/>
          <w:lang w:val="zh-TW" w:eastAsia="zh-TW"/>
        </w:rPr>
        <w:t>人民法院起诉。</w:t>
      </w:r>
    </w:p>
    <w:p>
      <w:pPr>
        <w:pStyle w:val="37"/>
        <w:spacing w:line="360" w:lineRule="exact"/>
        <w:ind w:right="29"/>
        <w:outlineLvl w:val="0"/>
        <w:rPr>
          <w:rStyle w:val="38"/>
          <w:rFonts w:hint="default" w:ascii="宋体" w:hAnsi="宋体" w:eastAsia="宋体" w:cs="宋体"/>
          <w:b/>
          <w:bCs/>
          <w:highlight w:val="none"/>
          <w:lang w:val="zh-TW" w:eastAsia="zh-TW"/>
        </w:rPr>
      </w:pPr>
      <w:r>
        <w:rPr>
          <w:rStyle w:val="38"/>
          <w:rFonts w:ascii="宋体" w:hAnsi="宋体" w:eastAsia="宋体" w:cs="宋体"/>
          <w:b/>
          <w:bCs/>
          <w:highlight w:val="none"/>
          <w:lang w:val="zh-TW" w:eastAsia="zh-TW"/>
        </w:rPr>
        <w:t>第十</w:t>
      </w:r>
      <w:r>
        <w:rPr>
          <w:rStyle w:val="38"/>
          <w:rFonts w:ascii="宋体" w:hAnsi="宋体" w:eastAsia="宋体" w:cs="宋体"/>
          <w:b/>
          <w:bCs/>
          <w:highlight w:val="none"/>
          <w:lang w:val="zh-TW"/>
        </w:rPr>
        <w:t>五</w:t>
      </w:r>
      <w:r>
        <w:rPr>
          <w:rStyle w:val="38"/>
          <w:rFonts w:ascii="宋体" w:hAnsi="宋体" w:eastAsia="宋体" w:cs="宋体"/>
          <w:b/>
          <w:bCs/>
          <w:highlight w:val="none"/>
          <w:lang w:val="zh-TW" w:eastAsia="zh-TW"/>
        </w:rPr>
        <w:t>条 合同生效与终止</w:t>
      </w:r>
    </w:p>
    <w:p>
      <w:pPr>
        <w:pStyle w:val="37"/>
        <w:spacing w:line="360" w:lineRule="exact"/>
        <w:ind w:right="28" w:firstLine="420"/>
        <w:rPr>
          <w:rStyle w:val="38"/>
          <w:rFonts w:hint="default" w:ascii="宋体" w:hAnsi="宋体" w:eastAsia="宋体" w:cs="宋体"/>
          <w:highlight w:val="none"/>
          <w:lang w:val="zh-TW"/>
        </w:rPr>
      </w:pPr>
      <w:r>
        <w:rPr>
          <w:rStyle w:val="38"/>
          <w:rFonts w:ascii="宋体" w:hAnsi="宋体" w:eastAsia="宋体" w:cs="宋体"/>
          <w:highlight w:val="none"/>
          <w:lang w:val="zh-TW" w:eastAsia="zh-TW"/>
        </w:rPr>
        <w:t>甲方、乙方在本合同书中约定合同生效方式：双方</w:t>
      </w:r>
      <w:r>
        <w:rPr>
          <w:rStyle w:val="38"/>
          <w:rFonts w:ascii="宋体" w:hAnsi="宋体" w:eastAsia="宋体" w:cs="宋体"/>
          <w:highlight w:val="none"/>
          <w:lang w:val="zh-TW"/>
        </w:rPr>
        <w:t>签字</w:t>
      </w:r>
      <w:r>
        <w:rPr>
          <w:rStyle w:val="38"/>
          <w:rFonts w:ascii="宋体" w:hAnsi="宋体" w:eastAsia="宋体" w:cs="宋体"/>
          <w:highlight w:val="none"/>
          <w:lang w:val="zh-TW" w:eastAsia="zh-TW"/>
        </w:rPr>
        <w:t>盖章后生效，合同附件与本合同具有同等法律效力。</w:t>
      </w:r>
      <w:r>
        <w:rPr>
          <w:rStyle w:val="38"/>
          <w:rFonts w:ascii="宋体" w:hAnsi="宋体" w:eastAsia="宋体" w:cs="宋体"/>
          <w:highlight w:val="none"/>
          <w:lang w:val="zh-TW"/>
        </w:rPr>
        <w:t>传真件有效。</w:t>
      </w:r>
    </w:p>
    <w:p>
      <w:pPr>
        <w:pStyle w:val="37"/>
        <w:spacing w:line="360" w:lineRule="exact"/>
        <w:outlineLvl w:val="0"/>
        <w:rPr>
          <w:rStyle w:val="38"/>
          <w:rFonts w:hint="default" w:ascii="宋体" w:hAnsi="宋体" w:eastAsia="宋体" w:cs="宋体"/>
          <w:b/>
          <w:bCs/>
          <w:color w:val="050606"/>
          <w:highlight w:val="none"/>
          <w:u w:color="050606"/>
          <w:lang w:val="zh-TW" w:eastAsia="zh-TW"/>
        </w:rPr>
      </w:pPr>
      <w:r>
        <w:rPr>
          <w:rStyle w:val="38"/>
          <w:rFonts w:ascii="宋体" w:hAnsi="宋体" w:eastAsia="宋体" w:cs="宋体"/>
          <w:b/>
          <w:bCs/>
          <w:color w:val="050606"/>
          <w:highlight w:val="none"/>
          <w:u w:color="050606"/>
          <w:lang w:val="zh-TW" w:eastAsia="zh-TW"/>
        </w:rPr>
        <w:t>第十</w:t>
      </w:r>
      <w:r>
        <w:rPr>
          <w:rStyle w:val="38"/>
          <w:rFonts w:ascii="宋体" w:hAnsi="宋体" w:eastAsia="宋体" w:cs="宋体"/>
          <w:b/>
          <w:bCs/>
          <w:color w:val="050606"/>
          <w:highlight w:val="none"/>
          <w:u w:color="050606"/>
          <w:lang w:val="zh-TW"/>
        </w:rPr>
        <w:t>六</w:t>
      </w:r>
      <w:r>
        <w:rPr>
          <w:rStyle w:val="38"/>
          <w:rFonts w:ascii="宋体" w:hAnsi="宋体" w:eastAsia="宋体" w:cs="宋体"/>
          <w:b/>
          <w:bCs/>
          <w:color w:val="050606"/>
          <w:highlight w:val="none"/>
          <w:u w:color="050606"/>
          <w:lang w:val="zh-TW" w:eastAsia="zh-TW"/>
        </w:rPr>
        <w:t>条 不可抗力</w:t>
      </w:r>
    </w:p>
    <w:p>
      <w:pPr>
        <w:pStyle w:val="37"/>
        <w:spacing w:line="360" w:lineRule="exact"/>
        <w:ind w:firstLine="420"/>
        <w:rPr>
          <w:rStyle w:val="38"/>
          <w:rFonts w:hint="default" w:ascii="宋体" w:hAnsi="宋体" w:eastAsia="宋体" w:cs="宋体"/>
          <w:color w:val="050606"/>
          <w:highlight w:val="none"/>
          <w:u w:color="050606"/>
          <w:lang w:val="zh-TW" w:eastAsia="zh-TW"/>
        </w:rPr>
      </w:pPr>
      <w:r>
        <w:rPr>
          <w:rStyle w:val="38"/>
          <w:rFonts w:ascii="宋体" w:hAnsi="宋体" w:eastAsia="宋体" w:cs="宋体"/>
          <w:color w:val="050606"/>
          <w:highlight w:val="none"/>
          <w:u w:color="050606"/>
          <w:lang w:val="zh-TW" w:eastAsia="zh-TW"/>
        </w:rPr>
        <w:t>1</w:t>
      </w:r>
      <w:r>
        <w:rPr>
          <w:rStyle w:val="38"/>
          <w:rFonts w:ascii="宋体" w:hAnsi="宋体" w:eastAsia="宋体" w:cs="宋体"/>
          <w:color w:val="050606"/>
          <w:highlight w:val="none"/>
          <w:u w:color="050606"/>
        </w:rPr>
        <w:t>6</w:t>
      </w:r>
      <w:r>
        <w:rPr>
          <w:rStyle w:val="38"/>
          <w:rFonts w:ascii="宋体" w:hAnsi="宋体" w:eastAsia="宋体" w:cs="宋体"/>
          <w:color w:val="050606"/>
          <w:highlight w:val="none"/>
          <w:u w:color="050606"/>
          <w:lang w:val="zh-TW" w:eastAsia="zh-TW"/>
        </w:rPr>
        <w:t>.1合同执行过程中如发生不可抗力事件，该事件妨碍、影响或延误任何一方根据合同履行其全部或部分义务的，双方均可免除因不可抗力造成的违约责任。</w:t>
      </w:r>
    </w:p>
    <w:p>
      <w:pPr>
        <w:pStyle w:val="37"/>
        <w:spacing w:line="360" w:lineRule="exact"/>
        <w:ind w:firstLine="420"/>
        <w:rPr>
          <w:rStyle w:val="38"/>
          <w:rFonts w:hint="default" w:ascii="宋体" w:hAnsi="宋体" w:eastAsia="宋体" w:cs="宋体"/>
          <w:highlight w:val="none"/>
          <w:lang w:val="zh-TW" w:eastAsia="zh-TW"/>
        </w:rPr>
      </w:pPr>
      <w:r>
        <w:rPr>
          <w:rStyle w:val="38"/>
          <w:rFonts w:ascii="宋体" w:hAnsi="宋体" w:eastAsia="宋体" w:cs="宋体"/>
          <w:color w:val="050606"/>
          <w:highlight w:val="none"/>
          <w:u w:color="050606"/>
          <w:lang w:val="zh-TW" w:eastAsia="zh-TW"/>
        </w:rPr>
        <w:t>1</w:t>
      </w:r>
      <w:r>
        <w:rPr>
          <w:rStyle w:val="38"/>
          <w:rFonts w:ascii="宋体" w:hAnsi="宋体" w:eastAsia="宋体" w:cs="宋体"/>
          <w:color w:val="050606"/>
          <w:highlight w:val="none"/>
          <w:u w:color="050606"/>
        </w:rPr>
        <w:t>6</w:t>
      </w:r>
      <w:r>
        <w:rPr>
          <w:rStyle w:val="38"/>
          <w:rFonts w:ascii="宋体" w:hAnsi="宋体" w:eastAsia="宋体" w:cs="宋体"/>
          <w:color w:val="050606"/>
          <w:highlight w:val="none"/>
          <w:u w:color="050606"/>
          <w:lang w:val="zh-TW" w:eastAsia="zh-TW"/>
        </w:rPr>
        <w:t>.2如发生以上不可抗力事件，视该不可抗力事件对本合同履行的影响程度，由双方协商决定本合同延迟履行、中止履行或者终止履行。</w:t>
      </w:r>
    </w:p>
    <w:p>
      <w:pPr>
        <w:pStyle w:val="37"/>
        <w:spacing w:line="360" w:lineRule="exact"/>
        <w:ind w:right="29"/>
        <w:outlineLvl w:val="0"/>
        <w:rPr>
          <w:rStyle w:val="38"/>
          <w:rFonts w:hint="default" w:ascii="宋体" w:hAnsi="宋体" w:eastAsia="宋体" w:cs="宋体"/>
          <w:b/>
          <w:bCs/>
          <w:highlight w:val="none"/>
          <w:lang w:val="zh-TW" w:eastAsia="zh-TW"/>
        </w:rPr>
      </w:pPr>
      <w:r>
        <w:rPr>
          <w:rStyle w:val="38"/>
          <w:rFonts w:ascii="宋体" w:hAnsi="宋体" w:eastAsia="宋体" w:cs="宋体"/>
          <w:b/>
          <w:bCs/>
          <w:highlight w:val="none"/>
          <w:lang w:val="zh-TW" w:eastAsia="zh-TW"/>
        </w:rPr>
        <w:t>第十</w:t>
      </w:r>
      <w:r>
        <w:rPr>
          <w:rStyle w:val="38"/>
          <w:rFonts w:ascii="宋体" w:hAnsi="宋体" w:eastAsia="宋体" w:cs="宋体"/>
          <w:b/>
          <w:bCs/>
          <w:highlight w:val="none"/>
          <w:lang w:val="zh-TW"/>
        </w:rPr>
        <w:t>七</w:t>
      </w:r>
      <w:r>
        <w:rPr>
          <w:rStyle w:val="38"/>
          <w:rFonts w:ascii="宋体" w:hAnsi="宋体" w:eastAsia="宋体" w:cs="宋体"/>
          <w:b/>
          <w:bCs/>
          <w:highlight w:val="none"/>
          <w:lang w:val="zh-TW" w:eastAsia="zh-TW"/>
        </w:rPr>
        <w:t>条 其他内容</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rPr>
        <w:t>17</w:t>
      </w:r>
      <w:r>
        <w:rPr>
          <w:rStyle w:val="38"/>
          <w:rFonts w:ascii="宋体" w:hAnsi="宋体" w:eastAsia="宋体" w:cs="宋体"/>
          <w:highlight w:val="none"/>
          <w:lang w:val="zh-TW" w:eastAsia="zh-TW"/>
        </w:rPr>
        <w:t>.1 组成合同的文件：</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（1）本合同书</w:t>
      </w:r>
      <w:r>
        <w:rPr>
          <w:rStyle w:val="38"/>
          <w:rFonts w:ascii="宋体" w:hAnsi="宋体" w:eastAsia="宋体" w:cs="宋体"/>
          <w:highlight w:val="none"/>
          <w:lang w:val="zh-TW"/>
        </w:rPr>
        <w:t>及附件</w:t>
      </w:r>
      <w:r>
        <w:rPr>
          <w:rStyle w:val="38"/>
          <w:rFonts w:ascii="宋体" w:hAnsi="宋体" w:eastAsia="宋体" w:cs="宋体"/>
          <w:highlight w:val="none"/>
          <w:lang w:val="zh-TW" w:eastAsia="zh-TW"/>
        </w:rPr>
        <w:t>；</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lang w:val="zh-TW" w:eastAsia="zh-TW"/>
        </w:rPr>
        <w:t>（2）招标文件；</w:t>
      </w:r>
    </w:p>
    <w:p>
      <w:pPr>
        <w:pStyle w:val="37"/>
        <w:spacing w:line="360" w:lineRule="exact"/>
        <w:ind w:right="28" w:firstLine="420"/>
        <w:rPr>
          <w:rStyle w:val="38"/>
          <w:rFonts w:hint="default" w:ascii="宋体" w:hAnsi="宋体" w:eastAsia="宋体" w:cs="宋体"/>
          <w:highlight w:val="none"/>
          <w:lang w:val="zh-TW"/>
        </w:rPr>
      </w:pPr>
      <w:r>
        <w:rPr>
          <w:rStyle w:val="38"/>
          <w:rFonts w:ascii="宋体" w:hAnsi="宋体" w:eastAsia="宋体" w:cs="宋体"/>
          <w:highlight w:val="none"/>
          <w:lang w:val="zh-TW" w:eastAsia="zh-TW"/>
        </w:rPr>
        <w:t>（3）投标文件</w:t>
      </w:r>
      <w:r>
        <w:rPr>
          <w:rStyle w:val="38"/>
          <w:rFonts w:ascii="宋体" w:hAnsi="宋体" w:eastAsia="宋体" w:cs="宋体"/>
          <w:highlight w:val="none"/>
          <w:lang w:val="zh-TW"/>
        </w:rPr>
        <w:t>。</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rPr>
        <w:t>17</w:t>
      </w:r>
      <w:r>
        <w:rPr>
          <w:rStyle w:val="38"/>
          <w:rFonts w:ascii="宋体" w:hAnsi="宋体" w:eastAsia="宋体" w:cs="宋体"/>
          <w:highlight w:val="none"/>
          <w:lang w:val="zh-TW" w:eastAsia="zh-TW"/>
        </w:rPr>
        <w:t>.2 本合同未尽事宜，甲乙双方可友好协商并形成补充文件，经双方签署的补充文件与本合同具有同等法律效力。</w:t>
      </w:r>
    </w:p>
    <w:p>
      <w:pPr>
        <w:pStyle w:val="37"/>
        <w:spacing w:line="360" w:lineRule="exact"/>
        <w:ind w:right="28" w:firstLine="420"/>
        <w:rPr>
          <w:rStyle w:val="38"/>
          <w:rFonts w:hint="default" w:ascii="宋体" w:hAnsi="宋体" w:eastAsia="宋体" w:cs="宋体"/>
          <w:highlight w:val="none"/>
          <w:lang w:val="zh-TW" w:eastAsia="zh-TW"/>
        </w:rPr>
      </w:pPr>
      <w:r>
        <w:rPr>
          <w:rStyle w:val="38"/>
          <w:rFonts w:ascii="宋体" w:hAnsi="宋体" w:eastAsia="宋体" w:cs="宋体"/>
          <w:highlight w:val="none"/>
        </w:rPr>
        <w:t>17</w:t>
      </w:r>
      <w:r>
        <w:rPr>
          <w:rStyle w:val="38"/>
          <w:rFonts w:ascii="宋体" w:hAnsi="宋体" w:eastAsia="宋体" w:cs="宋体"/>
          <w:highlight w:val="none"/>
          <w:lang w:val="zh-TW" w:eastAsia="zh-TW"/>
        </w:rPr>
        <w:t>.3 本合同一式</w:t>
      </w:r>
      <w:r>
        <w:rPr>
          <w:rStyle w:val="38"/>
          <w:rFonts w:ascii="宋体" w:hAnsi="宋体" w:eastAsia="宋体" w:cs="宋体"/>
          <w:highlight w:val="none"/>
          <w:u w:val="single"/>
          <w:lang w:val="zh-TW"/>
        </w:rPr>
        <w:t>肆</w:t>
      </w:r>
      <w:r>
        <w:rPr>
          <w:rStyle w:val="38"/>
          <w:rFonts w:ascii="宋体" w:hAnsi="宋体" w:eastAsia="宋体" w:cs="宋体"/>
          <w:highlight w:val="none"/>
          <w:lang w:val="zh-TW" w:eastAsia="zh-TW"/>
        </w:rPr>
        <w:t>份，甲方执</w:t>
      </w:r>
      <w:r>
        <w:rPr>
          <w:rStyle w:val="38"/>
          <w:rFonts w:ascii="宋体" w:hAnsi="宋体" w:eastAsia="宋体" w:cs="宋体"/>
          <w:highlight w:val="none"/>
          <w:u w:val="single"/>
          <w:lang w:val="zh-TW"/>
        </w:rPr>
        <w:t>叁</w:t>
      </w:r>
      <w:r>
        <w:rPr>
          <w:rStyle w:val="38"/>
          <w:rFonts w:ascii="宋体" w:hAnsi="宋体" w:eastAsia="宋体" w:cs="宋体"/>
          <w:highlight w:val="none"/>
          <w:lang w:val="zh-TW" w:eastAsia="zh-TW"/>
        </w:rPr>
        <w:t>份、乙方执</w:t>
      </w:r>
      <w:r>
        <w:rPr>
          <w:rStyle w:val="38"/>
          <w:rFonts w:ascii="宋体" w:hAnsi="宋体" w:eastAsia="宋体" w:cs="宋体"/>
          <w:highlight w:val="none"/>
          <w:u w:val="single"/>
          <w:lang w:val="zh-TW"/>
        </w:rPr>
        <w:t>壹</w:t>
      </w:r>
      <w:r>
        <w:rPr>
          <w:rStyle w:val="38"/>
          <w:rFonts w:ascii="宋体" w:hAnsi="宋体" w:eastAsia="宋体" w:cs="宋体"/>
          <w:highlight w:val="none"/>
          <w:lang w:val="zh-TW" w:eastAsia="zh-TW"/>
        </w:rPr>
        <w:t>份，具有同等法律效力。</w:t>
      </w:r>
    </w:p>
    <w:p>
      <w:pPr>
        <w:pStyle w:val="37"/>
        <w:spacing w:line="360" w:lineRule="exact"/>
        <w:ind w:right="29"/>
        <w:outlineLvl w:val="0"/>
        <w:rPr>
          <w:rStyle w:val="38"/>
          <w:rFonts w:hint="default" w:ascii="宋体" w:hAnsi="宋体" w:eastAsia="宋体" w:cs="宋体"/>
          <w:b/>
          <w:bCs/>
          <w:highlight w:val="none"/>
          <w:lang w:val="zh-TW"/>
        </w:rPr>
      </w:pPr>
      <w:r>
        <w:rPr>
          <w:rStyle w:val="38"/>
          <w:rFonts w:ascii="宋体" w:hAnsi="宋体" w:eastAsia="宋体" w:cs="宋体"/>
          <w:b/>
          <w:bCs/>
          <w:highlight w:val="none"/>
          <w:lang w:val="zh-TW" w:eastAsia="zh-TW"/>
        </w:rPr>
        <w:t>第十</w:t>
      </w:r>
      <w:r>
        <w:rPr>
          <w:rStyle w:val="38"/>
          <w:rFonts w:ascii="宋体" w:hAnsi="宋体" w:eastAsia="宋体" w:cs="宋体"/>
          <w:b/>
          <w:bCs/>
          <w:highlight w:val="none"/>
          <w:lang w:val="zh-TW"/>
        </w:rPr>
        <w:t>八</w:t>
      </w:r>
      <w:r>
        <w:rPr>
          <w:rStyle w:val="38"/>
          <w:rFonts w:ascii="宋体" w:hAnsi="宋体" w:eastAsia="宋体" w:cs="宋体"/>
          <w:b/>
          <w:bCs/>
          <w:highlight w:val="none"/>
          <w:lang w:val="zh-TW" w:eastAsia="zh-TW"/>
        </w:rPr>
        <w:t xml:space="preserve">条 </w:t>
      </w:r>
      <w:r>
        <w:rPr>
          <w:rStyle w:val="38"/>
          <w:rFonts w:ascii="宋体" w:hAnsi="宋体" w:eastAsia="宋体" w:cs="宋体"/>
          <w:b/>
          <w:bCs/>
          <w:highlight w:val="none"/>
          <w:lang w:val="zh-TW"/>
        </w:rPr>
        <w:t xml:space="preserve"> 产品清单</w:t>
      </w:r>
      <w:r>
        <w:rPr>
          <w:rStyle w:val="38"/>
          <w:rFonts w:hint="eastAsia" w:ascii="宋体" w:hAnsi="宋体" w:eastAsia="宋体" w:cs="宋体"/>
          <w:b/>
          <w:bCs/>
          <w:highlight w:val="none"/>
          <w:lang w:val="en-US" w:eastAsia="zh-CN"/>
        </w:rPr>
        <w:t>等专用条款</w:t>
      </w:r>
      <w:r>
        <w:rPr>
          <w:rStyle w:val="38"/>
          <w:rFonts w:ascii="宋体" w:hAnsi="宋体" w:eastAsia="宋体" w:cs="宋体"/>
          <w:b/>
          <w:bCs/>
          <w:highlight w:val="none"/>
          <w:lang w:val="zh-TW"/>
        </w:rPr>
        <w:t>（详见附件）</w:t>
      </w:r>
    </w:p>
    <w:p>
      <w:pPr>
        <w:rPr>
          <w:rStyle w:val="38"/>
          <w:rFonts w:ascii="宋体" w:hAnsi="宋体" w:cs="宋体"/>
          <w:highlight w:val="none"/>
          <w:lang w:val="zh-TW" w:eastAsia="zh-TW"/>
        </w:rPr>
      </w:pPr>
      <w:r>
        <w:rPr>
          <w:rStyle w:val="38"/>
          <w:rFonts w:ascii="宋体" w:hAnsi="宋体" w:cs="宋体"/>
          <w:highlight w:val="none"/>
          <w:lang w:val="zh-TW" w:eastAsia="zh-TW"/>
        </w:rPr>
        <w:t>（以下无正文）</w:t>
      </w:r>
    </w:p>
    <w:p>
      <w:pPr>
        <w:pStyle w:val="37"/>
        <w:tabs>
          <w:tab w:val="left" w:pos="460"/>
        </w:tabs>
        <w:spacing w:line="360" w:lineRule="exact"/>
        <w:ind w:right="29"/>
        <w:rPr>
          <w:rFonts w:hint="default" w:ascii="宋体" w:hAnsi="宋体" w:eastAsia="宋体" w:cs="宋体"/>
          <w:highlight w:val="none"/>
        </w:rPr>
      </w:pPr>
    </w:p>
    <w:p>
      <w:pPr>
        <w:tabs>
          <w:tab w:val="left" w:pos="460"/>
        </w:tabs>
        <w:spacing w:line="360" w:lineRule="exact"/>
        <w:ind w:right="29"/>
        <w:rPr>
          <w:rStyle w:val="19"/>
          <w:rFonts w:ascii="宋体" w:hAnsi="宋体" w:cs="宋体"/>
          <w:szCs w:val="21"/>
          <w:highlight w:val="none"/>
        </w:rPr>
      </w:pPr>
      <w:r>
        <w:rPr>
          <w:rStyle w:val="19"/>
          <w:rFonts w:hint="eastAsia" w:ascii="宋体" w:hAnsi="宋体" w:cs="宋体"/>
          <w:szCs w:val="21"/>
          <w:highlight w:val="none"/>
        </w:rPr>
        <w:t>甲方：</w:t>
      </w:r>
      <w:r>
        <w:rPr>
          <w:rStyle w:val="38"/>
          <w:rFonts w:hint="eastAsia" w:ascii="宋体" w:hAnsi="宋体" w:cs="宋体"/>
          <w:color w:val="050606"/>
          <w:kern w:val="144"/>
          <w:sz w:val="22"/>
          <w:szCs w:val="22"/>
          <w:highlight w:val="none"/>
          <w:lang w:val="zh-TW"/>
        </w:rPr>
        <w:t xml:space="preserve">    </w:t>
      </w:r>
      <w:r>
        <w:rPr>
          <w:rStyle w:val="19"/>
          <w:rFonts w:hint="eastAsia" w:ascii="宋体" w:hAnsi="宋体" w:cs="宋体"/>
          <w:szCs w:val="21"/>
          <w:highlight w:val="none"/>
        </w:rPr>
        <w:t>（章）</w:t>
      </w:r>
      <w:r>
        <w:rPr>
          <w:rStyle w:val="38"/>
          <w:rFonts w:hint="eastAsia" w:ascii="宋体" w:hAnsi="宋体" w:cs="宋体"/>
          <w:color w:val="050606"/>
          <w:kern w:val="144"/>
          <w:sz w:val="22"/>
          <w:szCs w:val="22"/>
          <w:highlight w:val="none"/>
          <w:lang w:val="zh-TW"/>
        </w:rPr>
        <w:t xml:space="preserve">                        </w:t>
      </w:r>
      <w:r>
        <w:rPr>
          <w:rStyle w:val="19"/>
          <w:rFonts w:hint="eastAsia" w:ascii="宋体" w:hAnsi="宋体" w:cs="宋体"/>
          <w:szCs w:val="21"/>
          <w:highlight w:val="none"/>
        </w:rPr>
        <w:t>乙方：</w:t>
      </w:r>
      <w:r>
        <w:rPr>
          <w:rStyle w:val="19"/>
          <w:rFonts w:hint="eastAsia" w:ascii="宋体" w:hAnsi="宋体" w:cs="宋体"/>
          <w:szCs w:val="21"/>
          <w:highlight w:val="none"/>
          <w:lang w:eastAsia="zh-CN"/>
        </w:rPr>
        <w:t xml:space="preserve">             </w:t>
      </w:r>
      <w:r>
        <w:rPr>
          <w:rStyle w:val="19"/>
          <w:rFonts w:hint="eastAsia" w:ascii="宋体" w:hAnsi="宋体" w:cs="宋体"/>
          <w:szCs w:val="21"/>
          <w:highlight w:val="none"/>
        </w:rPr>
        <w:t>（章）</w:t>
      </w:r>
    </w:p>
    <w:p>
      <w:pPr>
        <w:spacing w:line="360" w:lineRule="exact"/>
        <w:ind w:right="29"/>
        <w:rPr>
          <w:rFonts w:ascii="宋体" w:hAnsi="宋体" w:cs="宋体"/>
          <w:szCs w:val="21"/>
          <w:highlight w:val="none"/>
          <w:lang w:eastAsia="zh-TW"/>
        </w:rPr>
      </w:pPr>
    </w:p>
    <w:p>
      <w:pPr>
        <w:spacing w:line="360" w:lineRule="exact"/>
        <w:ind w:right="29"/>
        <w:rPr>
          <w:rStyle w:val="19"/>
          <w:rFonts w:ascii="宋体" w:hAnsi="宋体" w:cs="宋体"/>
          <w:szCs w:val="21"/>
          <w:highlight w:val="none"/>
        </w:rPr>
      </w:pPr>
      <w:r>
        <w:rPr>
          <w:rStyle w:val="19"/>
          <w:rFonts w:hint="eastAsia" w:ascii="宋体" w:hAnsi="宋体" w:cs="宋体"/>
          <w:szCs w:val="21"/>
          <w:highlight w:val="none"/>
        </w:rPr>
        <w:t>法定代表人（或委托代理人）：</w:t>
      </w:r>
      <w:r>
        <w:rPr>
          <w:rStyle w:val="19"/>
          <w:rFonts w:hint="eastAsia" w:ascii="宋体" w:hAnsi="宋体" w:cs="宋体"/>
          <w:szCs w:val="21"/>
          <w:highlight w:val="none"/>
          <w:lang w:eastAsia="zh-CN"/>
        </w:rPr>
        <w:t xml:space="preserve">             </w:t>
      </w:r>
      <w:r>
        <w:rPr>
          <w:rStyle w:val="19"/>
          <w:rFonts w:hint="eastAsia" w:ascii="宋体" w:hAnsi="宋体" w:cs="宋体"/>
          <w:szCs w:val="21"/>
          <w:highlight w:val="none"/>
        </w:rPr>
        <w:t>法定代表人（或委托代理人）：</w:t>
      </w:r>
    </w:p>
    <w:p>
      <w:pPr>
        <w:spacing w:line="360" w:lineRule="exact"/>
        <w:ind w:right="29"/>
        <w:rPr>
          <w:rFonts w:ascii="宋体" w:hAnsi="宋体" w:cs="宋体"/>
          <w:szCs w:val="21"/>
          <w:highlight w:val="none"/>
          <w:lang w:eastAsia="zh-TW"/>
        </w:rPr>
      </w:pPr>
    </w:p>
    <w:p>
      <w:pPr>
        <w:spacing w:line="360" w:lineRule="exact"/>
        <w:ind w:right="29"/>
        <w:rPr>
          <w:rStyle w:val="19"/>
          <w:rFonts w:ascii="宋体" w:hAnsi="宋体" w:eastAsia="PMingLiU" w:cs="宋体"/>
          <w:szCs w:val="21"/>
          <w:highlight w:val="none"/>
        </w:rPr>
      </w:pPr>
      <w:r>
        <w:rPr>
          <w:rStyle w:val="19"/>
          <w:rFonts w:hint="eastAsia" w:ascii="宋体" w:hAnsi="宋体" w:cs="宋体"/>
          <w:szCs w:val="21"/>
          <w:highlight w:val="none"/>
        </w:rPr>
        <w:t>地址：</w:t>
      </w:r>
      <w:r>
        <w:rPr>
          <w:rStyle w:val="19"/>
          <w:rFonts w:hint="eastAsia" w:ascii="宋体" w:hAnsi="宋体" w:cs="宋体"/>
          <w:szCs w:val="21"/>
          <w:highlight w:val="none"/>
          <w:lang w:eastAsia="zh-CN"/>
        </w:rPr>
        <w:t xml:space="preserve"> </w:t>
      </w:r>
      <w:r>
        <w:rPr>
          <w:rStyle w:val="19"/>
          <w:rFonts w:ascii="宋体" w:hAnsi="宋体" w:eastAsia="PMingLiU" w:cs="宋体"/>
          <w:szCs w:val="21"/>
          <w:highlight w:val="none"/>
        </w:rPr>
        <w:t xml:space="preserve">                                  </w:t>
      </w:r>
      <w:r>
        <w:rPr>
          <w:rStyle w:val="19"/>
          <w:rFonts w:hint="eastAsia" w:cs="宋体" w:asciiTheme="minorEastAsia" w:hAnsiTheme="minorEastAsia" w:eastAsiaTheme="minorEastAsia"/>
          <w:szCs w:val="21"/>
          <w:highlight w:val="none"/>
        </w:rPr>
        <w:t>地址</w:t>
      </w:r>
    </w:p>
    <w:p>
      <w:pPr>
        <w:spacing w:line="360" w:lineRule="exact"/>
        <w:ind w:right="29"/>
        <w:rPr>
          <w:rStyle w:val="19"/>
          <w:rFonts w:ascii="宋体" w:hAnsi="宋体" w:cs="宋体"/>
          <w:szCs w:val="21"/>
          <w:highlight w:val="none"/>
          <w:lang w:eastAsia="zh-CN"/>
        </w:rPr>
      </w:pPr>
      <w:r>
        <w:rPr>
          <w:rStyle w:val="19"/>
          <w:rFonts w:hint="eastAsia" w:ascii="宋体" w:hAnsi="宋体" w:cs="宋体"/>
          <w:szCs w:val="21"/>
          <w:highlight w:val="none"/>
          <w:lang w:eastAsia="zh-CN"/>
        </w:rPr>
        <w:t xml:space="preserve">                              </w:t>
      </w:r>
    </w:p>
    <w:p>
      <w:pPr>
        <w:spacing w:line="360" w:lineRule="exact"/>
        <w:ind w:right="29"/>
        <w:rPr>
          <w:rFonts w:ascii="宋体" w:hAnsi="宋体" w:cs="宋体"/>
          <w:szCs w:val="21"/>
          <w:highlight w:val="none"/>
          <w:lang w:eastAsia="zh-TW"/>
        </w:rPr>
      </w:pPr>
      <w:r>
        <w:rPr>
          <w:rFonts w:hint="eastAsia" w:ascii="宋体" w:hAnsi="宋体" w:cs="宋体"/>
          <w:szCs w:val="21"/>
          <w:highlight w:val="none"/>
          <w:lang w:eastAsia="zh-TW"/>
        </w:rPr>
        <w:t>电话：                                   电话：</w:t>
      </w:r>
    </w:p>
    <w:p>
      <w:pPr>
        <w:spacing w:line="360" w:lineRule="exact"/>
        <w:ind w:right="29"/>
        <w:rPr>
          <w:rFonts w:ascii="宋体" w:hAnsi="宋体" w:cs="宋体"/>
          <w:szCs w:val="21"/>
          <w:highlight w:val="none"/>
          <w:lang w:eastAsia="zh-TW"/>
        </w:rPr>
      </w:pPr>
      <w:r>
        <w:rPr>
          <w:rFonts w:hint="eastAsia" w:ascii="宋体" w:hAnsi="宋体" w:cs="宋体"/>
          <w:szCs w:val="21"/>
          <w:highlight w:val="none"/>
          <w:lang w:eastAsia="zh-TW"/>
        </w:rPr>
        <w:t>开户行：                                 开户行：</w:t>
      </w:r>
    </w:p>
    <w:p>
      <w:pPr>
        <w:spacing w:line="360" w:lineRule="exact"/>
        <w:ind w:right="29"/>
        <w:rPr>
          <w:rFonts w:ascii="宋体" w:hAnsi="宋体" w:cs="宋体"/>
          <w:szCs w:val="21"/>
          <w:highlight w:val="none"/>
          <w:lang w:eastAsia="zh-TW"/>
        </w:rPr>
      </w:pPr>
    </w:p>
    <w:p>
      <w:pPr>
        <w:spacing w:line="360" w:lineRule="exact"/>
        <w:ind w:right="29"/>
        <w:rPr>
          <w:rFonts w:ascii="宋体" w:hAnsi="宋体" w:cs="宋体"/>
          <w:szCs w:val="21"/>
          <w:highlight w:val="none"/>
          <w:lang w:eastAsia="zh-TW"/>
        </w:rPr>
      </w:pPr>
      <w:r>
        <w:rPr>
          <w:rFonts w:hint="eastAsia" w:ascii="宋体" w:hAnsi="宋体" w:cs="宋体"/>
          <w:szCs w:val="21"/>
          <w:highlight w:val="none"/>
          <w:lang w:eastAsia="zh-TW"/>
        </w:rPr>
        <w:t>帐号：</w:t>
      </w:r>
      <w:r>
        <w:rPr>
          <w:rFonts w:hint="eastAsia" w:ascii="宋体" w:hAnsi="宋体"/>
          <w:szCs w:val="21"/>
          <w:highlight w:val="none"/>
        </w:rPr>
        <w:t>0402 0204 0930 0098 689</w:t>
      </w:r>
      <w:r>
        <w:rPr>
          <w:rFonts w:hint="eastAsia" w:ascii="宋体" w:hAnsi="宋体" w:cs="宋体"/>
          <w:szCs w:val="21"/>
          <w:highlight w:val="none"/>
          <w:lang w:eastAsia="zh-TW"/>
        </w:rPr>
        <w:t xml:space="preserve">            帐号：</w:t>
      </w:r>
    </w:p>
    <w:p>
      <w:pPr>
        <w:spacing w:line="360" w:lineRule="exact"/>
        <w:ind w:right="29"/>
        <w:rPr>
          <w:rFonts w:ascii="宋体" w:hAnsi="宋体" w:cs="宋体"/>
          <w:szCs w:val="21"/>
          <w:highlight w:val="none"/>
          <w:lang w:eastAsia="zh-TW"/>
        </w:rPr>
      </w:pPr>
      <w:r>
        <w:rPr>
          <w:rFonts w:hint="eastAsia" w:ascii="宋体" w:hAnsi="宋体" w:cs="宋体"/>
          <w:szCs w:val="21"/>
          <w:highlight w:val="none"/>
          <w:lang w:eastAsia="zh-TW"/>
        </w:rPr>
        <w:t>签订日期：年  月   日                    签订日期： 年  月   日</w:t>
      </w: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PMingLiU">
    <w:panose1 w:val="02020500000000000000"/>
    <w:charset w:val="88"/>
    <w:family w:val="roman"/>
    <w:pitch w:val="default"/>
    <w:sig w:usb0="A00002FF" w:usb1="2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77668A"/>
    <w:multiLevelType w:val="singleLevel"/>
    <w:tmpl w:val="BE77668A"/>
    <w:lvl w:ilvl="0" w:tentative="0">
      <w:start w:val="1"/>
      <w:numFmt w:val="decimal"/>
      <w:lvlText w:val="%1."/>
      <w:lvlJc w:val="left"/>
      <w:pPr>
        <w:tabs>
          <w:tab w:val="left" w:pos="312"/>
        </w:tabs>
      </w:pPr>
    </w:lvl>
  </w:abstractNum>
  <w:abstractNum w:abstractNumId="1">
    <w:nsid w:val="00000001"/>
    <w:multiLevelType w:val="multilevel"/>
    <w:tmpl w:val="0000000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3"/>
    <w:multiLevelType w:val="multilevel"/>
    <w:tmpl w:val="0000000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4"/>
    <w:multiLevelType w:val="multilevel"/>
    <w:tmpl w:val="00000004"/>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lowerRoman"/>
      <w:lvlText w:val="%3."/>
      <w:lvlJc w:val="right"/>
      <w:pPr>
        <w:ind w:left="1470" w:hanging="420"/>
      </w:p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4">
    <w:nsid w:val="00000005"/>
    <w:multiLevelType w:val="multilevel"/>
    <w:tmpl w:val="0000000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07"/>
    <w:multiLevelType w:val="multilevel"/>
    <w:tmpl w:val="0000000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08"/>
    <w:multiLevelType w:val="multilevel"/>
    <w:tmpl w:val="00000008"/>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09"/>
    <w:multiLevelType w:val="singleLevel"/>
    <w:tmpl w:val="00000009"/>
    <w:lvl w:ilvl="0" w:tentative="0">
      <w:start w:val="10"/>
      <w:numFmt w:val="chineseCounting"/>
      <w:suff w:val="space"/>
      <w:lvlText w:val="第%1条"/>
      <w:lvlJc w:val="left"/>
      <w:rPr>
        <w:rFonts w:hint="eastAsia"/>
      </w:rPr>
    </w:lvl>
  </w:abstractNum>
  <w:abstractNum w:abstractNumId="8">
    <w:nsid w:val="0000000A"/>
    <w:multiLevelType w:val="multilevel"/>
    <w:tmpl w:val="0000000A"/>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0B"/>
    <w:multiLevelType w:val="multilevel"/>
    <w:tmpl w:val="0000000B"/>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0C"/>
    <w:multiLevelType w:val="multilevel"/>
    <w:tmpl w:val="0000000C"/>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0E"/>
    <w:multiLevelType w:val="multilevel"/>
    <w:tmpl w:val="0000000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000000F"/>
    <w:multiLevelType w:val="multilevel"/>
    <w:tmpl w:val="0000000F"/>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03DA5EF"/>
    <w:multiLevelType w:val="singleLevel"/>
    <w:tmpl w:val="003DA5EF"/>
    <w:lvl w:ilvl="0" w:tentative="0">
      <w:start w:val="1"/>
      <w:numFmt w:val="chineseCounting"/>
      <w:suff w:val="nothing"/>
      <w:lvlText w:val="%1、"/>
      <w:lvlJc w:val="left"/>
      <w:rPr>
        <w:rFonts w:hint="eastAsia"/>
      </w:rPr>
    </w:lvl>
  </w:abstractNum>
  <w:abstractNum w:abstractNumId="14">
    <w:nsid w:val="27040B66"/>
    <w:multiLevelType w:val="multilevel"/>
    <w:tmpl w:val="27040B66"/>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5">
    <w:nsid w:val="3A5B6292"/>
    <w:multiLevelType w:val="multilevel"/>
    <w:tmpl w:val="3A5B6292"/>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76E20EC7"/>
    <w:multiLevelType w:val="multilevel"/>
    <w:tmpl w:val="76E20EC7"/>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13"/>
  </w:num>
  <w:num w:numId="2">
    <w:abstractNumId w:val="16"/>
  </w:num>
  <w:num w:numId="3">
    <w:abstractNumId w:val="10"/>
  </w:num>
  <w:num w:numId="4">
    <w:abstractNumId w:val="2"/>
  </w:num>
  <w:num w:numId="5">
    <w:abstractNumId w:val="15"/>
  </w:num>
  <w:num w:numId="6">
    <w:abstractNumId w:val="9"/>
  </w:num>
  <w:num w:numId="7">
    <w:abstractNumId w:val="11"/>
  </w:num>
  <w:num w:numId="8">
    <w:abstractNumId w:val="12"/>
  </w:num>
  <w:num w:numId="9">
    <w:abstractNumId w:val="5"/>
  </w:num>
  <w:num w:numId="10">
    <w:abstractNumId w:val="1"/>
  </w:num>
  <w:num w:numId="11">
    <w:abstractNumId w:val="6"/>
  </w:num>
  <w:num w:numId="12">
    <w:abstractNumId w:val="8"/>
  </w:num>
  <w:num w:numId="13">
    <w:abstractNumId w:val="4"/>
  </w:num>
  <w:num w:numId="14">
    <w:abstractNumId w:val="14"/>
  </w:num>
  <w:num w:numId="15">
    <w:abstractNumId w:val="0"/>
    <w:lvlOverride w:ilvl="0">
      <w:startOverride w:val="1"/>
    </w:lvlOverride>
  </w:num>
  <w:num w:numId="16">
    <w:abstractNumId w:val="3"/>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hMTAyZWQwODNmYWU3YThmMGJiZTUwY2YxZTE4NTYifQ=="/>
    <w:docVar w:name="KSO_WPS_MARK_KEY" w:val="b3af757d-bc1c-4469-968d-7bd3833023e0"/>
  </w:docVars>
  <w:rsids>
    <w:rsidRoot w:val="00DD597A"/>
    <w:rsid w:val="0000353E"/>
    <w:rsid w:val="000044BD"/>
    <w:rsid w:val="000074D1"/>
    <w:rsid w:val="000248F0"/>
    <w:rsid w:val="00025214"/>
    <w:rsid w:val="000268D5"/>
    <w:rsid w:val="0004453D"/>
    <w:rsid w:val="000524FB"/>
    <w:rsid w:val="000570C4"/>
    <w:rsid w:val="000666E0"/>
    <w:rsid w:val="00067EA2"/>
    <w:rsid w:val="00075A31"/>
    <w:rsid w:val="000907F7"/>
    <w:rsid w:val="00090832"/>
    <w:rsid w:val="000C0DD4"/>
    <w:rsid w:val="000C7089"/>
    <w:rsid w:val="000D102D"/>
    <w:rsid w:val="000D2D4F"/>
    <w:rsid w:val="000D5AE8"/>
    <w:rsid w:val="000F552E"/>
    <w:rsid w:val="00110EDD"/>
    <w:rsid w:val="00123832"/>
    <w:rsid w:val="001363CE"/>
    <w:rsid w:val="00142182"/>
    <w:rsid w:val="00162AC1"/>
    <w:rsid w:val="00166B7E"/>
    <w:rsid w:val="0017199A"/>
    <w:rsid w:val="00172FEE"/>
    <w:rsid w:val="00174E10"/>
    <w:rsid w:val="001815F4"/>
    <w:rsid w:val="00186680"/>
    <w:rsid w:val="001C03CB"/>
    <w:rsid w:val="001D4206"/>
    <w:rsid w:val="001F2873"/>
    <w:rsid w:val="001F2A36"/>
    <w:rsid w:val="001F55C2"/>
    <w:rsid w:val="0023447C"/>
    <w:rsid w:val="00245FD9"/>
    <w:rsid w:val="00252A48"/>
    <w:rsid w:val="0025470B"/>
    <w:rsid w:val="00273500"/>
    <w:rsid w:val="00295473"/>
    <w:rsid w:val="002B0345"/>
    <w:rsid w:val="002B346F"/>
    <w:rsid w:val="002C7C90"/>
    <w:rsid w:val="002E1544"/>
    <w:rsid w:val="002E6E9F"/>
    <w:rsid w:val="002F0EB4"/>
    <w:rsid w:val="002F65A1"/>
    <w:rsid w:val="00300DB2"/>
    <w:rsid w:val="003339F5"/>
    <w:rsid w:val="003407B4"/>
    <w:rsid w:val="00372995"/>
    <w:rsid w:val="00382449"/>
    <w:rsid w:val="003862E6"/>
    <w:rsid w:val="003941FD"/>
    <w:rsid w:val="00396938"/>
    <w:rsid w:val="003C1197"/>
    <w:rsid w:val="003D6121"/>
    <w:rsid w:val="003D7971"/>
    <w:rsid w:val="003E6496"/>
    <w:rsid w:val="00411311"/>
    <w:rsid w:val="0041615B"/>
    <w:rsid w:val="004162E5"/>
    <w:rsid w:val="00441171"/>
    <w:rsid w:val="00444059"/>
    <w:rsid w:val="00451ECE"/>
    <w:rsid w:val="0045385F"/>
    <w:rsid w:val="00467262"/>
    <w:rsid w:val="0047303E"/>
    <w:rsid w:val="0048251D"/>
    <w:rsid w:val="004905B3"/>
    <w:rsid w:val="0049499C"/>
    <w:rsid w:val="004A7EA1"/>
    <w:rsid w:val="004B6D64"/>
    <w:rsid w:val="004C2106"/>
    <w:rsid w:val="004D7CB2"/>
    <w:rsid w:val="004F0AB2"/>
    <w:rsid w:val="004F0F7E"/>
    <w:rsid w:val="004F32E6"/>
    <w:rsid w:val="004F3628"/>
    <w:rsid w:val="0050667E"/>
    <w:rsid w:val="005072CF"/>
    <w:rsid w:val="00537B23"/>
    <w:rsid w:val="0055043E"/>
    <w:rsid w:val="00561C3C"/>
    <w:rsid w:val="00565F0F"/>
    <w:rsid w:val="00571608"/>
    <w:rsid w:val="00573D76"/>
    <w:rsid w:val="00573DD1"/>
    <w:rsid w:val="00580B05"/>
    <w:rsid w:val="005A07D0"/>
    <w:rsid w:val="005D6780"/>
    <w:rsid w:val="005F004D"/>
    <w:rsid w:val="00631513"/>
    <w:rsid w:val="006407D6"/>
    <w:rsid w:val="006512C0"/>
    <w:rsid w:val="006761C4"/>
    <w:rsid w:val="006800FF"/>
    <w:rsid w:val="006921B0"/>
    <w:rsid w:val="006B021B"/>
    <w:rsid w:val="006C7574"/>
    <w:rsid w:val="006D2868"/>
    <w:rsid w:val="006E3CBF"/>
    <w:rsid w:val="006E50E9"/>
    <w:rsid w:val="006F1B02"/>
    <w:rsid w:val="006F5643"/>
    <w:rsid w:val="0070765A"/>
    <w:rsid w:val="0072601B"/>
    <w:rsid w:val="0073389B"/>
    <w:rsid w:val="00735D83"/>
    <w:rsid w:val="007771FA"/>
    <w:rsid w:val="00782224"/>
    <w:rsid w:val="00784BB8"/>
    <w:rsid w:val="00784F2D"/>
    <w:rsid w:val="007860B0"/>
    <w:rsid w:val="007B0915"/>
    <w:rsid w:val="007B3D9D"/>
    <w:rsid w:val="007D6960"/>
    <w:rsid w:val="007F0D48"/>
    <w:rsid w:val="008077D0"/>
    <w:rsid w:val="00811CA1"/>
    <w:rsid w:val="008279A4"/>
    <w:rsid w:val="00834057"/>
    <w:rsid w:val="00852D70"/>
    <w:rsid w:val="00877485"/>
    <w:rsid w:val="008C734F"/>
    <w:rsid w:val="008F10F7"/>
    <w:rsid w:val="008F18B7"/>
    <w:rsid w:val="00900ED4"/>
    <w:rsid w:val="0090181C"/>
    <w:rsid w:val="00922ECB"/>
    <w:rsid w:val="00922F3F"/>
    <w:rsid w:val="009315AB"/>
    <w:rsid w:val="00931C1C"/>
    <w:rsid w:val="00936CBB"/>
    <w:rsid w:val="0093730C"/>
    <w:rsid w:val="00942489"/>
    <w:rsid w:val="0095192E"/>
    <w:rsid w:val="00953027"/>
    <w:rsid w:val="009608E2"/>
    <w:rsid w:val="009644F9"/>
    <w:rsid w:val="00971A18"/>
    <w:rsid w:val="00993023"/>
    <w:rsid w:val="0099649A"/>
    <w:rsid w:val="009D7E7F"/>
    <w:rsid w:val="009E5DAC"/>
    <w:rsid w:val="00A35DBC"/>
    <w:rsid w:val="00A41F0E"/>
    <w:rsid w:val="00A44EB1"/>
    <w:rsid w:val="00A46D21"/>
    <w:rsid w:val="00A4795A"/>
    <w:rsid w:val="00A55C3A"/>
    <w:rsid w:val="00A65FBE"/>
    <w:rsid w:val="00A707F6"/>
    <w:rsid w:val="00A72107"/>
    <w:rsid w:val="00A87FDB"/>
    <w:rsid w:val="00A96F7D"/>
    <w:rsid w:val="00AB29DA"/>
    <w:rsid w:val="00AC204A"/>
    <w:rsid w:val="00AD1B13"/>
    <w:rsid w:val="00AE2A77"/>
    <w:rsid w:val="00AF4D92"/>
    <w:rsid w:val="00AF54F5"/>
    <w:rsid w:val="00B171C5"/>
    <w:rsid w:val="00B30941"/>
    <w:rsid w:val="00B76301"/>
    <w:rsid w:val="00B76FCD"/>
    <w:rsid w:val="00B828FA"/>
    <w:rsid w:val="00B83BC5"/>
    <w:rsid w:val="00B97993"/>
    <w:rsid w:val="00BA6641"/>
    <w:rsid w:val="00BC31FB"/>
    <w:rsid w:val="00BE0F55"/>
    <w:rsid w:val="00BF2A50"/>
    <w:rsid w:val="00BF61FE"/>
    <w:rsid w:val="00C13667"/>
    <w:rsid w:val="00C22B4E"/>
    <w:rsid w:val="00C256B3"/>
    <w:rsid w:val="00C417F2"/>
    <w:rsid w:val="00C4730F"/>
    <w:rsid w:val="00C53784"/>
    <w:rsid w:val="00C57584"/>
    <w:rsid w:val="00C63D4F"/>
    <w:rsid w:val="00C67685"/>
    <w:rsid w:val="00C81073"/>
    <w:rsid w:val="00C82680"/>
    <w:rsid w:val="00CC0184"/>
    <w:rsid w:val="00CC3FEE"/>
    <w:rsid w:val="00CC4F37"/>
    <w:rsid w:val="00CD5FCB"/>
    <w:rsid w:val="00CD79D5"/>
    <w:rsid w:val="00CF2986"/>
    <w:rsid w:val="00D022AC"/>
    <w:rsid w:val="00D036D2"/>
    <w:rsid w:val="00D06AD8"/>
    <w:rsid w:val="00D11132"/>
    <w:rsid w:val="00D1277E"/>
    <w:rsid w:val="00D42EFE"/>
    <w:rsid w:val="00D436B7"/>
    <w:rsid w:val="00D532AD"/>
    <w:rsid w:val="00D912F3"/>
    <w:rsid w:val="00D91576"/>
    <w:rsid w:val="00DA46B4"/>
    <w:rsid w:val="00DB499A"/>
    <w:rsid w:val="00DB6E06"/>
    <w:rsid w:val="00DC0237"/>
    <w:rsid w:val="00DC5DFC"/>
    <w:rsid w:val="00DC7C1D"/>
    <w:rsid w:val="00DD3FCF"/>
    <w:rsid w:val="00DD421F"/>
    <w:rsid w:val="00DD597A"/>
    <w:rsid w:val="00DE66C4"/>
    <w:rsid w:val="00E109FF"/>
    <w:rsid w:val="00E31A97"/>
    <w:rsid w:val="00E41C5B"/>
    <w:rsid w:val="00E85FF1"/>
    <w:rsid w:val="00E86B4F"/>
    <w:rsid w:val="00EA0634"/>
    <w:rsid w:val="00EB2D4E"/>
    <w:rsid w:val="00EB5C7A"/>
    <w:rsid w:val="00EC1D7D"/>
    <w:rsid w:val="00EC3055"/>
    <w:rsid w:val="00ED3F0A"/>
    <w:rsid w:val="00ED5E43"/>
    <w:rsid w:val="00EE0E7B"/>
    <w:rsid w:val="00EE1B8E"/>
    <w:rsid w:val="00F034AB"/>
    <w:rsid w:val="00F339E6"/>
    <w:rsid w:val="00F36876"/>
    <w:rsid w:val="00F429D8"/>
    <w:rsid w:val="00F44207"/>
    <w:rsid w:val="00F75E24"/>
    <w:rsid w:val="00F76EF0"/>
    <w:rsid w:val="00F86898"/>
    <w:rsid w:val="00F90D52"/>
    <w:rsid w:val="00F92A48"/>
    <w:rsid w:val="00F92BCC"/>
    <w:rsid w:val="00F947A4"/>
    <w:rsid w:val="00FA3DA0"/>
    <w:rsid w:val="00FC15CE"/>
    <w:rsid w:val="034E1A4E"/>
    <w:rsid w:val="03AE22F6"/>
    <w:rsid w:val="04B44C1B"/>
    <w:rsid w:val="04E27666"/>
    <w:rsid w:val="06FA704F"/>
    <w:rsid w:val="07FEB590"/>
    <w:rsid w:val="0949606C"/>
    <w:rsid w:val="098A2CD9"/>
    <w:rsid w:val="0A71361E"/>
    <w:rsid w:val="0B0D62CB"/>
    <w:rsid w:val="0B1739ED"/>
    <w:rsid w:val="0B5125A3"/>
    <w:rsid w:val="0D6419C9"/>
    <w:rsid w:val="0DC795CA"/>
    <w:rsid w:val="0EFECBAE"/>
    <w:rsid w:val="0F1669F0"/>
    <w:rsid w:val="0F747DD4"/>
    <w:rsid w:val="0FB376EF"/>
    <w:rsid w:val="0FDB0F27"/>
    <w:rsid w:val="10710382"/>
    <w:rsid w:val="10771710"/>
    <w:rsid w:val="115629AC"/>
    <w:rsid w:val="11C951AB"/>
    <w:rsid w:val="141C6857"/>
    <w:rsid w:val="14B6098D"/>
    <w:rsid w:val="14F901E1"/>
    <w:rsid w:val="16FFFE5F"/>
    <w:rsid w:val="182765C0"/>
    <w:rsid w:val="184A10C6"/>
    <w:rsid w:val="184C264F"/>
    <w:rsid w:val="19404D95"/>
    <w:rsid w:val="1AA13A39"/>
    <w:rsid w:val="1B0911B7"/>
    <w:rsid w:val="1BF3D5CB"/>
    <w:rsid w:val="1C116575"/>
    <w:rsid w:val="1C273FEB"/>
    <w:rsid w:val="1C557C1C"/>
    <w:rsid w:val="1CFB4DE5"/>
    <w:rsid w:val="1D1106E1"/>
    <w:rsid w:val="1D350BCE"/>
    <w:rsid w:val="1D8E48A9"/>
    <w:rsid w:val="1DD039B9"/>
    <w:rsid w:val="1EFD846D"/>
    <w:rsid w:val="1EFE71F3"/>
    <w:rsid w:val="20492DB6"/>
    <w:rsid w:val="204E4A2B"/>
    <w:rsid w:val="20603151"/>
    <w:rsid w:val="210B6C36"/>
    <w:rsid w:val="213D605E"/>
    <w:rsid w:val="22603DB2"/>
    <w:rsid w:val="226A2E83"/>
    <w:rsid w:val="22837AA1"/>
    <w:rsid w:val="22F60318"/>
    <w:rsid w:val="233314C7"/>
    <w:rsid w:val="26B40B71"/>
    <w:rsid w:val="26D23730"/>
    <w:rsid w:val="29E96D83"/>
    <w:rsid w:val="2B050F0D"/>
    <w:rsid w:val="2B801021"/>
    <w:rsid w:val="2C7F1E29"/>
    <w:rsid w:val="2D0B5263"/>
    <w:rsid w:val="2D6FE1DB"/>
    <w:rsid w:val="2E0C2295"/>
    <w:rsid w:val="2E0E500A"/>
    <w:rsid w:val="2E597D48"/>
    <w:rsid w:val="2EEB2C30"/>
    <w:rsid w:val="2F4FE18A"/>
    <w:rsid w:val="2F6F1E40"/>
    <w:rsid w:val="2FD14541"/>
    <w:rsid w:val="2FD41E54"/>
    <w:rsid w:val="2FFFFD56"/>
    <w:rsid w:val="33FFA67C"/>
    <w:rsid w:val="34D643A8"/>
    <w:rsid w:val="35BE482A"/>
    <w:rsid w:val="35FFE9AC"/>
    <w:rsid w:val="362F1E06"/>
    <w:rsid w:val="36445687"/>
    <w:rsid w:val="367D586C"/>
    <w:rsid w:val="372B53CB"/>
    <w:rsid w:val="378B6354"/>
    <w:rsid w:val="37DFF021"/>
    <w:rsid w:val="37FFF2C0"/>
    <w:rsid w:val="38CF3F59"/>
    <w:rsid w:val="391BD833"/>
    <w:rsid w:val="39D709C0"/>
    <w:rsid w:val="39DF5166"/>
    <w:rsid w:val="3A7FCD1D"/>
    <w:rsid w:val="3BB90731"/>
    <w:rsid w:val="3BBA4F21"/>
    <w:rsid w:val="3BFC464C"/>
    <w:rsid w:val="3C3F292E"/>
    <w:rsid w:val="3C7739F1"/>
    <w:rsid w:val="3C797AF3"/>
    <w:rsid w:val="3CA31541"/>
    <w:rsid w:val="3CDF6358"/>
    <w:rsid w:val="3CFED1F9"/>
    <w:rsid w:val="3DFC6CE3"/>
    <w:rsid w:val="3DFF4040"/>
    <w:rsid w:val="3E164F40"/>
    <w:rsid w:val="3E7C38CA"/>
    <w:rsid w:val="3EBF35B5"/>
    <w:rsid w:val="3EDF2B43"/>
    <w:rsid w:val="3EFE9AB9"/>
    <w:rsid w:val="3EFF9ED7"/>
    <w:rsid w:val="3F758169"/>
    <w:rsid w:val="3F7F15F7"/>
    <w:rsid w:val="3F7F9D49"/>
    <w:rsid w:val="3FCFE05D"/>
    <w:rsid w:val="41A01C1D"/>
    <w:rsid w:val="420F4A55"/>
    <w:rsid w:val="436A288B"/>
    <w:rsid w:val="44F10201"/>
    <w:rsid w:val="45AC67F5"/>
    <w:rsid w:val="45C80D40"/>
    <w:rsid w:val="475F4D31"/>
    <w:rsid w:val="47770512"/>
    <w:rsid w:val="492956CA"/>
    <w:rsid w:val="49F6CCB4"/>
    <w:rsid w:val="4C2F376F"/>
    <w:rsid w:val="4CEE2A59"/>
    <w:rsid w:val="4CFF0888"/>
    <w:rsid w:val="4D8E53C8"/>
    <w:rsid w:val="4DCF23CE"/>
    <w:rsid w:val="4DD33BD8"/>
    <w:rsid w:val="4E6548F8"/>
    <w:rsid w:val="4F1DC052"/>
    <w:rsid w:val="4FB66D14"/>
    <w:rsid w:val="4FFB74C1"/>
    <w:rsid w:val="507C50FB"/>
    <w:rsid w:val="52EE38DF"/>
    <w:rsid w:val="5372FDCA"/>
    <w:rsid w:val="53B9536C"/>
    <w:rsid w:val="53BD442D"/>
    <w:rsid w:val="546E42C7"/>
    <w:rsid w:val="577F4F41"/>
    <w:rsid w:val="584C2108"/>
    <w:rsid w:val="5901053A"/>
    <w:rsid w:val="592249FB"/>
    <w:rsid w:val="59BFBA36"/>
    <w:rsid w:val="5A900D5F"/>
    <w:rsid w:val="5AAF4103"/>
    <w:rsid w:val="5AE14D89"/>
    <w:rsid w:val="5B67050C"/>
    <w:rsid w:val="5B9F6D9B"/>
    <w:rsid w:val="5BA6DD6D"/>
    <w:rsid w:val="5BBEA727"/>
    <w:rsid w:val="5BCA1CC1"/>
    <w:rsid w:val="5BEDC28A"/>
    <w:rsid w:val="5BFBF951"/>
    <w:rsid w:val="5C2B55CF"/>
    <w:rsid w:val="5CEB3D54"/>
    <w:rsid w:val="5DA95B5D"/>
    <w:rsid w:val="5DFF55D2"/>
    <w:rsid w:val="5E3FA857"/>
    <w:rsid w:val="5EB81D27"/>
    <w:rsid w:val="5ED41068"/>
    <w:rsid w:val="5EEF4D1D"/>
    <w:rsid w:val="5F1EDC45"/>
    <w:rsid w:val="5F2BE8E8"/>
    <w:rsid w:val="5F7F52DD"/>
    <w:rsid w:val="5F7FE7D9"/>
    <w:rsid w:val="5F9D6FB6"/>
    <w:rsid w:val="5F9F5C3F"/>
    <w:rsid w:val="5FDF4494"/>
    <w:rsid w:val="5FEF18E4"/>
    <w:rsid w:val="5FEF5F5E"/>
    <w:rsid w:val="5FFB4B3F"/>
    <w:rsid w:val="5FFD2079"/>
    <w:rsid w:val="5FFEFBE3"/>
    <w:rsid w:val="62F72275"/>
    <w:rsid w:val="630A6163"/>
    <w:rsid w:val="63302D52"/>
    <w:rsid w:val="63FB08D1"/>
    <w:rsid w:val="63FDD3C9"/>
    <w:rsid w:val="647F2583"/>
    <w:rsid w:val="653A7EB8"/>
    <w:rsid w:val="657D7FA9"/>
    <w:rsid w:val="66762DBB"/>
    <w:rsid w:val="67D6D8A1"/>
    <w:rsid w:val="67D86073"/>
    <w:rsid w:val="67F925AF"/>
    <w:rsid w:val="67FEE8BE"/>
    <w:rsid w:val="68A815DC"/>
    <w:rsid w:val="69B43E5A"/>
    <w:rsid w:val="69EF7BF9"/>
    <w:rsid w:val="69F6699A"/>
    <w:rsid w:val="6A373C6E"/>
    <w:rsid w:val="6A3F6C07"/>
    <w:rsid w:val="6A7E6475"/>
    <w:rsid w:val="6A9B1D5F"/>
    <w:rsid w:val="6AFB7578"/>
    <w:rsid w:val="6B9F118C"/>
    <w:rsid w:val="6BA918F3"/>
    <w:rsid w:val="6BF5D710"/>
    <w:rsid w:val="6CE84E5E"/>
    <w:rsid w:val="6CEB7CE9"/>
    <w:rsid w:val="6CFA1F29"/>
    <w:rsid w:val="6CFFDDDF"/>
    <w:rsid w:val="6D1F5850"/>
    <w:rsid w:val="6D79256A"/>
    <w:rsid w:val="6D7F4AEC"/>
    <w:rsid w:val="6E223638"/>
    <w:rsid w:val="6EBD4FDD"/>
    <w:rsid w:val="6EBD7C74"/>
    <w:rsid w:val="6F1D7870"/>
    <w:rsid w:val="6F2AAC79"/>
    <w:rsid w:val="6F71211B"/>
    <w:rsid w:val="6FEBC7C1"/>
    <w:rsid w:val="6FEE94CC"/>
    <w:rsid w:val="6FFB3555"/>
    <w:rsid w:val="71A5308F"/>
    <w:rsid w:val="71EBD756"/>
    <w:rsid w:val="71EFE09B"/>
    <w:rsid w:val="7225139A"/>
    <w:rsid w:val="72865AE4"/>
    <w:rsid w:val="735DB1C6"/>
    <w:rsid w:val="737FE89B"/>
    <w:rsid w:val="73CF10AA"/>
    <w:rsid w:val="743455AF"/>
    <w:rsid w:val="74B35591"/>
    <w:rsid w:val="74EF13C9"/>
    <w:rsid w:val="754E4F6C"/>
    <w:rsid w:val="75552505"/>
    <w:rsid w:val="759D6DD0"/>
    <w:rsid w:val="759E7FEF"/>
    <w:rsid w:val="75E82794"/>
    <w:rsid w:val="75FFDD3A"/>
    <w:rsid w:val="7687A38B"/>
    <w:rsid w:val="777DD775"/>
    <w:rsid w:val="77A7E5E1"/>
    <w:rsid w:val="77FF8AED"/>
    <w:rsid w:val="78743289"/>
    <w:rsid w:val="791E54BD"/>
    <w:rsid w:val="792F27A6"/>
    <w:rsid w:val="799F7E92"/>
    <w:rsid w:val="7A791782"/>
    <w:rsid w:val="7AB5B3F2"/>
    <w:rsid w:val="7AD64536"/>
    <w:rsid w:val="7AE9A1F2"/>
    <w:rsid w:val="7AFF6F27"/>
    <w:rsid w:val="7B66BF93"/>
    <w:rsid w:val="7B6D3C1E"/>
    <w:rsid w:val="7B79F250"/>
    <w:rsid w:val="7B7F09E6"/>
    <w:rsid w:val="7B7F439E"/>
    <w:rsid w:val="7B9BC8B6"/>
    <w:rsid w:val="7BC557C0"/>
    <w:rsid w:val="7BCF9CE7"/>
    <w:rsid w:val="7BEA3E35"/>
    <w:rsid w:val="7BF98B16"/>
    <w:rsid w:val="7BF9979F"/>
    <w:rsid w:val="7C121706"/>
    <w:rsid w:val="7C7FC68D"/>
    <w:rsid w:val="7D37082B"/>
    <w:rsid w:val="7D3FE36E"/>
    <w:rsid w:val="7D7705F4"/>
    <w:rsid w:val="7D7FAF18"/>
    <w:rsid w:val="7D7FB80C"/>
    <w:rsid w:val="7DAF676D"/>
    <w:rsid w:val="7DBF52BD"/>
    <w:rsid w:val="7DE7CC11"/>
    <w:rsid w:val="7DFF1774"/>
    <w:rsid w:val="7E0F0875"/>
    <w:rsid w:val="7E3A9ACD"/>
    <w:rsid w:val="7E7FC6E2"/>
    <w:rsid w:val="7E97D1A7"/>
    <w:rsid w:val="7EEEB804"/>
    <w:rsid w:val="7EFBEA3B"/>
    <w:rsid w:val="7EFE4306"/>
    <w:rsid w:val="7EFEE1AE"/>
    <w:rsid w:val="7EFEE43F"/>
    <w:rsid w:val="7EFEF6F0"/>
    <w:rsid w:val="7F672058"/>
    <w:rsid w:val="7F73615E"/>
    <w:rsid w:val="7F76FEDC"/>
    <w:rsid w:val="7F86D5C0"/>
    <w:rsid w:val="7FBD1247"/>
    <w:rsid w:val="7FBE6C93"/>
    <w:rsid w:val="7FBF1EC2"/>
    <w:rsid w:val="7FCFCE2B"/>
    <w:rsid w:val="7FEE6A99"/>
    <w:rsid w:val="7FF1E574"/>
    <w:rsid w:val="7FF52DEA"/>
    <w:rsid w:val="7FF7CAD9"/>
    <w:rsid w:val="7FF98034"/>
    <w:rsid w:val="7FFC4E4C"/>
    <w:rsid w:val="7FFE7FD1"/>
    <w:rsid w:val="84EE2F5D"/>
    <w:rsid w:val="89DF89DB"/>
    <w:rsid w:val="8FBF96D5"/>
    <w:rsid w:val="8FFB961A"/>
    <w:rsid w:val="8FFB9F9F"/>
    <w:rsid w:val="939F007B"/>
    <w:rsid w:val="977EC3FB"/>
    <w:rsid w:val="97FE6EC6"/>
    <w:rsid w:val="99BE797F"/>
    <w:rsid w:val="9BFC45C1"/>
    <w:rsid w:val="9E5B598E"/>
    <w:rsid w:val="9F245208"/>
    <w:rsid w:val="9FE70F78"/>
    <w:rsid w:val="9FFF98D4"/>
    <w:rsid w:val="9FFFAC01"/>
    <w:rsid w:val="9FFFAD64"/>
    <w:rsid w:val="A5EF2F2E"/>
    <w:rsid w:val="A7BFD684"/>
    <w:rsid w:val="A7DF6CB0"/>
    <w:rsid w:val="A7DFB1D3"/>
    <w:rsid w:val="ABFFC533"/>
    <w:rsid w:val="AC7B814F"/>
    <w:rsid w:val="ADF7486B"/>
    <w:rsid w:val="AE7D26AF"/>
    <w:rsid w:val="AF5A66F2"/>
    <w:rsid w:val="AFCEEF54"/>
    <w:rsid w:val="AFE8E436"/>
    <w:rsid w:val="AFF571C2"/>
    <w:rsid w:val="B3F30136"/>
    <w:rsid w:val="B67788E6"/>
    <w:rsid w:val="B6F7FBAF"/>
    <w:rsid w:val="B837AD03"/>
    <w:rsid w:val="B9F6BAAD"/>
    <w:rsid w:val="BA537B40"/>
    <w:rsid w:val="BAFF3A70"/>
    <w:rsid w:val="BBECF580"/>
    <w:rsid w:val="BD7D40BB"/>
    <w:rsid w:val="BE3F6FC4"/>
    <w:rsid w:val="BEDFF6E2"/>
    <w:rsid w:val="BEF5BC79"/>
    <w:rsid w:val="BEF738C3"/>
    <w:rsid w:val="BEFB81FF"/>
    <w:rsid w:val="BEFED6D3"/>
    <w:rsid w:val="BF16B8CD"/>
    <w:rsid w:val="BF3DDB0B"/>
    <w:rsid w:val="BF7F7779"/>
    <w:rsid w:val="BFAF97E2"/>
    <w:rsid w:val="BFBFF750"/>
    <w:rsid w:val="BFDE2074"/>
    <w:rsid w:val="BFDE895F"/>
    <w:rsid w:val="BFDF7F07"/>
    <w:rsid w:val="BFEFA98A"/>
    <w:rsid w:val="BFF79C94"/>
    <w:rsid w:val="BFFBBCF9"/>
    <w:rsid w:val="C25B991F"/>
    <w:rsid w:val="C7BDFD97"/>
    <w:rsid w:val="CD3F32EA"/>
    <w:rsid w:val="CDF739C0"/>
    <w:rsid w:val="CFB209DE"/>
    <w:rsid w:val="CFF7106A"/>
    <w:rsid w:val="CFFEC759"/>
    <w:rsid w:val="D3EDC1C1"/>
    <w:rsid w:val="D6CF1330"/>
    <w:rsid w:val="D72EB3CB"/>
    <w:rsid w:val="D75EDBD1"/>
    <w:rsid w:val="D7F7122F"/>
    <w:rsid w:val="D7FD8588"/>
    <w:rsid w:val="D7FF1334"/>
    <w:rsid w:val="D7FF8F3F"/>
    <w:rsid w:val="DBADFE2F"/>
    <w:rsid w:val="DBB7FB3E"/>
    <w:rsid w:val="DBE36DEF"/>
    <w:rsid w:val="DBFB948D"/>
    <w:rsid w:val="DBFE1CF4"/>
    <w:rsid w:val="DD1BB31A"/>
    <w:rsid w:val="DDEF5AE6"/>
    <w:rsid w:val="DE1ADF8A"/>
    <w:rsid w:val="DED67E9A"/>
    <w:rsid w:val="DEFF0126"/>
    <w:rsid w:val="DF79D3A8"/>
    <w:rsid w:val="DF7DF58C"/>
    <w:rsid w:val="DF9EB0ED"/>
    <w:rsid w:val="DFFF7BB9"/>
    <w:rsid w:val="E1BDF4A6"/>
    <w:rsid w:val="E2D7A94F"/>
    <w:rsid w:val="E76FE9D6"/>
    <w:rsid w:val="E7B7A029"/>
    <w:rsid w:val="E7BF112A"/>
    <w:rsid w:val="E7D9F94E"/>
    <w:rsid w:val="E7FD7781"/>
    <w:rsid w:val="E9F7AB23"/>
    <w:rsid w:val="EB766D1D"/>
    <w:rsid w:val="EBDBFD13"/>
    <w:rsid w:val="EBDFD782"/>
    <w:rsid w:val="EC7F7D4A"/>
    <w:rsid w:val="ECBB77BA"/>
    <w:rsid w:val="EDBDFC8D"/>
    <w:rsid w:val="EDCDBF2C"/>
    <w:rsid w:val="EDEB7175"/>
    <w:rsid w:val="EDF7B4F3"/>
    <w:rsid w:val="EE695FBE"/>
    <w:rsid w:val="EF5D2379"/>
    <w:rsid w:val="EF7EDFEA"/>
    <w:rsid w:val="EFB51075"/>
    <w:rsid w:val="EFBFB586"/>
    <w:rsid w:val="EFDEBD5F"/>
    <w:rsid w:val="EFF3C504"/>
    <w:rsid w:val="EFFEFD3D"/>
    <w:rsid w:val="F19EA4B6"/>
    <w:rsid w:val="F37D1119"/>
    <w:rsid w:val="F37E8B23"/>
    <w:rsid w:val="F3BB3546"/>
    <w:rsid w:val="F3CF5223"/>
    <w:rsid w:val="F6F226AE"/>
    <w:rsid w:val="F73AAD08"/>
    <w:rsid w:val="F77FD6E7"/>
    <w:rsid w:val="F7B5D4A8"/>
    <w:rsid w:val="F7EBAEC6"/>
    <w:rsid w:val="F7FB9EFD"/>
    <w:rsid w:val="F7FDE954"/>
    <w:rsid w:val="F7FFE840"/>
    <w:rsid w:val="F86D6BF6"/>
    <w:rsid w:val="F8FBEB5B"/>
    <w:rsid w:val="F9FFA347"/>
    <w:rsid w:val="F9FFE8EA"/>
    <w:rsid w:val="FA7F92E7"/>
    <w:rsid w:val="FAF79E1D"/>
    <w:rsid w:val="FB0DBFE6"/>
    <w:rsid w:val="FB3B6EEA"/>
    <w:rsid w:val="FB5D8148"/>
    <w:rsid w:val="FBBF6CBB"/>
    <w:rsid w:val="FBBFC290"/>
    <w:rsid w:val="FBCF1738"/>
    <w:rsid w:val="FBE34ABA"/>
    <w:rsid w:val="FBFF77BC"/>
    <w:rsid w:val="FBFFC41B"/>
    <w:rsid w:val="FC17E4EA"/>
    <w:rsid w:val="FD2F2EBA"/>
    <w:rsid w:val="FD5AF46C"/>
    <w:rsid w:val="FD6562E0"/>
    <w:rsid w:val="FDBD56E8"/>
    <w:rsid w:val="FDBF9109"/>
    <w:rsid w:val="FDDEBB16"/>
    <w:rsid w:val="FDDFAEF2"/>
    <w:rsid w:val="FDDFD861"/>
    <w:rsid w:val="FDFB2BBE"/>
    <w:rsid w:val="FDFB8689"/>
    <w:rsid w:val="FDFBE50D"/>
    <w:rsid w:val="FDFF0F42"/>
    <w:rsid w:val="FE5681AE"/>
    <w:rsid w:val="FE9FC6AA"/>
    <w:rsid w:val="FEB74E2E"/>
    <w:rsid w:val="FEBF5CD5"/>
    <w:rsid w:val="FEE79757"/>
    <w:rsid w:val="FEFB37BF"/>
    <w:rsid w:val="FEFC454B"/>
    <w:rsid w:val="FEFEA3E7"/>
    <w:rsid w:val="FEFF429B"/>
    <w:rsid w:val="FF276DC6"/>
    <w:rsid w:val="FF3BCF6C"/>
    <w:rsid w:val="FF3F0BB8"/>
    <w:rsid w:val="FFA9B415"/>
    <w:rsid w:val="FFBF222A"/>
    <w:rsid w:val="FFC7CFC2"/>
    <w:rsid w:val="FFDE1658"/>
    <w:rsid w:val="FFDE5FE6"/>
    <w:rsid w:val="FFDF5295"/>
    <w:rsid w:val="FFDFE47C"/>
    <w:rsid w:val="FFDFF23E"/>
    <w:rsid w:val="FFEE90D9"/>
    <w:rsid w:val="FFEF36E3"/>
    <w:rsid w:val="FFEF5E8A"/>
    <w:rsid w:val="FFF306B1"/>
    <w:rsid w:val="FFF32608"/>
    <w:rsid w:val="FFF70885"/>
    <w:rsid w:val="FFFB2988"/>
    <w:rsid w:val="FFFB3484"/>
    <w:rsid w:val="FFFB995D"/>
    <w:rsid w:val="FFFEEC1B"/>
    <w:rsid w:val="FFFF11D4"/>
    <w:rsid w:val="FFFF58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autoRedefine/>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qFormat/>
    <w:uiPriority w:val="9"/>
    <w:pPr>
      <w:keepNext/>
      <w:keepLines/>
      <w:spacing w:before="260" w:after="260" w:line="416" w:lineRule="auto"/>
      <w:outlineLvl w:val="1"/>
    </w:pPr>
    <w:rPr>
      <w:rFonts w:ascii="Cambria" w:hAnsi="Cambria" w:cs="宋体"/>
      <w:b/>
      <w:bCs/>
      <w:sz w:val="32"/>
      <w:szCs w:val="32"/>
    </w:rPr>
  </w:style>
  <w:style w:type="paragraph" w:styleId="2">
    <w:name w:val="heading 3"/>
    <w:basedOn w:val="1"/>
    <w:next w:val="1"/>
    <w:link w:val="31"/>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annotation text"/>
    <w:link w:val="24"/>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6">
    <w:name w:val="Body Text"/>
    <w:basedOn w:val="1"/>
    <w:link w:val="49"/>
    <w:unhideWhenUsed/>
    <w:qFormat/>
    <w:uiPriority w:val="99"/>
    <w:pPr>
      <w:spacing w:after="120"/>
    </w:pPr>
    <w:rPr>
      <w:rFonts w:ascii="Calibri" w:hAnsi="Calibri"/>
      <w:szCs w:val="22"/>
    </w:rPr>
  </w:style>
  <w:style w:type="paragraph" w:styleId="7">
    <w:name w:val="toc 3"/>
    <w:basedOn w:val="1"/>
    <w:next w:val="1"/>
    <w:qFormat/>
    <w:uiPriority w:val="39"/>
    <w:pPr>
      <w:ind w:left="840" w:leftChars="400"/>
    </w:pPr>
  </w:style>
  <w:style w:type="paragraph" w:styleId="8">
    <w:name w:val="Plain Text"/>
    <w:basedOn w:val="1"/>
    <w:link w:val="33"/>
    <w:qFormat/>
    <w:uiPriority w:val="0"/>
    <w:rPr>
      <w:rFonts w:ascii="宋体" w:hAnsi="Courier New"/>
      <w:szCs w:val="21"/>
    </w:rPr>
  </w:style>
  <w:style w:type="paragraph" w:styleId="9">
    <w:name w:val="Balloon Text"/>
    <w:basedOn w:val="1"/>
    <w:link w:val="35"/>
    <w:qFormat/>
    <w:uiPriority w:val="99"/>
    <w:rPr>
      <w:sz w:val="18"/>
      <w:szCs w:val="18"/>
    </w:rPr>
  </w:style>
  <w:style w:type="paragraph" w:styleId="10">
    <w:name w:val="footer"/>
    <w:basedOn w:val="1"/>
    <w:link w:val="26"/>
    <w:qFormat/>
    <w:uiPriority w:val="99"/>
    <w:pPr>
      <w:tabs>
        <w:tab w:val="center" w:pos="4153"/>
        <w:tab w:val="right" w:pos="8306"/>
      </w:tabs>
      <w:snapToGrid w:val="0"/>
      <w:jc w:val="left"/>
    </w:pPr>
    <w:rPr>
      <w:sz w:val="18"/>
      <w:szCs w:val="18"/>
    </w:rPr>
  </w:style>
  <w:style w:type="paragraph" w:styleId="11">
    <w:name w:val="header"/>
    <w:basedOn w:val="1"/>
    <w:link w:val="25"/>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style>
  <w:style w:type="paragraph" w:styleId="13">
    <w:name w:val="toc 2"/>
    <w:basedOn w:val="1"/>
    <w:next w:val="1"/>
    <w:qFormat/>
    <w:uiPriority w:val="39"/>
    <w:pPr>
      <w:ind w:left="420" w:leftChars="200"/>
    </w:pPr>
  </w:style>
  <w:style w:type="paragraph" w:styleId="14">
    <w:name w:val="annotation subject"/>
    <w:basedOn w:val="5"/>
    <w:next w:val="5"/>
    <w:link w:val="45"/>
    <w:unhideWhenUsed/>
    <w:qFormat/>
    <w:uiPriority w:val="99"/>
    <w:pPr>
      <w:spacing w:before="0" w:line="240" w:lineRule="auto"/>
      <w:ind w:firstLine="0"/>
      <w:jc w:val="left"/>
    </w:pPr>
    <w:rPr>
      <w:rFonts w:ascii="Times New Roman" w:hAnsi="Times New Roman" w:eastAsia="宋体" w:cs="Times New Roman"/>
      <w:b/>
      <w:bCs/>
      <w:color w:val="auto"/>
      <w:kern w:val="2"/>
      <w:sz w:val="21"/>
      <w:szCs w:val="24"/>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bCs/>
    </w:rPr>
  </w:style>
  <w:style w:type="character" w:styleId="19">
    <w:name w:val="page number"/>
    <w:qFormat/>
    <w:uiPriority w:val="0"/>
    <w:rPr>
      <w:lang w:val="zh-TW" w:eastAsia="zh-TW"/>
    </w:rPr>
  </w:style>
  <w:style w:type="character" w:styleId="20">
    <w:name w:val="FollowedHyperlink"/>
    <w:basedOn w:val="17"/>
    <w:qFormat/>
    <w:uiPriority w:val="99"/>
    <w:rPr>
      <w:color w:val="333333"/>
      <w:u w:val="none"/>
    </w:rPr>
  </w:style>
  <w:style w:type="character" w:styleId="21">
    <w:name w:val="Emphasis"/>
    <w:basedOn w:val="17"/>
    <w:qFormat/>
    <w:uiPriority w:val="20"/>
  </w:style>
  <w:style w:type="character" w:styleId="22">
    <w:name w:val="Hyperlink"/>
    <w:basedOn w:val="17"/>
    <w:qFormat/>
    <w:uiPriority w:val="99"/>
    <w:rPr>
      <w:color w:val="0000FF"/>
      <w:u w:val="single"/>
    </w:rPr>
  </w:style>
  <w:style w:type="character" w:styleId="23">
    <w:name w:val="annotation reference"/>
    <w:basedOn w:val="17"/>
    <w:unhideWhenUsed/>
    <w:qFormat/>
    <w:uiPriority w:val="99"/>
    <w:rPr>
      <w:sz w:val="21"/>
      <w:szCs w:val="21"/>
    </w:rPr>
  </w:style>
  <w:style w:type="character" w:customStyle="1" w:styleId="24">
    <w:name w:val="批注文字 字符"/>
    <w:basedOn w:val="17"/>
    <w:link w:val="5"/>
    <w:qFormat/>
    <w:uiPriority w:val="0"/>
    <w:rPr>
      <w:rFonts w:ascii="Arial Unicode MS" w:hAnsi="Arial Unicode MS" w:eastAsia="Arial Unicode MS" w:cs="Arial Unicode MS"/>
      <w:color w:val="000000"/>
      <w:u w:color="000000"/>
    </w:rPr>
  </w:style>
  <w:style w:type="character" w:customStyle="1" w:styleId="25">
    <w:name w:val="页眉 字符"/>
    <w:basedOn w:val="17"/>
    <w:link w:val="11"/>
    <w:qFormat/>
    <w:uiPriority w:val="99"/>
    <w:rPr>
      <w:sz w:val="18"/>
      <w:szCs w:val="18"/>
    </w:rPr>
  </w:style>
  <w:style w:type="character" w:customStyle="1" w:styleId="26">
    <w:name w:val="页脚 字符"/>
    <w:basedOn w:val="17"/>
    <w:link w:val="10"/>
    <w:qFormat/>
    <w:uiPriority w:val="99"/>
    <w:rPr>
      <w:sz w:val="18"/>
      <w:szCs w:val="18"/>
    </w:rPr>
  </w:style>
  <w:style w:type="character" w:customStyle="1" w:styleId="27">
    <w:name w:val="标题 1 字符"/>
    <w:basedOn w:val="17"/>
    <w:link w:val="3"/>
    <w:qFormat/>
    <w:uiPriority w:val="9"/>
    <w:rPr>
      <w:rFonts w:ascii="Times New Roman" w:hAnsi="Times New Roman" w:eastAsia="宋体" w:cs="Times New Roman"/>
      <w:b/>
      <w:bCs/>
      <w:kern w:val="44"/>
      <w:sz w:val="44"/>
      <w:szCs w:val="44"/>
    </w:rPr>
  </w:style>
  <w:style w:type="character" w:customStyle="1" w:styleId="28">
    <w:name w:val="标题 2 字符"/>
    <w:basedOn w:val="17"/>
    <w:link w:val="4"/>
    <w:qFormat/>
    <w:uiPriority w:val="9"/>
    <w:rPr>
      <w:rFonts w:ascii="Cambria" w:hAnsi="Cambria" w:eastAsia="宋体" w:cs="宋体"/>
      <w:b/>
      <w:bCs/>
      <w:sz w:val="32"/>
      <w:szCs w:val="32"/>
    </w:rPr>
  </w:style>
  <w:style w:type="paragraph" w:customStyle="1" w:styleId="29">
    <w:name w:val="列表段落1"/>
    <w:basedOn w:val="1"/>
    <w:link w:val="30"/>
    <w:qFormat/>
    <w:uiPriority w:val="34"/>
    <w:pPr>
      <w:ind w:firstLine="420" w:firstLineChars="200"/>
    </w:pPr>
  </w:style>
  <w:style w:type="character" w:customStyle="1" w:styleId="30">
    <w:name w:val="列出段落 Char"/>
    <w:link w:val="29"/>
    <w:qFormat/>
    <w:uiPriority w:val="34"/>
    <w:rPr>
      <w:rFonts w:ascii="Times New Roman" w:hAnsi="Times New Roman" w:eastAsia="宋体" w:cs="Times New Roman"/>
      <w:szCs w:val="24"/>
    </w:rPr>
  </w:style>
  <w:style w:type="character" w:customStyle="1" w:styleId="31">
    <w:name w:val="标题 3 字符"/>
    <w:basedOn w:val="17"/>
    <w:link w:val="2"/>
    <w:qFormat/>
    <w:uiPriority w:val="9"/>
    <w:rPr>
      <w:rFonts w:ascii="Times New Roman" w:hAnsi="Times New Roman" w:eastAsia="宋体" w:cs="Times New Roman"/>
      <w:b/>
      <w:bCs/>
      <w:sz w:val="32"/>
      <w:szCs w:val="32"/>
    </w:rPr>
  </w:style>
  <w:style w:type="paragraph" w:customStyle="1" w:styleId="32">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33">
    <w:name w:val="纯文本 字符"/>
    <w:basedOn w:val="17"/>
    <w:link w:val="8"/>
    <w:qFormat/>
    <w:uiPriority w:val="0"/>
    <w:rPr>
      <w:rFonts w:ascii="宋体" w:hAnsi="Courier New" w:eastAsia="宋体" w:cs="Times New Roman"/>
      <w:szCs w:val="21"/>
    </w:rPr>
  </w:style>
  <w:style w:type="paragraph" w:customStyle="1" w:styleId="34">
    <w:name w:val="TOC 标题1"/>
    <w:basedOn w:val="3"/>
    <w:next w:val="1"/>
    <w:qFormat/>
    <w:uiPriority w:val="39"/>
    <w:pPr>
      <w:widowControl/>
      <w:spacing w:before="480" w:after="0" w:line="276" w:lineRule="auto"/>
      <w:jc w:val="left"/>
      <w:outlineLvl w:val="9"/>
    </w:pPr>
    <w:rPr>
      <w:rFonts w:ascii="Cambria" w:hAnsi="Cambria" w:cs="宋体"/>
      <w:color w:val="365F91"/>
      <w:kern w:val="0"/>
      <w:sz w:val="28"/>
      <w:szCs w:val="28"/>
    </w:rPr>
  </w:style>
  <w:style w:type="character" w:customStyle="1" w:styleId="35">
    <w:name w:val="批注框文本 字符"/>
    <w:basedOn w:val="17"/>
    <w:link w:val="9"/>
    <w:qFormat/>
    <w:uiPriority w:val="99"/>
    <w:rPr>
      <w:rFonts w:ascii="Times New Roman" w:hAnsi="Times New Roman" w:eastAsia="宋体" w:cs="Times New Roman"/>
      <w:sz w:val="18"/>
      <w:szCs w:val="18"/>
    </w:rPr>
  </w:style>
  <w:style w:type="character" w:customStyle="1" w:styleId="36">
    <w:name w:val="font01"/>
    <w:basedOn w:val="17"/>
    <w:qFormat/>
    <w:uiPriority w:val="99"/>
    <w:rPr>
      <w:rFonts w:ascii="等线" w:hAnsi="等线" w:eastAsia="等线" w:cs="等线"/>
      <w:color w:val="000000"/>
      <w:sz w:val="22"/>
      <w:szCs w:val="22"/>
      <w:u w:val="none"/>
    </w:rPr>
  </w:style>
  <w:style w:type="paragraph" w:customStyle="1" w:styleId="37">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8">
    <w:name w:val="无"/>
    <w:qFormat/>
    <w:uiPriority w:val="0"/>
  </w:style>
  <w:style w:type="character" w:customStyle="1" w:styleId="39">
    <w:name w:val="NormalCharacter"/>
    <w:qFormat/>
    <w:uiPriority w:val="0"/>
  </w:style>
  <w:style w:type="paragraph" w:customStyle="1" w:styleId="40">
    <w:name w:val="BodyTextIndent"/>
    <w:basedOn w:val="1"/>
    <w:qFormat/>
    <w:uiPriority w:val="0"/>
    <w:pPr>
      <w:widowControl/>
      <w:ind w:firstLine="630"/>
      <w:textAlignment w:val="baseline"/>
    </w:pPr>
    <w:rPr>
      <w:rFonts w:ascii="Calibri" w:hAnsi="Calibri" w:cs="宋体"/>
      <w:sz w:val="32"/>
      <w:szCs w:val="20"/>
    </w:rPr>
  </w:style>
  <w:style w:type="paragraph" w:customStyle="1" w:styleId="41">
    <w:name w:val="TOC2"/>
    <w:basedOn w:val="1"/>
    <w:next w:val="1"/>
    <w:qFormat/>
    <w:uiPriority w:val="0"/>
    <w:pPr>
      <w:widowControl/>
      <w:ind w:left="200"/>
      <w:jc w:val="left"/>
      <w:textAlignment w:val="baseline"/>
    </w:pPr>
    <w:rPr>
      <w:rFonts w:ascii="Calibri" w:hAnsi="Calibri" w:cs="宋体"/>
      <w:b/>
      <w:smallCaps/>
      <w:kern w:val="0"/>
      <w:sz w:val="20"/>
      <w:szCs w:val="20"/>
    </w:rPr>
  </w:style>
  <w:style w:type="paragraph" w:customStyle="1" w:styleId="42">
    <w:name w:val="Table Paragraph"/>
    <w:basedOn w:val="1"/>
    <w:qFormat/>
    <w:uiPriority w:val="1"/>
    <w:pPr>
      <w:widowControl/>
      <w:textAlignment w:val="baseline"/>
    </w:pPr>
    <w:rPr>
      <w:rFonts w:hint="eastAsia" w:ascii="Calibri" w:hAnsi="Calibri" w:cs="宋体"/>
      <w:sz w:val="24"/>
      <w:szCs w:val="20"/>
    </w:rPr>
  </w:style>
  <w:style w:type="character" w:customStyle="1" w:styleId="43">
    <w:name w:val="UserStyle_0"/>
    <w:qFormat/>
    <w:uiPriority w:val="0"/>
    <w:rPr>
      <w:kern w:val="2"/>
      <w:sz w:val="21"/>
      <w:lang w:val="en-US" w:eastAsia="zh-CN" w:bidi="ar-SA"/>
    </w:rPr>
  </w:style>
  <w:style w:type="paragraph" w:customStyle="1" w:styleId="44">
    <w:name w:val="UserStyle_11"/>
    <w:basedOn w:val="1"/>
    <w:next w:val="1"/>
    <w:qFormat/>
    <w:uiPriority w:val="0"/>
    <w:pPr>
      <w:widowControl/>
      <w:spacing w:after="120"/>
      <w:ind w:left="420" w:leftChars="200"/>
      <w:textAlignment w:val="baseline"/>
    </w:pPr>
    <w:rPr>
      <w:rFonts w:ascii="Calibri" w:hAnsi="Calibri" w:cs="宋体"/>
      <w:sz w:val="28"/>
      <w:szCs w:val="20"/>
    </w:rPr>
  </w:style>
  <w:style w:type="character" w:customStyle="1" w:styleId="45">
    <w:name w:val="批注主题 字符"/>
    <w:basedOn w:val="24"/>
    <w:link w:val="14"/>
    <w:semiHidden/>
    <w:qFormat/>
    <w:uiPriority w:val="99"/>
    <w:rPr>
      <w:rFonts w:ascii="Arial Unicode MS" w:hAnsi="Arial Unicode MS" w:eastAsia="Arial Unicode MS" w:cs="Arial Unicode MS"/>
      <w:b/>
      <w:bCs/>
      <w:color w:val="000000"/>
      <w:kern w:val="2"/>
      <w:sz w:val="21"/>
      <w:szCs w:val="24"/>
      <w:u w:color="000000"/>
    </w:rPr>
  </w:style>
  <w:style w:type="paragraph" w:customStyle="1" w:styleId="46">
    <w:name w:val="列表段落2"/>
    <w:basedOn w:val="1"/>
    <w:qFormat/>
    <w:uiPriority w:val="0"/>
    <w:pPr>
      <w:ind w:firstLine="420" w:firstLineChars="200"/>
    </w:pPr>
    <w:rPr>
      <w:rFonts w:ascii="Calibri" w:hAnsi="Calibri"/>
      <w:szCs w:val="22"/>
    </w:rPr>
  </w:style>
  <w:style w:type="paragraph" w:styleId="47">
    <w:name w:val="List Paragraph"/>
    <w:basedOn w:val="1"/>
    <w:unhideWhenUsed/>
    <w:qFormat/>
    <w:uiPriority w:val="34"/>
    <w:pPr>
      <w:ind w:firstLine="420" w:firstLineChars="200"/>
    </w:pPr>
  </w:style>
  <w:style w:type="character" w:customStyle="1" w:styleId="48">
    <w:name w:val="10"/>
    <w:basedOn w:val="17"/>
    <w:qFormat/>
    <w:uiPriority w:val="0"/>
  </w:style>
  <w:style w:type="character" w:customStyle="1" w:styleId="49">
    <w:name w:val="正文文本 字符"/>
    <w:basedOn w:val="17"/>
    <w:link w:val="6"/>
    <w:qFormat/>
    <w:uiPriority w:val="99"/>
    <w:rPr>
      <w:rFonts w:ascii="Calibri" w:hAnsi="Calibri"/>
      <w:kern w:val="2"/>
      <w:sz w:val="21"/>
      <w:szCs w:val="22"/>
    </w:rPr>
  </w:style>
  <w:style w:type="paragraph" w:customStyle="1" w:styleId="50">
    <w:name w:val="Revision"/>
    <w:hidden/>
    <w:unhideWhenUsed/>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68B7AD5-63E4-4482-9DDA-2117CA8C88F7}">
  <ds:schemaRefs/>
</ds:datastoreItem>
</file>

<file path=docProps/app.xml><?xml version="1.0" encoding="utf-8"?>
<Properties xmlns="http://schemas.openxmlformats.org/officeDocument/2006/extended-properties" xmlns:vt="http://schemas.openxmlformats.org/officeDocument/2006/docPropsVTypes">
  <Template>Normal.dotm</Template>
  <Pages>31</Pages>
  <Words>12781</Words>
  <Characters>13556</Characters>
  <Lines>127</Lines>
  <Paragraphs>35</Paragraphs>
  <TotalTime>38</TotalTime>
  <ScaleCrop>false</ScaleCrop>
  <LinksUpToDate>false</LinksUpToDate>
  <CharactersWithSpaces>15627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2023-08-23T02:18:00Z</dcterms:created>
  <dc:creator>dell</dc:creator>
  <cp:lastModifiedBy>高辰</cp:lastModifiedBy>
  <cp:lastPrinted>2021-06-06T02:33:00Z</cp:lastPrinted>
  <dcterms:modified xsi:type="dcterms:W3CDTF">2024-05-06T02:27:34Z</dcterms:modified>
  <cp:revision>163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_2015_ms_pID_725343">
    <vt:lpwstr>(3)3Z3zOe68hkEdnJs89gDdcOZ+H2axppTd6THw1YRyMTpq54oC+DKl1Ad9pHW7ezEFBeCUhEAM
4usv7ZrL/mUww5fifUJ5i8bUXQ8wPDqpOftZTKtpIweuW22pNKyQFD10Q8aL6kk5grnZvqcA
wP4KHUbmQt5M5IC5UggMhY/0+jEWn/5HxmN9ZLAgPjmZHycRdcbAy/yxv3t/RnRxteoGYDhF
A93k1KvVolhlDTVsjf</vt:lpwstr>
  </property>
  <property fmtid="{D5CDD505-2E9C-101B-9397-08002B2CF9AE}" pid="4" name="_2015_ms_pID_7253431">
    <vt:lpwstr>6lXU68tOuuoNWa/CXSEs42uArTxDJtG83aQIyoPISTIOcfxu+ZkwBW
xkNxdha3LObO6mvzEqImRTraPDa2np0cZF4e8F4zHFKZY5K7pPcd7H8z7tiz62tJjA3OFsDf
H12Y0QtxnYNBtmA+ucDHdCiThFjMwMOdpBA7TK/qmnlBllYe8ASdMrnn/MRGHRqFbO3Zrkh1
w/bkIO1jeRCJBeuv2ghJWjGK20eXt5CSbo5w</vt:lpwstr>
  </property>
  <property fmtid="{D5CDD505-2E9C-101B-9397-08002B2CF9AE}" pid="5" name="_2015_ms_pID_7253432">
    <vt:lpwstr>u+IvqZIGXYpLQm9aDP6+Nhg=</vt:lpwstr>
  </property>
  <property fmtid="{D5CDD505-2E9C-101B-9397-08002B2CF9AE}" pid="6" name="ICV">
    <vt:lpwstr>47C93EB8C0F143E1AC8D9238BA0C5765_13</vt:lpwstr>
  </property>
  <property fmtid="{D5CDD505-2E9C-101B-9397-08002B2CF9AE}" pid="7" name="_readonly">
    <vt:lpwstr/>
  </property>
  <property fmtid="{D5CDD505-2E9C-101B-9397-08002B2CF9AE}" pid="8" name="_change">
    <vt:lpwstr/>
  </property>
  <property fmtid="{D5CDD505-2E9C-101B-9397-08002B2CF9AE}" pid="9" name="_full-control">
    <vt:lpwstr/>
  </property>
  <property fmtid="{D5CDD505-2E9C-101B-9397-08002B2CF9AE}" pid="10" name="sflag">
    <vt:lpwstr>1623122937</vt:lpwstr>
  </property>
</Properties>
</file>