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4E714">
      <w:pPr>
        <w:spacing w:line="500" w:lineRule="exact"/>
        <w:ind w:left="105" w:right="-105" w:rightChars="-50" w:firstLine="241" w:firstLineChars="50"/>
        <w:jc w:val="center"/>
        <w:rPr>
          <w:rFonts w:ascii="仿宋_GB2312" w:hAnsi="仿宋_GB2312" w:eastAsia="仿宋_GB2312" w:cs="仿宋_GB2312"/>
          <w:b/>
          <w:bCs/>
          <w:kern w:val="0"/>
          <w:sz w:val="48"/>
          <w:szCs w:val="48"/>
        </w:rPr>
      </w:pPr>
      <w:r>
        <w:rPr>
          <w:rFonts w:hint="eastAsia" w:ascii="仿宋_GB2312" w:hAnsi="仿宋_GB2312" w:eastAsia="仿宋_GB2312" w:cs="仿宋_GB2312"/>
          <w:b/>
          <w:bCs/>
          <w:kern w:val="0"/>
          <w:sz w:val="48"/>
          <w:szCs w:val="48"/>
        </w:rPr>
        <w:t>中华北店报废固定资产招标书</w:t>
      </w:r>
    </w:p>
    <w:p w14:paraId="7AF457F3">
      <w:pPr>
        <w:pStyle w:val="3"/>
        <w:spacing w:before="0" w:after="0" w:line="240" w:lineRule="auto"/>
        <w:rPr>
          <w:rFonts w:hint="eastAsia"/>
        </w:rPr>
      </w:pPr>
    </w:p>
    <w:p w14:paraId="28FED024">
      <w:pPr>
        <w:pStyle w:val="20"/>
        <w:tabs>
          <w:tab w:val="left" w:pos="1118"/>
        </w:tabs>
        <w:spacing w:line="400" w:lineRule="exact"/>
        <w:jc w:val="center"/>
        <w:outlineLvl w:val="1"/>
        <w:rPr>
          <w:rFonts w:hint="eastAsia" w:cs="仿宋_GB2312" w:asciiTheme="minorEastAsia" w:hAnsiTheme="minorEastAsia" w:eastAsiaTheme="minorEastAsia"/>
          <w:bCs/>
          <w:kern w:val="0"/>
          <w:sz w:val="32"/>
          <w:szCs w:val="32"/>
        </w:rPr>
      </w:pPr>
      <w:r>
        <w:rPr>
          <w:rFonts w:hint="eastAsia" w:cs="黑体" w:asciiTheme="minorEastAsia" w:hAnsiTheme="minorEastAsia" w:eastAsiaTheme="minorEastAsia"/>
          <w:kern w:val="0"/>
          <w:sz w:val="32"/>
          <w:szCs w:val="32"/>
        </w:rPr>
        <w:t xml:space="preserve">项目名称： </w:t>
      </w:r>
      <w:r>
        <w:rPr>
          <w:rFonts w:hint="eastAsia" w:cs="仿宋_GB2312" w:asciiTheme="minorEastAsia" w:hAnsiTheme="minorEastAsia" w:eastAsiaTheme="minorEastAsia"/>
          <w:bCs/>
          <w:kern w:val="0"/>
          <w:sz w:val="32"/>
          <w:szCs w:val="32"/>
        </w:rPr>
        <w:t>中华北店电梯报废项目</w:t>
      </w:r>
    </w:p>
    <w:p w14:paraId="65F11501">
      <w:pPr>
        <w:pStyle w:val="20"/>
        <w:tabs>
          <w:tab w:val="left" w:pos="1118"/>
        </w:tabs>
        <w:spacing w:line="400" w:lineRule="exact"/>
        <w:jc w:val="center"/>
        <w:outlineLvl w:val="1"/>
        <w:rPr>
          <w:rFonts w:hint="eastAsia" w:cs="仿宋_GB2312" w:asciiTheme="minorEastAsia" w:hAnsiTheme="minorEastAsia" w:eastAsiaTheme="minorEastAsia"/>
          <w:bCs/>
          <w:kern w:val="0"/>
          <w:sz w:val="32"/>
          <w:szCs w:val="32"/>
          <w:lang w:eastAsia="zh-CN"/>
        </w:rPr>
      </w:pPr>
    </w:p>
    <w:p w14:paraId="1F2197CF">
      <w:pPr>
        <w:pStyle w:val="20"/>
        <w:tabs>
          <w:tab w:val="left" w:pos="1118"/>
        </w:tabs>
        <w:spacing w:line="400" w:lineRule="exact"/>
        <w:jc w:val="center"/>
        <w:outlineLvl w:val="1"/>
        <w:rPr>
          <w:rFonts w:hint="eastAsia" w:cs="仿宋_GB2312" w:asciiTheme="minorEastAsia" w:hAnsiTheme="minorEastAsia" w:eastAsiaTheme="minorEastAsia"/>
          <w:bCs/>
          <w:kern w:val="0"/>
          <w:sz w:val="32"/>
          <w:szCs w:val="32"/>
          <w:lang w:eastAsia="zh-CN"/>
        </w:rPr>
      </w:pPr>
      <w:r>
        <w:rPr>
          <w:rFonts w:hint="eastAsia" w:cs="仿宋_GB2312" w:asciiTheme="minorEastAsia" w:hAnsiTheme="minorEastAsia" w:eastAsiaTheme="minorEastAsia"/>
          <w:bCs/>
          <w:kern w:val="0"/>
          <w:sz w:val="32"/>
          <w:szCs w:val="32"/>
          <w:lang w:eastAsia="zh-CN"/>
        </w:rPr>
        <w:t>一、比选公告</w:t>
      </w:r>
    </w:p>
    <w:p w14:paraId="5283AC39">
      <w:pPr>
        <w:pStyle w:val="4"/>
        <w:spacing w:before="0" w:after="0" w:line="400" w:lineRule="exact"/>
        <w:jc w:val="left"/>
        <w:rPr>
          <w:rFonts w:asciiTheme="minorEastAsia" w:hAnsiTheme="minorEastAsia" w:eastAsiaTheme="minorEastAsia"/>
          <w:sz w:val="24"/>
          <w:szCs w:val="24"/>
        </w:rPr>
      </w:pPr>
      <w:bookmarkStart w:id="0" w:name="_Toc152042288"/>
      <w:bookmarkStart w:id="1" w:name="_Toc246996158"/>
      <w:bookmarkStart w:id="2" w:name="_Toc152045512"/>
      <w:bookmarkStart w:id="3" w:name="_Toc31795"/>
      <w:bookmarkStart w:id="4" w:name="_Toc246996901"/>
      <w:bookmarkStart w:id="5" w:name="_Toc144974480"/>
      <w:bookmarkStart w:id="6" w:name="_Toc296602402"/>
      <w:bookmarkStart w:id="7" w:name="_Toc247085672"/>
      <w:bookmarkStart w:id="8" w:name="_Toc10750"/>
      <w:bookmarkStart w:id="9" w:name="_Toc179632528"/>
    </w:p>
    <w:bookmarkEnd w:id="0"/>
    <w:bookmarkEnd w:id="1"/>
    <w:bookmarkEnd w:id="2"/>
    <w:bookmarkEnd w:id="3"/>
    <w:bookmarkEnd w:id="4"/>
    <w:bookmarkEnd w:id="5"/>
    <w:bookmarkEnd w:id="6"/>
    <w:bookmarkEnd w:id="7"/>
    <w:bookmarkEnd w:id="8"/>
    <w:bookmarkEnd w:id="9"/>
    <w:p w14:paraId="2072FAEC">
      <w:pPr>
        <w:widowControl/>
        <w:spacing w:line="500" w:lineRule="exact"/>
        <w:ind w:right="-105" w:rightChars="-50"/>
        <w:rPr>
          <w:rFonts w:ascii="仿宋_GB2312" w:hAnsi="仿宋_GB2312" w:eastAsia="仿宋_GB2312" w:cs="仿宋_GB2312"/>
          <w:b/>
          <w:color w:val="000000"/>
          <w:kern w:val="0"/>
          <w:sz w:val="28"/>
          <w:szCs w:val="28"/>
        </w:rPr>
      </w:pPr>
      <w:bookmarkStart w:id="10" w:name="_Toc152045513"/>
      <w:bookmarkStart w:id="11" w:name="_Toc152042289"/>
      <w:bookmarkStart w:id="12" w:name="_Toc179632529"/>
      <w:bookmarkStart w:id="13" w:name="_Toc144974481"/>
      <w:bookmarkStart w:id="14" w:name="_Toc11164"/>
      <w:r>
        <w:rPr>
          <w:rFonts w:hint="eastAsia" w:ascii="仿宋_GB2312" w:hAnsi="仿宋_GB2312" w:eastAsia="仿宋_GB2312" w:cs="仿宋_GB2312"/>
          <w:b/>
          <w:color w:val="000000"/>
          <w:kern w:val="0"/>
          <w:sz w:val="28"/>
          <w:szCs w:val="28"/>
        </w:rPr>
        <w:t>1. 项目概况与</w:t>
      </w:r>
      <w:r>
        <w:rPr>
          <w:rFonts w:ascii="仿宋_GB2312" w:hAnsi="仿宋_GB2312" w:eastAsia="仿宋_GB2312" w:cs="仿宋_GB2312"/>
          <w:b/>
          <w:color w:val="000000"/>
          <w:kern w:val="0"/>
          <w:sz w:val="28"/>
          <w:szCs w:val="28"/>
        </w:rPr>
        <w:t>招标范围</w:t>
      </w:r>
      <w:bookmarkEnd w:id="10"/>
      <w:bookmarkEnd w:id="11"/>
      <w:bookmarkEnd w:id="12"/>
      <w:bookmarkEnd w:id="13"/>
      <w:bookmarkEnd w:id="14"/>
    </w:p>
    <w:p w14:paraId="7610FF01">
      <w:pPr>
        <w:widowControl/>
        <w:spacing w:line="500" w:lineRule="exact"/>
        <w:ind w:right="-105" w:rightChars="-50"/>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.1 项目概况： 中华北店四部自动人行道电梯报废拆除</w:t>
      </w:r>
    </w:p>
    <w:p w14:paraId="0513D050">
      <w:pPr>
        <w:widowControl/>
        <w:spacing w:line="500" w:lineRule="exact"/>
        <w:ind w:right="-105" w:rightChars="-50"/>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.2 项目地点： 北国超市中华北店</w:t>
      </w:r>
    </w:p>
    <w:p w14:paraId="642B45C8">
      <w:pPr>
        <w:widowControl/>
        <w:spacing w:line="500" w:lineRule="exact"/>
        <w:ind w:right="-105" w:rightChars="-50"/>
        <w:rPr>
          <w:rFonts w:ascii="仿宋_GB2312" w:hAnsi="仿宋_GB2312" w:eastAsia="仿宋_GB2312" w:cs="仿宋_GB2312"/>
          <w:color w:val="000000"/>
          <w:kern w:val="0"/>
          <w:sz w:val="28"/>
          <w:szCs w:val="28"/>
        </w:rPr>
      </w:pPr>
      <w:bookmarkStart w:id="15" w:name="_Toc6796"/>
      <w:bookmarkStart w:id="16" w:name="_Toc179632530"/>
      <w:bookmarkStart w:id="17" w:name="_Toc152045514"/>
      <w:bookmarkStart w:id="18" w:name="_Toc144974482"/>
      <w:bookmarkStart w:id="19" w:name="_Toc152042290"/>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.3 项目地址： 中华北大街1</w:t>
      </w:r>
      <w:r>
        <w:rPr>
          <w:rFonts w:ascii="仿宋_GB2312" w:hAnsi="仿宋_GB2312" w:eastAsia="仿宋_GB2312" w:cs="仿宋_GB2312"/>
          <w:color w:val="000000"/>
          <w:kern w:val="0"/>
          <w:sz w:val="28"/>
          <w:szCs w:val="28"/>
        </w:rPr>
        <w:t>28号</w:t>
      </w:r>
    </w:p>
    <w:p w14:paraId="30AFE575">
      <w:pPr>
        <w:widowControl/>
        <w:spacing w:line="500" w:lineRule="exact"/>
        <w:ind w:right="-105" w:rightChars="-50"/>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 投标最低限价：75000元</w:t>
      </w:r>
    </w:p>
    <w:p w14:paraId="6B20F6C0">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2</w:t>
      </w:r>
      <w:r>
        <w:rPr>
          <w:rFonts w:ascii="仿宋_GB2312" w:hAnsi="仿宋_GB2312" w:eastAsia="仿宋_GB2312" w:cs="仿宋_GB2312"/>
          <w:b/>
          <w:color w:val="000000"/>
          <w:kern w:val="0"/>
          <w:sz w:val="28"/>
          <w:szCs w:val="28"/>
        </w:rPr>
        <w:t>. 投标人资格要求</w:t>
      </w:r>
      <w:bookmarkEnd w:id="15"/>
      <w:bookmarkEnd w:id="16"/>
      <w:bookmarkEnd w:id="17"/>
      <w:bookmarkEnd w:id="18"/>
      <w:bookmarkEnd w:id="19"/>
    </w:p>
    <w:p w14:paraId="6AA70F92">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投标人须为依法注册的独立法人，具有有效的营业执照，并具备承担本项目的资质条件、能力和信誉，如投标人不符合以下资格要求，其投标将作为无效投标。具体要求如下：</w:t>
      </w:r>
    </w:p>
    <w:p w14:paraId="260D3C91">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投标人条件:行业资质证书，营业执照，电梯安装修理许可证，签属安全协议。</w:t>
      </w:r>
    </w:p>
    <w:p w14:paraId="7ED4C21A">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3.1 投标人不得存在下列情形之一：</w:t>
      </w:r>
    </w:p>
    <w:p w14:paraId="432750BD">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（1）与招标人存在利害关系且可能影响招标公正性；</w:t>
      </w:r>
    </w:p>
    <w:p w14:paraId="56512EB6">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（2）与本招标项目的其他投标人为同一个单位负责人、存在控股、管理关系；</w:t>
      </w:r>
    </w:p>
    <w:p w14:paraId="0379E3F9">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（3）被依法暂停或者取消投标资格、被责令停产停业、暂扣或者吊销许可证、暂扣或者吊销执照；</w:t>
      </w:r>
    </w:p>
    <w:p w14:paraId="762B717D">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（4）进入清算程序，或被宣告破产，或其他丧失履约能力的情形；</w:t>
      </w:r>
    </w:p>
    <w:p w14:paraId="7BADC4CA">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（5）“信用中国”网站（ www.creditchina.gov.cn）和“中国政府采购网”（www.ccgp.gov.cn）查询信用记录良好，未被“信用中国”列入失信被执行人、重大税收违法案件当事人名单，未被“中国政府采购网”列入严重违法失信行为记录名单；</w:t>
      </w:r>
    </w:p>
    <w:p w14:paraId="5463674D">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（6）法律法规规定的其他情形；</w:t>
      </w:r>
    </w:p>
    <w:p w14:paraId="047EE0CC">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bookmarkStart w:id="20" w:name="_Toc144974484"/>
      <w:bookmarkStart w:id="21" w:name="_Toc179632532"/>
      <w:bookmarkStart w:id="22" w:name="_Toc25884"/>
      <w:bookmarkStart w:id="23" w:name="_Toc152045516"/>
      <w:bookmarkStart w:id="24" w:name="_Toc152042292"/>
      <w:r>
        <w:rPr>
          <w:rFonts w:hint="eastAsia" w:ascii="仿宋_GB2312" w:hAnsi="仿宋_GB2312" w:eastAsia="仿宋_GB2312" w:cs="仿宋_GB2312"/>
          <w:color w:val="000000"/>
          <w:kern w:val="0"/>
          <w:sz w:val="28"/>
          <w:szCs w:val="28"/>
        </w:rPr>
        <w:t>其他情形：无 。</w:t>
      </w:r>
    </w:p>
    <w:p w14:paraId="1282B433">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4</w:t>
      </w:r>
      <w:r>
        <w:rPr>
          <w:rFonts w:ascii="仿宋_GB2312" w:hAnsi="仿宋_GB2312" w:eastAsia="仿宋_GB2312" w:cs="仿宋_GB2312"/>
          <w:b/>
          <w:color w:val="000000"/>
          <w:kern w:val="0"/>
          <w:sz w:val="28"/>
          <w:szCs w:val="28"/>
        </w:rPr>
        <w:t>. 投标文件的递交</w:t>
      </w:r>
      <w:bookmarkEnd w:id="20"/>
      <w:bookmarkEnd w:id="21"/>
      <w:bookmarkEnd w:id="22"/>
      <w:bookmarkEnd w:id="23"/>
      <w:bookmarkEnd w:id="24"/>
    </w:p>
    <w:p w14:paraId="2D49A65D">
      <w:pPr>
        <w:widowControl/>
        <w:spacing w:line="500" w:lineRule="exact"/>
        <w:ind w:right="-105" w:rightChars="-50"/>
        <w:rPr>
          <w:rFonts w:hint="eastAsia"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4.</w:t>
      </w:r>
      <w:r>
        <w:rPr>
          <w:rFonts w:hint="eastAsia" w:ascii="仿宋_GB2312" w:hAnsi="仿宋_GB2312" w:eastAsia="仿宋_GB2312" w:cs="仿宋_GB2312"/>
          <w:color w:val="000000"/>
          <w:kern w:val="0"/>
          <w:sz w:val="28"/>
          <w:szCs w:val="28"/>
        </w:rPr>
        <w:t>1投标文件应密封在一个密封袋内提交；投标人应将所有投标文件装袋密封。</w:t>
      </w:r>
    </w:p>
    <w:p w14:paraId="7D8006B0">
      <w:pPr>
        <w:widowControl/>
        <w:spacing w:line="500" w:lineRule="exact"/>
        <w:ind w:right="-105" w:rightChars="-50"/>
        <w:rPr>
          <w:rFonts w:hint="eastAsia"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4.2</w:t>
      </w:r>
      <w:r>
        <w:rPr>
          <w:rFonts w:hint="eastAsia" w:ascii="仿宋_GB2312" w:hAnsi="仿宋_GB2312" w:eastAsia="仿宋_GB2312" w:cs="仿宋_GB2312"/>
          <w:color w:val="000000"/>
          <w:kern w:val="0"/>
          <w:sz w:val="28"/>
          <w:szCs w:val="28"/>
        </w:rPr>
        <w:t>密封袋上应写明：招标人名称、工程名称、投标单位名称。</w:t>
      </w:r>
    </w:p>
    <w:p w14:paraId="338D8407">
      <w:pPr>
        <w:widowControl/>
        <w:spacing w:line="500" w:lineRule="exact"/>
        <w:ind w:right="-105" w:rightChars="-50"/>
        <w:rPr>
          <w:rFonts w:hint="eastAsia"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4.3</w:t>
      </w:r>
      <w:r>
        <w:rPr>
          <w:rFonts w:hint="eastAsia" w:ascii="仿宋_GB2312" w:hAnsi="仿宋_GB2312" w:eastAsia="仿宋_GB2312" w:cs="仿宋_GB2312"/>
          <w:color w:val="000000"/>
          <w:kern w:val="0"/>
          <w:sz w:val="28"/>
          <w:szCs w:val="28"/>
        </w:rPr>
        <w:t>密封袋上下两端应加贴密封条，确保密封袋开口和底部的严密性。加贴的密封条上下翻折的宽度4公分左右。</w:t>
      </w:r>
    </w:p>
    <w:p w14:paraId="3B47C3F2">
      <w:pPr>
        <w:widowControl/>
        <w:spacing w:line="500" w:lineRule="exact"/>
        <w:ind w:right="-105" w:rightChars="-50"/>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4.4</w:t>
      </w:r>
      <w:r>
        <w:rPr>
          <w:rFonts w:hint="eastAsia" w:ascii="仿宋_GB2312" w:hAnsi="仿宋_GB2312" w:eastAsia="仿宋_GB2312" w:cs="仿宋_GB2312"/>
          <w:color w:val="000000"/>
          <w:kern w:val="0"/>
          <w:sz w:val="28"/>
          <w:szCs w:val="28"/>
        </w:rPr>
        <w:t>为保证投标文件的密封性应加盖投标人公章和法定代表人印鉴做骑缝章</w:t>
      </w:r>
    </w:p>
    <w:p w14:paraId="4B34F654">
      <w:pPr>
        <w:widowControl/>
        <w:spacing w:line="500" w:lineRule="exact"/>
        <w:ind w:right="-105" w:rightChars="-50"/>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4</w:t>
      </w:r>
      <w:r>
        <w:rPr>
          <w:rFonts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 xml:space="preserve">5 </w:t>
      </w:r>
      <w:r>
        <w:rPr>
          <w:rFonts w:ascii="仿宋_GB2312" w:hAnsi="仿宋_GB2312" w:eastAsia="仿宋_GB2312" w:cs="仿宋_GB2312"/>
          <w:color w:val="000000"/>
          <w:kern w:val="0"/>
          <w:sz w:val="28"/>
          <w:szCs w:val="28"/>
        </w:rPr>
        <w:t xml:space="preserve">投标文件递交的截止时间为 2024 年 8 月 </w:t>
      </w:r>
      <w:r>
        <w:rPr>
          <w:rFonts w:hint="eastAsia"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 xml:space="preserve"> 日 </w:t>
      </w:r>
      <w:r>
        <w:rPr>
          <w:rFonts w:hint="eastAsia"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lang w:val="en-US" w:eastAsia="zh-CN"/>
        </w:rPr>
        <w:t>7</w:t>
      </w:r>
      <w:r>
        <w:rPr>
          <w:rFonts w:ascii="仿宋_GB2312" w:hAnsi="仿宋_GB2312" w:eastAsia="仿宋_GB2312" w:cs="仿宋_GB2312"/>
          <w:color w:val="000000"/>
          <w:kern w:val="0"/>
          <w:sz w:val="28"/>
          <w:szCs w:val="28"/>
        </w:rPr>
        <w:t>时</w:t>
      </w:r>
      <w:r>
        <w:rPr>
          <w:rFonts w:hint="eastAsia" w:ascii="仿宋_GB2312" w:hAnsi="仿宋_GB2312" w:eastAsia="仿宋_GB2312" w:cs="仿宋_GB2312"/>
          <w:color w:val="000000"/>
          <w:kern w:val="0"/>
          <w:sz w:val="28"/>
          <w:szCs w:val="28"/>
        </w:rPr>
        <w:t xml:space="preserve"> ，投标地点为北人商务大厦</w:t>
      </w:r>
      <w:r>
        <w:rPr>
          <w:rFonts w:hint="eastAsia" w:ascii="仿宋_GB2312" w:hAnsi="仿宋_GB2312" w:eastAsia="仿宋_GB2312" w:cs="仿宋_GB2312"/>
          <w:color w:val="000000"/>
          <w:kern w:val="0"/>
          <w:sz w:val="28"/>
          <w:szCs w:val="28"/>
          <w:lang w:eastAsia="zh-CN"/>
        </w:rPr>
        <w:t>裙楼</w:t>
      </w:r>
      <w:r>
        <w:rPr>
          <w:rFonts w:hint="eastAsia" w:ascii="仿宋_GB2312" w:hAnsi="仿宋_GB2312" w:eastAsia="仿宋_GB2312" w:cs="仿宋_GB2312"/>
          <w:color w:val="000000"/>
          <w:kern w:val="0"/>
          <w:sz w:val="28"/>
          <w:szCs w:val="28"/>
        </w:rPr>
        <w:t>4层 北国电商</w:t>
      </w:r>
      <w:r>
        <w:rPr>
          <w:rFonts w:hint="eastAsia" w:ascii="仿宋_GB2312" w:hAnsi="仿宋_GB2312" w:eastAsia="仿宋_GB2312" w:cs="仿宋_GB2312"/>
          <w:color w:val="000000"/>
          <w:kern w:val="0"/>
          <w:sz w:val="28"/>
          <w:szCs w:val="28"/>
          <w:lang w:val="en-US" w:eastAsia="zh-CN"/>
        </w:rPr>
        <w:t xml:space="preserve">    0311-85261938</w:t>
      </w:r>
      <w:bookmarkStart w:id="28" w:name="_GoBack"/>
      <w:bookmarkEnd w:id="28"/>
    </w:p>
    <w:p w14:paraId="0513CF3D">
      <w:pPr>
        <w:widowControl/>
        <w:spacing w:line="500" w:lineRule="exact"/>
        <w:ind w:right="-105" w:rightChars="-50"/>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rPr>
        <w:t>4.</w:t>
      </w: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lang w:eastAsia="zh-CN"/>
        </w:rPr>
        <w:t>踏勘现场时间：</w:t>
      </w:r>
      <w:r>
        <w:rPr>
          <w:rFonts w:ascii="仿宋_GB2312" w:hAnsi="仿宋_GB2312" w:eastAsia="仿宋_GB2312" w:cs="仿宋_GB2312"/>
          <w:color w:val="000000"/>
          <w:kern w:val="0"/>
          <w:sz w:val="28"/>
          <w:szCs w:val="28"/>
        </w:rPr>
        <w:t xml:space="preserve">为 2024 年 8 月 </w:t>
      </w:r>
      <w:r>
        <w:rPr>
          <w:rFonts w:hint="eastAsia"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 xml:space="preserve"> 日 </w:t>
      </w:r>
      <w:r>
        <w:rPr>
          <w:rFonts w:hint="eastAsia" w:ascii="仿宋_GB2312" w:hAnsi="仿宋_GB2312" w:eastAsia="仿宋_GB2312" w:cs="仿宋_GB2312"/>
          <w:color w:val="000000"/>
          <w:kern w:val="0"/>
          <w:sz w:val="28"/>
          <w:szCs w:val="28"/>
          <w:lang w:val="en-US" w:eastAsia="zh-CN"/>
        </w:rPr>
        <w:t>10</w:t>
      </w:r>
      <w:r>
        <w:rPr>
          <w:rFonts w:ascii="仿宋_GB2312" w:hAnsi="仿宋_GB2312" w:eastAsia="仿宋_GB2312" w:cs="仿宋_GB2312"/>
          <w:color w:val="000000"/>
          <w:kern w:val="0"/>
          <w:sz w:val="28"/>
          <w:szCs w:val="28"/>
        </w:rPr>
        <w:t>时</w:t>
      </w:r>
      <w:r>
        <w:rPr>
          <w:rFonts w:hint="eastAsia" w:ascii="仿宋_GB2312" w:hAnsi="仿宋_GB2312" w:eastAsia="仿宋_GB2312" w:cs="仿宋_GB2312"/>
          <w:color w:val="000000"/>
          <w:kern w:val="0"/>
          <w:sz w:val="28"/>
          <w:szCs w:val="28"/>
        </w:rPr>
        <w:t xml:space="preserve"> </w:t>
      </w:r>
    </w:p>
    <w:p w14:paraId="49DABF12">
      <w:pPr>
        <w:widowControl/>
        <w:spacing w:line="500" w:lineRule="exact"/>
        <w:ind w:right="-105" w:rightChars="-50"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招标联系人：  李立辉    </w:t>
      </w:r>
    </w:p>
    <w:p w14:paraId="67E0E51C">
      <w:pPr>
        <w:widowControl/>
        <w:spacing w:line="500" w:lineRule="exact"/>
        <w:ind w:right="-105" w:rightChars="-50"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联系方式：  </w:t>
      </w:r>
      <w:r>
        <w:rPr>
          <w:rFonts w:ascii="仿宋_GB2312" w:hAnsi="仿宋_GB2312" w:eastAsia="仿宋_GB2312" w:cs="仿宋_GB2312"/>
          <w:color w:val="000000"/>
          <w:kern w:val="0"/>
          <w:sz w:val="28"/>
          <w:szCs w:val="28"/>
        </w:rPr>
        <w:t>13180079523</w:t>
      </w:r>
    </w:p>
    <w:p w14:paraId="39C25FA1">
      <w:pPr>
        <w:widowControl/>
        <w:spacing w:line="500" w:lineRule="exact"/>
        <w:ind w:right="-105" w:rightChars="-50"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    址：中华北大街1</w:t>
      </w:r>
      <w:r>
        <w:rPr>
          <w:rFonts w:ascii="仿宋_GB2312" w:hAnsi="仿宋_GB2312" w:eastAsia="仿宋_GB2312" w:cs="仿宋_GB2312"/>
          <w:color w:val="000000"/>
          <w:kern w:val="0"/>
          <w:sz w:val="28"/>
          <w:szCs w:val="28"/>
        </w:rPr>
        <w:t>28号</w:t>
      </w:r>
      <w:r>
        <w:rPr>
          <w:rFonts w:hint="eastAsia" w:ascii="仿宋_GB2312" w:hAnsi="仿宋_GB2312" w:eastAsia="仿宋_GB2312" w:cs="仿宋_GB2312"/>
          <w:color w:val="000000"/>
          <w:kern w:val="0"/>
          <w:sz w:val="28"/>
          <w:szCs w:val="28"/>
        </w:rPr>
        <w:t xml:space="preserve">                         </w:t>
      </w:r>
    </w:p>
    <w:p w14:paraId="70DB7203">
      <w:pPr>
        <w:widowControl/>
        <w:spacing w:line="500" w:lineRule="exact"/>
        <w:ind w:right="-105" w:rightChars="-50"/>
        <w:rPr>
          <w:rFonts w:ascii="仿宋_GB2312" w:hAnsi="仿宋_GB2312" w:eastAsia="仿宋_GB2312" w:cs="仿宋_GB2312"/>
          <w:b/>
          <w:color w:val="000000"/>
          <w:kern w:val="0"/>
          <w:sz w:val="28"/>
          <w:szCs w:val="28"/>
        </w:rPr>
      </w:pPr>
      <w:bookmarkStart w:id="25" w:name="_Toc157499355"/>
      <w:bookmarkStart w:id="26" w:name="_Toc31431"/>
      <w:bookmarkStart w:id="27" w:name="_Toc179632533"/>
      <w:r>
        <w:rPr>
          <w:rFonts w:hint="eastAsia" w:ascii="仿宋_GB2312" w:hAnsi="仿宋_GB2312" w:eastAsia="仿宋_GB2312" w:cs="仿宋_GB2312"/>
          <w:b/>
          <w:color w:val="000000"/>
          <w:kern w:val="0"/>
          <w:sz w:val="28"/>
          <w:szCs w:val="28"/>
        </w:rPr>
        <w:t>5. 发布公告的媒介</w:t>
      </w:r>
      <w:bookmarkEnd w:id="25"/>
      <w:bookmarkEnd w:id="26"/>
      <w:bookmarkEnd w:id="27"/>
    </w:p>
    <w:p w14:paraId="29E1A257">
      <w:pPr>
        <w:widowControl/>
        <w:spacing w:line="500" w:lineRule="exact"/>
        <w:ind w:right="-105" w:rightChars="-5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本次招标公告同时在石家庄北国人百集团有限责任公司官网上发布。</w:t>
      </w:r>
    </w:p>
    <w:p w14:paraId="7B8C20B6">
      <w:pPr>
        <w:widowControl/>
        <w:spacing w:line="500" w:lineRule="exact"/>
        <w:ind w:right="-105" w:rightChars="-50"/>
        <w:jc w:val="center"/>
        <w:rPr>
          <w:rFonts w:hint="eastAsia" w:cs="仿宋_GB2312" w:asciiTheme="minorEastAsia" w:hAnsiTheme="minorEastAsia" w:eastAsiaTheme="minorEastAsia"/>
          <w:b/>
          <w:bCs/>
          <w:kern w:val="0"/>
          <w:sz w:val="32"/>
          <w:szCs w:val="32"/>
          <w:lang w:val="en-US" w:eastAsia="zh-CN" w:bidi="ar-SA"/>
        </w:rPr>
      </w:pPr>
      <w:r>
        <w:rPr>
          <w:rFonts w:hint="eastAsia" w:cs="仿宋_GB2312" w:asciiTheme="minorEastAsia" w:hAnsiTheme="minorEastAsia" w:eastAsiaTheme="minorEastAsia"/>
          <w:b/>
          <w:bCs/>
          <w:kern w:val="0"/>
          <w:sz w:val="32"/>
          <w:szCs w:val="32"/>
          <w:lang w:val="en-US" w:eastAsia="zh-CN" w:bidi="ar-SA"/>
        </w:rPr>
        <w:t>二、比选文件</w:t>
      </w:r>
    </w:p>
    <w:p w14:paraId="34B8F4A5">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6</w:t>
      </w:r>
      <w:r>
        <w:rPr>
          <w:rFonts w:ascii="仿宋_GB2312" w:hAnsi="仿宋_GB2312" w:eastAsia="仿宋_GB2312" w:cs="仿宋_GB2312"/>
          <w:b/>
          <w:color w:val="000000"/>
          <w:kern w:val="0"/>
          <w:sz w:val="28"/>
          <w:szCs w:val="28"/>
        </w:rPr>
        <w:t>.</w:t>
      </w:r>
      <w:r>
        <w:rPr>
          <w:rFonts w:hint="eastAsia" w:ascii="仿宋_GB2312" w:hAnsi="仿宋_GB2312" w:eastAsia="仿宋_GB2312" w:cs="仿宋_GB2312"/>
          <w:b/>
          <w:color w:val="000000"/>
          <w:kern w:val="0"/>
          <w:sz w:val="28"/>
          <w:szCs w:val="28"/>
        </w:rPr>
        <w:t>招标内容：</w:t>
      </w:r>
    </w:p>
    <w:p w14:paraId="2F3DE54F">
      <w:pPr>
        <w:widowControl/>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本着公平公正的原则，对中华北店报废的固定资产（肆部人行道）进行统一招标处理。</w:t>
      </w:r>
    </w:p>
    <w:p w14:paraId="370F40A0">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7</w:t>
      </w:r>
      <w:r>
        <w:rPr>
          <w:rFonts w:ascii="仿宋_GB2312" w:hAnsi="仿宋_GB2312" w:eastAsia="仿宋_GB2312" w:cs="仿宋_GB2312"/>
          <w:b/>
          <w:color w:val="000000"/>
          <w:kern w:val="0"/>
          <w:sz w:val="28"/>
          <w:szCs w:val="28"/>
        </w:rPr>
        <w:t>.</w:t>
      </w:r>
      <w:r>
        <w:rPr>
          <w:rFonts w:hint="eastAsia" w:ascii="仿宋_GB2312" w:hAnsi="仿宋_GB2312" w:eastAsia="仿宋_GB2312" w:cs="仿宋_GB2312"/>
          <w:b/>
          <w:color w:val="000000"/>
          <w:kern w:val="0"/>
          <w:sz w:val="28"/>
          <w:szCs w:val="28"/>
        </w:rPr>
        <w:t>投标书要求：</w:t>
      </w:r>
    </w:p>
    <w:p w14:paraId="19DFB7DD">
      <w:pPr>
        <w:widowControl/>
        <w:spacing w:line="500" w:lineRule="exact"/>
        <w:ind w:right="-105" w:rightChars="-50"/>
        <w:rPr>
          <w:rFonts w:hint="eastAsia"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7.</w:t>
      </w:r>
      <w:r>
        <w:rPr>
          <w:rFonts w:hint="eastAsia" w:ascii="仿宋_GB2312" w:hAnsi="仿宋_GB2312" w:eastAsia="仿宋_GB2312" w:cs="仿宋_GB2312"/>
          <w:color w:val="000000"/>
          <w:kern w:val="0"/>
          <w:sz w:val="28"/>
          <w:szCs w:val="28"/>
        </w:rPr>
        <w:t>1、投标书的组成</w:t>
      </w:r>
    </w:p>
    <w:p w14:paraId="45008D1B">
      <w:pPr>
        <w:rPr>
          <w:rFonts w:ascii="仿宋" w:hAnsi="仿宋" w:eastAsia="仿宋" w:cs="仿宋"/>
          <w:sz w:val="28"/>
          <w:szCs w:val="28"/>
        </w:rPr>
      </w:pPr>
      <w:r>
        <w:rPr>
          <w:rFonts w:hint="eastAsia" w:ascii="仿宋" w:hAnsi="仿宋" w:eastAsia="仿宋" w:cs="仿宋"/>
          <w:sz w:val="28"/>
          <w:szCs w:val="28"/>
        </w:rPr>
        <w:t>（1）营业执照复印件</w:t>
      </w:r>
    </w:p>
    <w:p w14:paraId="1208FD2B">
      <w:pPr>
        <w:rPr>
          <w:rFonts w:ascii="仿宋" w:hAnsi="仿宋" w:eastAsia="仿宋" w:cs="仿宋"/>
          <w:sz w:val="28"/>
          <w:szCs w:val="28"/>
        </w:rPr>
      </w:pPr>
      <w:r>
        <w:rPr>
          <w:rFonts w:hint="eastAsia" w:ascii="仿宋" w:hAnsi="仿宋" w:eastAsia="仿宋" w:cs="仿宋"/>
          <w:sz w:val="28"/>
          <w:szCs w:val="28"/>
        </w:rPr>
        <w:t>（2）法人身份证复印件</w:t>
      </w:r>
    </w:p>
    <w:p w14:paraId="41F2C835">
      <w:pPr>
        <w:spacing w:line="500" w:lineRule="exact"/>
        <w:ind w:right="-105" w:rightChars="-50"/>
        <w:rPr>
          <w:rFonts w:ascii="仿宋_GB2312" w:hAnsi="仿宋_GB2312" w:eastAsia="仿宋_GB2312" w:cs="仿宋_GB2312"/>
          <w:sz w:val="28"/>
          <w:szCs w:val="28"/>
        </w:rPr>
      </w:pPr>
      <w:r>
        <w:rPr>
          <w:rFonts w:ascii="仿宋" w:hAnsi="仿宋" w:eastAsia="仿宋" w:cs="仿宋"/>
          <w:sz w:val="28"/>
          <w:szCs w:val="28"/>
        </w:rPr>
        <w:t>（</w:t>
      </w: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联系人的电话及邮箱</w:t>
      </w:r>
      <w:r>
        <w:rPr>
          <w:rFonts w:hint="eastAsia" w:ascii="仿宋_GB2312" w:hAnsi="仿宋_GB2312" w:eastAsia="仿宋_GB2312" w:cs="仿宋_GB2312"/>
          <w:sz w:val="28"/>
          <w:szCs w:val="28"/>
        </w:rPr>
        <w:t>：</w:t>
      </w:r>
    </w:p>
    <w:p w14:paraId="73EB3041">
      <w:pPr>
        <w:spacing w:line="500" w:lineRule="exact"/>
        <w:ind w:right="-105" w:rightChars="-50"/>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投标报价</w:t>
      </w:r>
      <w:r>
        <w:rPr>
          <w:rFonts w:hint="eastAsia" w:ascii="仿宋_GB2312" w:hAnsi="仿宋_GB2312" w:eastAsia="仿宋_GB2312" w:cs="仿宋_GB2312"/>
          <w:sz w:val="28"/>
          <w:szCs w:val="28"/>
          <w:lang w:eastAsia="zh-CN"/>
        </w:rPr>
        <w:t>清单</w:t>
      </w:r>
    </w:p>
    <w:p w14:paraId="5D015C44">
      <w:pPr>
        <w:widowControl/>
        <w:spacing w:line="500" w:lineRule="exact"/>
        <w:ind w:right="-105" w:rightChars="-50"/>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7.2</w:t>
      </w:r>
      <w:r>
        <w:rPr>
          <w:rFonts w:hint="eastAsia" w:ascii="仿宋_GB2312" w:hAnsi="仿宋_GB2312" w:eastAsia="仿宋_GB2312" w:cs="仿宋_GB2312"/>
          <w:color w:val="000000"/>
          <w:kern w:val="0"/>
          <w:sz w:val="28"/>
          <w:szCs w:val="28"/>
        </w:rPr>
        <w:t>投标报价清单（按投标报价单要求填报）</w:t>
      </w:r>
    </w:p>
    <w:tbl>
      <w:tblPr>
        <w:tblStyle w:val="11"/>
        <w:tblW w:w="9923" w:type="dxa"/>
        <w:tblInd w:w="108" w:type="dxa"/>
        <w:tblLayout w:type="autofit"/>
        <w:tblCellMar>
          <w:top w:w="0" w:type="dxa"/>
          <w:left w:w="108" w:type="dxa"/>
          <w:bottom w:w="0" w:type="dxa"/>
          <w:right w:w="108" w:type="dxa"/>
        </w:tblCellMar>
      </w:tblPr>
      <w:tblGrid>
        <w:gridCol w:w="1500"/>
        <w:gridCol w:w="1300"/>
        <w:gridCol w:w="1680"/>
        <w:gridCol w:w="1880"/>
        <w:gridCol w:w="3563"/>
      </w:tblGrid>
      <w:tr w14:paraId="0A9C6C68">
        <w:tblPrEx>
          <w:tblCellMar>
            <w:top w:w="0" w:type="dxa"/>
            <w:left w:w="108" w:type="dxa"/>
            <w:bottom w:w="0" w:type="dxa"/>
            <w:right w:w="108" w:type="dxa"/>
          </w:tblCellMar>
        </w:tblPrEx>
        <w:trPr>
          <w:trHeight w:val="975" w:hRule="atLeast"/>
        </w:trPr>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5A66F">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1300" w:type="dxa"/>
            <w:tcBorders>
              <w:top w:val="single" w:color="auto" w:sz="4" w:space="0"/>
              <w:left w:val="nil"/>
              <w:bottom w:val="single" w:color="auto" w:sz="4" w:space="0"/>
              <w:right w:val="single" w:color="auto" w:sz="4" w:space="0"/>
            </w:tcBorders>
            <w:shd w:val="clear" w:color="auto" w:fill="auto"/>
            <w:noWrap/>
            <w:vAlign w:val="center"/>
          </w:tcPr>
          <w:p w14:paraId="2B0EAA6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数量</w:t>
            </w:r>
          </w:p>
        </w:tc>
        <w:tc>
          <w:tcPr>
            <w:tcW w:w="1680" w:type="dxa"/>
            <w:tcBorders>
              <w:top w:val="single" w:color="auto" w:sz="4" w:space="0"/>
              <w:left w:val="nil"/>
              <w:bottom w:val="single" w:color="auto" w:sz="4" w:space="0"/>
              <w:right w:val="single" w:color="auto" w:sz="4" w:space="0"/>
            </w:tcBorders>
            <w:shd w:val="clear" w:color="auto" w:fill="auto"/>
            <w:noWrap/>
            <w:vAlign w:val="center"/>
          </w:tcPr>
          <w:p w14:paraId="6CABB5C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单价（元）</w:t>
            </w:r>
          </w:p>
        </w:tc>
        <w:tc>
          <w:tcPr>
            <w:tcW w:w="1880" w:type="dxa"/>
            <w:tcBorders>
              <w:top w:val="single" w:color="auto" w:sz="4" w:space="0"/>
              <w:left w:val="nil"/>
              <w:bottom w:val="single" w:color="auto" w:sz="4" w:space="0"/>
              <w:right w:val="single" w:color="auto" w:sz="4" w:space="0"/>
            </w:tcBorders>
            <w:shd w:val="clear" w:color="auto" w:fill="auto"/>
            <w:noWrap/>
            <w:vAlign w:val="center"/>
          </w:tcPr>
          <w:p w14:paraId="1268E83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合计（元）</w:t>
            </w:r>
          </w:p>
        </w:tc>
        <w:tc>
          <w:tcPr>
            <w:tcW w:w="3563" w:type="dxa"/>
            <w:tcBorders>
              <w:top w:val="single" w:color="auto" w:sz="4" w:space="0"/>
              <w:left w:val="nil"/>
              <w:bottom w:val="single" w:color="auto" w:sz="4" w:space="0"/>
              <w:right w:val="single" w:color="auto" w:sz="4" w:space="0"/>
            </w:tcBorders>
            <w:shd w:val="clear" w:color="auto" w:fill="auto"/>
            <w:noWrap/>
            <w:vAlign w:val="center"/>
          </w:tcPr>
          <w:p w14:paraId="5DA1288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备注</w:t>
            </w:r>
          </w:p>
        </w:tc>
      </w:tr>
      <w:tr w14:paraId="7C8E5661">
        <w:tblPrEx>
          <w:tblCellMar>
            <w:top w:w="0" w:type="dxa"/>
            <w:left w:w="108" w:type="dxa"/>
            <w:bottom w:w="0" w:type="dxa"/>
            <w:right w:w="108" w:type="dxa"/>
          </w:tblCellMar>
        </w:tblPrEx>
        <w:trPr>
          <w:trHeight w:val="1605" w:hRule="atLeast"/>
        </w:trPr>
        <w:tc>
          <w:tcPr>
            <w:tcW w:w="1500" w:type="dxa"/>
            <w:tcBorders>
              <w:top w:val="nil"/>
              <w:left w:val="single" w:color="auto" w:sz="4" w:space="0"/>
              <w:bottom w:val="single" w:color="auto" w:sz="4" w:space="0"/>
              <w:right w:val="single" w:color="auto" w:sz="4" w:space="0"/>
            </w:tcBorders>
            <w:shd w:val="clear" w:color="auto" w:fill="auto"/>
            <w:noWrap/>
            <w:vAlign w:val="center"/>
          </w:tcPr>
          <w:p w14:paraId="2DF78F7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人行道</w:t>
            </w:r>
          </w:p>
        </w:tc>
        <w:tc>
          <w:tcPr>
            <w:tcW w:w="1300" w:type="dxa"/>
            <w:tcBorders>
              <w:top w:val="nil"/>
              <w:left w:val="nil"/>
              <w:bottom w:val="single" w:color="auto" w:sz="4" w:space="0"/>
              <w:right w:val="single" w:color="auto" w:sz="4" w:space="0"/>
            </w:tcBorders>
            <w:shd w:val="clear" w:color="auto" w:fill="auto"/>
            <w:noWrap/>
            <w:vAlign w:val="center"/>
          </w:tcPr>
          <w:p w14:paraId="0D46F51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4</w:t>
            </w:r>
          </w:p>
        </w:tc>
        <w:tc>
          <w:tcPr>
            <w:tcW w:w="1680" w:type="dxa"/>
            <w:tcBorders>
              <w:top w:val="nil"/>
              <w:left w:val="nil"/>
              <w:bottom w:val="single" w:color="auto" w:sz="4" w:space="0"/>
              <w:right w:val="single" w:color="auto" w:sz="4" w:space="0"/>
            </w:tcBorders>
            <w:shd w:val="clear" w:color="auto" w:fill="auto"/>
            <w:noWrap/>
            <w:vAlign w:val="center"/>
          </w:tcPr>
          <w:p w14:paraId="763428D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shd w:val="clear" w:color="auto" w:fill="auto"/>
            <w:noWrap/>
            <w:vAlign w:val="center"/>
          </w:tcPr>
          <w:p w14:paraId="4A0F017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3563" w:type="dxa"/>
            <w:tcBorders>
              <w:top w:val="nil"/>
              <w:left w:val="nil"/>
              <w:bottom w:val="single" w:color="auto" w:sz="4" w:space="0"/>
              <w:right w:val="single" w:color="auto" w:sz="4" w:space="0"/>
            </w:tcBorders>
            <w:shd w:val="clear" w:color="auto" w:fill="auto"/>
            <w:vAlign w:val="center"/>
          </w:tcPr>
          <w:p w14:paraId="3CB811C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中标者需为超市从肆部人行道扶梯上拆卸50块完好梯级踏板，肆台曳引机及减速箱，超市留作备用配件，剩余部件归中标着所有。 </w:t>
            </w:r>
          </w:p>
        </w:tc>
      </w:tr>
    </w:tbl>
    <w:p w14:paraId="0B4D50BB">
      <w:pPr>
        <w:widowControl/>
        <w:spacing w:line="500" w:lineRule="exact"/>
        <w:ind w:right="-105" w:rightChars="-5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8、注意事项：</w:t>
      </w:r>
    </w:p>
    <w:p w14:paraId="4D0FD7AB">
      <w:pPr>
        <w:ind w:firstLine="280" w:firstLineChars="10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1、本次投标，投标单位需于2</w:t>
      </w:r>
      <w:r>
        <w:rPr>
          <w:rFonts w:ascii="仿宋_GB2312" w:hAnsi="仿宋_GB2312" w:eastAsia="仿宋_GB2312" w:cs="仿宋_GB2312"/>
          <w:color w:val="000000"/>
          <w:kern w:val="0"/>
          <w:sz w:val="28"/>
          <w:szCs w:val="28"/>
        </w:rPr>
        <w:t>024年</w:t>
      </w:r>
      <w:r>
        <w:rPr>
          <w:rFonts w:hint="eastAsia" w:ascii="仿宋_GB2312" w:hAnsi="仿宋_GB2312" w:eastAsia="仿宋_GB2312" w:cs="仿宋_GB2312"/>
          <w:color w:val="000000"/>
          <w:kern w:val="0"/>
          <w:sz w:val="28"/>
          <w:szCs w:val="28"/>
        </w:rPr>
        <w:t>8月1</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日</w:t>
      </w:r>
      <w:r>
        <w:rPr>
          <w:rFonts w:hint="eastAsia"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lang w:val="en-US" w:eastAsia="zh-CN"/>
        </w:rPr>
        <w:t>7</w:t>
      </w:r>
      <w:r>
        <w:rPr>
          <w:rFonts w:ascii="仿宋_GB2312" w:hAnsi="仿宋_GB2312" w:eastAsia="仿宋_GB2312" w:cs="仿宋_GB2312"/>
          <w:color w:val="000000"/>
          <w:kern w:val="0"/>
          <w:sz w:val="28"/>
          <w:szCs w:val="28"/>
        </w:rPr>
        <w:t>点前</w:t>
      </w:r>
      <w:r>
        <w:rPr>
          <w:rFonts w:hint="eastAsia" w:ascii="仿宋_GB2312" w:hAnsi="仿宋_GB2312" w:eastAsia="仿宋_GB2312" w:cs="仿宋_GB2312"/>
          <w:color w:val="000000"/>
          <w:kern w:val="0"/>
          <w:sz w:val="28"/>
          <w:szCs w:val="28"/>
        </w:rPr>
        <w:t>到北国超市中华北店财务室缴纳投标保证金1500元，投标结束后，报价最高的，为本次招标中标者。未中标者于投标结果公布10日内无息全额退还。</w:t>
      </w:r>
    </w:p>
    <w:p w14:paraId="4BDE65F6">
      <w:pPr>
        <w:widowControl/>
        <w:spacing w:line="500" w:lineRule="exact"/>
        <w:ind w:right="-105" w:rightChars="-50"/>
        <w:rPr>
          <w:rFonts w:ascii="仿宋_GB2312" w:hAnsi="仿宋_GB2312" w:eastAsia="仿宋_GB2312" w:cs="仿宋_GB2312"/>
          <w:b/>
          <w:color w:val="000000"/>
          <w:kern w:val="0"/>
          <w:sz w:val="28"/>
          <w:szCs w:val="28"/>
        </w:rPr>
      </w:pPr>
    </w:p>
    <w:p w14:paraId="15C95C97">
      <w:pPr>
        <w:widowControl/>
        <w:tabs>
          <w:tab w:val="left" w:pos="390"/>
        </w:tabs>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2、中标者，到北国超市中华北店财务室，将收购金额一次性交给财务部门。</w:t>
      </w:r>
    </w:p>
    <w:p w14:paraId="2C78373A">
      <w:pPr>
        <w:widowControl/>
        <w:tabs>
          <w:tab w:val="left" w:pos="390"/>
        </w:tabs>
        <w:spacing w:line="500" w:lineRule="exact"/>
        <w:ind w:right="-105" w:rightChars="-5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3、扰乱招标秩序，无理取闹的，恶意竞标的，我方有权宣布取消其竞标资格。</w:t>
      </w:r>
    </w:p>
    <w:p w14:paraId="0544B36D">
      <w:pPr>
        <w:spacing w:line="500" w:lineRule="exact"/>
        <w:ind w:right="-105" w:rightChars="-5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4、本次处理报废资产（肆部人行道）见现场实物，中标者需为超市从肆部人行道扶梯上拆卸50块完好梯级踏板，肆台曳引机及减速箱，超市留作备用配件，剩余部件归中标着所有。 </w:t>
      </w:r>
    </w:p>
    <w:p w14:paraId="6999EBB4">
      <w:pPr>
        <w:spacing w:line="500" w:lineRule="exact"/>
        <w:ind w:right="-105" w:rightChars="-50"/>
        <w:rPr>
          <w:rFonts w:ascii="仿宋_GB2312" w:hAnsi="仿宋_GB2312" w:eastAsia="仿宋_GB2312" w:cs="仿宋_GB2312"/>
          <w:sz w:val="28"/>
          <w:szCs w:val="28"/>
        </w:rPr>
      </w:pPr>
      <w:r>
        <w:rPr>
          <w:rFonts w:hint="eastAsia" w:ascii="仿宋_GB2312" w:hAnsi="仿宋_GB2312" w:eastAsia="仿宋_GB2312" w:cs="仿宋_GB2312"/>
          <w:sz w:val="28"/>
          <w:szCs w:val="28"/>
        </w:rPr>
        <w:t>5、中标者有责任协助北国超市中华北店，处理4部自动人行道电梯在特检院或相关部门的注销及销户工作。</w:t>
      </w:r>
    </w:p>
    <w:p w14:paraId="7DEEEB3B">
      <w:pPr>
        <w:spacing w:line="500" w:lineRule="exact"/>
        <w:ind w:right="-105" w:rightChars="-50"/>
        <w:rPr>
          <w:rFonts w:ascii="仿宋_GB2312" w:hAnsi="仿宋_GB2312" w:eastAsia="仿宋_GB2312" w:cs="仿宋_GB2312"/>
          <w:sz w:val="28"/>
          <w:szCs w:val="28"/>
        </w:rPr>
      </w:pPr>
      <w:r>
        <w:rPr>
          <w:rFonts w:hint="eastAsia" w:ascii="仿宋_GB2312" w:hAnsi="仿宋_GB2312" w:eastAsia="仿宋_GB2312" w:cs="仿宋_GB2312"/>
          <w:sz w:val="28"/>
          <w:szCs w:val="28"/>
        </w:rPr>
        <w:t>6、 2024年</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8</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20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日晚</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18</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点前，将北国超市中华北店报废资产全部清理完毕，将场地打扫干净。</w:t>
      </w:r>
    </w:p>
    <w:p w14:paraId="7CE274A6">
      <w:pPr>
        <w:spacing w:line="500" w:lineRule="exact"/>
        <w:ind w:left="105" w:right="-105" w:rightChars="-50" w:firstLine="140" w:firstLineChars="5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4BB7A6FB">
      <w:pPr>
        <w:spacing w:line="500" w:lineRule="exact"/>
        <w:ind w:left="105" w:right="-105" w:rightChars="-50" w:firstLine="5180" w:firstLineChars="185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582DF5DC">
      <w:pPr>
        <w:spacing w:line="500" w:lineRule="exact"/>
        <w:ind w:left="105" w:right="-105" w:rightChars="-50" w:firstLine="6300" w:firstLineChars="2250"/>
        <w:rPr>
          <w:rFonts w:ascii="宋体" w:hAnsi="宋体"/>
          <w:sz w:val="28"/>
          <w:szCs w:val="28"/>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6F08BF"/>
    <w:rsid w:val="0020633D"/>
    <w:rsid w:val="002321F6"/>
    <w:rsid w:val="002A33F3"/>
    <w:rsid w:val="002C2F8F"/>
    <w:rsid w:val="00361351"/>
    <w:rsid w:val="00376530"/>
    <w:rsid w:val="004820A2"/>
    <w:rsid w:val="004C203E"/>
    <w:rsid w:val="00517074"/>
    <w:rsid w:val="006A633F"/>
    <w:rsid w:val="006C37DF"/>
    <w:rsid w:val="006F08BF"/>
    <w:rsid w:val="00755E23"/>
    <w:rsid w:val="008D740D"/>
    <w:rsid w:val="00A77078"/>
    <w:rsid w:val="00AF0881"/>
    <w:rsid w:val="00B12926"/>
    <w:rsid w:val="00C06280"/>
    <w:rsid w:val="00CF121E"/>
    <w:rsid w:val="00D939DC"/>
    <w:rsid w:val="032D3B42"/>
    <w:rsid w:val="046643CE"/>
    <w:rsid w:val="065905BB"/>
    <w:rsid w:val="08F33303"/>
    <w:rsid w:val="0A6A53F4"/>
    <w:rsid w:val="0F0A086D"/>
    <w:rsid w:val="0F3D0481"/>
    <w:rsid w:val="109624BD"/>
    <w:rsid w:val="1A15435C"/>
    <w:rsid w:val="255C4808"/>
    <w:rsid w:val="27B95601"/>
    <w:rsid w:val="283155C0"/>
    <w:rsid w:val="28990493"/>
    <w:rsid w:val="29E80CC9"/>
    <w:rsid w:val="2A7213F8"/>
    <w:rsid w:val="2D1E4F96"/>
    <w:rsid w:val="302D3C4F"/>
    <w:rsid w:val="319A35D9"/>
    <w:rsid w:val="398E0170"/>
    <w:rsid w:val="3E7D6421"/>
    <w:rsid w:val="3E8969DF"/>
    <w:rsid w:val="3ED2668D"/>
    <w:rsid w:val="50FC708C"/>
    <w:rsid w:val="51334D44"/>
    <w:rsid w:val="5AF73388"/>
    <w:rsid w:val="6414543C"/>
    <w:rsid w:val="68015DEC"/>
    <w:rsid w:val="6AB26F04"/>
    <w:rsid w:val="6F3768CC"/>
    <w:rsid w:val="6FDE639F"/>
    <w:rsid w:val="75BE38BF"/>
    <w:rsid w:val="77927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6"/>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semiHidden/>
    <w:unhideWhenUsed/>
    <w:qFormat/>
    <w:uiPriority w:val="0"/>
    <w:pPr>
      <w:keepNext/>
      <w:keepLines/>
      <w:spacing w:before="260" w:after="260" w:line="413" w:lineRule="auto"/>
      <w:outlineLvl w:val="2"/>
    </w:pPr>
    <w:rPr>
      <w:b/>
      <w:sz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2"/>
    <w:qFormat/>
    <w:uiPriority w:val="0"/>
    <w:pPr>
      <w:jc w:val="left"/>
    </w:pPr>
    <w:rPr>
      <w:rFonts w:ascii="Calibri" w:hAnsi="Calibri"/>
    </w:rPr>
  </w:style>
  <w:style w:type="paragraph" w:styleId="6">
    <w:name w:val="Body Text"/>
    <w:basedOn w:val="1"/>
    <w:link w:val="17"/>
    <w:qFormat/>
    <w:uiPriority w:val="0"/>
    <w:pPr>
      <w:spacing w:after="120"/>
    </w:pPr>
  </w:style>
  <w:style w:type="paragraph" w:styleId="7">
    <w:name w:val="Body Text Indent"/>
    <w:basedOn w:val="1"/>
    <w:link w:val="18"/>
    <w:semiHidden/>
    <w:unhideWhenUsed/>
    <w:qFormat/>
    <w:uiPriority w:val="99"/>
    <w:pPr>
      <w:spacing w:after="120"/>
      <w:ind w:left="420" w:leftChars="200"/>
    </w:pPr>
  </w:style>
  <w:style w:type="paragraph" w:styleId="8">
    <w:name w:val="footer"/>
    <w:basedOn w:val="1"/>
    <w:link w:val="14"/>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3"/>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Body Text First Indent 2"/>
    <w:basedOn w:val="7"/>
    <w:next w:val="1"/>
    <w:link w:val="19"/>
    <w:qFormat/>
    <w:uiPriority w:val="0"/>
    <w:pPr>
      <w:ind w:left="200" w:firstLine="200" w:firstLineChars="200"/>
    </w:pPr>
    <w:rPr>
      <w:kern w:val="0"/>
      <w:sz w:val="24"/>
    </w:rPr>
  </w:style>
  <w:style w:type="character" w:customStyle="1" w:styleId="13">
    <w:name w:val="页眉 Char"/>
    <w:basedOn w:val="12"/>
    <w:link w:val="9"/>
    <w:semiHidden/>
    <w:qFormat/>
    <w:uiPriority w:val="99"/>
    <w:rPr>
      <w:sz w:val="18"/>
      <w:szCs w:val="18"/>
    </w:rPr>
  </w:style>
  <w:style w:type="character" w:customStyle="1" w:styleId="14">
    <w:name w:val="页脚 Char"/>
    <w:basedOn w:val="12"/>
    <w:link w:val="8"/>
    <w:semiHidden/>
    <w:qFormat/>
    <w:uiPriority w:val="99"/>
    <w:rPr>
      <w:sz w:val="18"/>
      <w:szCs w:val="18"/>
    </w:rPr>
  </w:style>
  <w:style w:type="character" w:customStyle="1" w:styleId="15">
    <w:name w:val="标题 1 Char"/>
    <w:basedOn w:val="12"/>
    <w:link w:val="3"/>
    <w:qFormat/>
    <w:uiPriority w:val="0"/>
    <w:rPr>
      <w:b/>
      <w:bCs/>
      <w:kern w:val="44"/>
      <w:sz w:val="44"/>
      <w:szCs w:val="44"/>
    </w:rPr>
  </w:style>
  <w:style w:type="character" w:customStyle="1" w:styleId="16">
    <w:name w:val="标题 2 Char"/>
    <w:basedOn w:val="12"/>
    <w:link w:val="4"/>
    <w:qFormat/>
    <w:uiPriority w:val="0"/>
    <w:rPr>
      <w:rFonts w:ascii="Arial" w:hAnsi="Arial" w:eastAsia="黑体"/>
      <w:b/>
      <w:bCs/>
      <w:kern w:val="2"/>
      <w:sz w:val="32"/>
      <w:szCs w:val="32"/>
    </w:rPr>
  </w:style>
  <w:style w:type="character" w:customStyle="1" w:styleId="17">
    <w:name w:val="正文文本 Char"/>
    <w:basedOn w:val="12"/>
    <w:link w:val="6"/>
    <w:uiPriority w:val="0"/>
    <w:rPr>
      <w:kern w:val="2"/>
      <w:sz w:val="21"/>
      <w:szCs w:val="24"/>
    </w:rPr>
  </w:style>
  <w:style w:type="character" w:customStyle="1" w:styleId="18">
    <w:name w:val="正文文本缩进 Char"/>
    <w:basedOn w:val="12"/>
    <w:link w:val="7"/>
    <w:semiHidden/>
    <w:qFormat/>
    <w:uiPriority w:val="99"/>
    <w:rPr>
      <w:kern w:val="2"/>
      <w:sz w:val="21"/>
      <w:szCs w:val="24"/>
    </w:rPr>
  </w:style>
  <w:style w:type="character" w:customStyle="1" w:styleId="19">
    <w:name w:val="正文首行缩进 2 Char"/>
    <w:basedOn w:val="18"/>
    <w:link w:val="10"/>
    <w:qFormat/>
    <w:uiPriority w:val="0"/>
    <w:rPr>
      <w:kern w:val="2"/>
      <w:sz w:val="24"/>
      <w:szCs w:val="24"/>
    </w:rPr>
  </w:style>
  <w:style w:type="paragraph" w:customStyle="1" w:styleId="20">
    <w:name w:val="三级标题"/>
    <w:basedOn w:val="1"/>
    <w:qFormat/>
    <w:uiPriority w:val="1"/>
    <w:pPr>
      <w:ind w:left="237"/>
      <w:outlineLvl w:val="5"/>
    </w:pPr>
    <w:rPr>
      <w:rFonts w:ascii="宋体" w:hAnsi="宋体"/>
      <w:b/>
      <w:sz w:val="28"/>
      <w:szCs w:val="28"/>
    </w:rPr>
  </w:style>
  <w:style w:type="paragraph" w:customStyle="1" w:styleId="21">
    <w:name w:val="二级标题"/>
    <w:basedOn w:val="1"/>
    <w:qFormat/>
    <w:uiPriority w:val="1"/>
    <w:pPr>
      <w:ind w:left="100"/>
      <w:outlineLvl w:val="3"/>
    </w:pPr>
    <w:rPr>
      <w:rFonts w:ascii="Microsoft JhengHei" w:hAnsi="Microsoft JhengHei" w:eastAsia="黑体"/>
      <w:b/>
      <w:bCs/>
      <w:sz w:val="32"/>
      <w:szCs w:val="32"/>
    </w:rPr>
  </w:style>
  <w:style w:type="character" w:customStyle="1" w:styleId="22">
    <w:name w:val="批注文字 Char"/>
    <w:basedOn w:val="12"/>
    <w:link w:val="5"/>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3</Pages>
  <Words>1296</Words>
  <Characters>1407</Characters>
  <Lines>11</Lines>
  <Paragraphs>3</Paragraphs>
  <TotalTime>11</TotalTime>
  <ScaleCrop>false</ScaleCrop>
  <LinksUpToDate>false</LinksUpToDate>
  <CharactersWithSpaces>1538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2019-04-30T05:46:00Z</dcterms:created>
  <dc:creator>王玉亭</dc:creator>
  <cp:lastModifiedBy>高辰</cp:lastModifiedBy>
  <cp:lastPrinted>2019-10-30T07:34:00Z</cp:lastPrinted>
  <dcterms:modified xsi:type="dcterms:W3CDTF">2024-08-14T08:03:03Z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1870BECF7B2F41408735022B31B90FE2_13</vt:lpwstr>
  </property>
</Properties>
</file>